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1stOne — Maintenance Workbook</w:t>
      </w:r>
    </w:p>
    <w:p>
      <w:r>
        <w:t xml:space="preserve">How to keep it running, change it safely, and find out what is wrong. Current as of 8 August 2026.</w:t>
      </w:r>
    </w:p>
    <w:p>
      <w:pPr>
        <w:spacing w:before="80" w:after="80"/>
        <w:pBdr>
          <w:bottom w:val="single" w:sz="6" w:space="1" w:color="CCCCCC"/>
        </w:pBdr>
      </w:pPr>
    </w:p>
    <w:p>
      <w:pPr>
        <w:pStyle w:val="Heading2"/>
      </w:pPr>
      <w:r>
        <w:t xml:space="preserve">Where to look first when something is wrong</w:t>
      </w:r>
    </w:p>
    <w:p>
      <w:r>
        <w:rPr>
          <w:b/>
        </w:rPr>
        <w:t xml:space="preserve">Admin → Operations → Job Health.</w:t>
      </w:r>
      <w:r>
        <w:t xml:space="preserve"> This one screen shows every background job, when it last ran, whether it failed, and how many failures there were in the last 24 hours. It also shows the last 7 daily-dispatch runs and a 24-hour breakdown of notifications sent, failed and rejected.</w:t>
      </w:r>
    </w:p>
    <w:p>
      <w:r>
        <w:t xml:space="preserve">The same screen has two self-test buttons:</w:t>
      </w:r>
    </w:p>
    <w:p>
      <w:pPr>
        <w:pStyle w:val="ListItem"/>
      </w:pPr>
      <w:r>
        <w:t xml:space="preserve">•	</w:t>
      </w:r>
      <w:r>
        <w:rPr>
          <w:b/>
        </w:rPr>
        <w:t xml:space="preserve">Crash Reporting → "Send a test event."</w:t>
      </w:r>
      <w:r>
        <w:t xml:space="preserve"> Fires one tagged event to Sentry. It answers two questions at once: does an event arrive, and does its stack trace name a real file rather than </w:t>
      </w:r>
      <w:r>
        <w:rPr>
          <w:rFonts w:ascii="Menlo" w:hAnsi="Menlo"/>
          <w:sz w:val="18"/>
          <w:shd w:val="clear" w:fill="F0F0F0"/>
        </w:rPr>
        <w:t xml:space="preserve">index.android.bundle:1:428931</w:t>
      </w:r>
      <w:r>
        <w:t xml:space="preserve">. </w:t>
      </w:r>
      <w:r>
        <w:rPr>
          <w:b/>
        </w:rPr>
        <w:t xml:space="preserve">Ask again after every new app build</w:t>
      </w:r>
      <w:r>
        <w:t xml:space="preserve"> — the source-map upload does not fail a build when it breaks. It returns "Nothing was sent" in a development build or with no DSN, on purpose.</w:t>
      </w:r>
    </w:p>
    <w:p>
      <w:pPr>
        <w:pStyle w:val="ListItem"/>
      </w:pPr>
      <w:r>
        <w:t xml:space="preserve">•	</w:t>
      </w:r>
      <w:r>
        <w:rPr>
          <w:b/>
        </w:rPr>
        <w:t xml:space="preserve">Analytics</w:t>
      </w:r>
      <w:r>
        <w:t xml:space="preserve"> — says whether it is live, why not, and which region it points at.</w:t>
      </w:r>
    </w:p>
    <w:p>
      <w:pPr>
        <w:pStyle w:val="Heading3"/>
      </w:pPr>
      <w:r>
        <w:t xml:space="preserve">The silent-failure trap</w:t>
      </w:r>
    </w:p>
    <w:p>
      <w:r>
        <w:t xml:space="preserve">Four things here have been "configured but silent" before: Sentry, PostHog, source maps, and the kitchen batch push. They share a shape — </w:t>
      </w:r>
      <w:r>
        <w:rPr>
          <w:b/>
        </w:rPr>
        <w:t xml:space="preserve">when they break, the symptom is silence, which looks exactly like working perfectly.</w:t>
      </w:r>
      <w:r>
        <w:t xml:space="preserve"> That is why the two self-tests exist. Use them rather than assuming.</w:t>
      </w:r>
    </w:p>
    <w:p>
      <w:r>
        <w:t xml:space="preserve">To answer "is Sentry connected?", look at </w:t>
      </w:r>
      <w:r>
        <w:rPr>
          <w:b/>
        </w:rPr>
        <w:t xml:space="preserve">Releases</w:t>
      </w:r>
      <w:r>
        <w:t xml:space="preserve">, not Issues. The Issues page shows a setup wizard whenever there are no errors, which reads like "never received anything" and is not.</w:t>
      </w:r>
    </w:p>
    <w:p>
      <w:pPr>
        <w:spacing w:before="80" w:after="80"/>
        <w:pBdr>
          <w:bottom w:val="single" w:sz="6" w:space="1" w:color="CCCCCC"/>
        </w:pBdr>
      </w:pPr>
    </w:p>
    <w:p>
      <w:pPr>
        <w:pStyle w:val="Heading2"/>
      </w:pPr>
      <w:r>
        <w:t xml:space="preserve">Health checks after any database change</w:t>
      </w:r>
    </w:p>
    <w:p>
      <w:pPr>
        <w:pStyle w:val="Code"/>
      </w:pPr>
      <w:r>
        <w:rPr>
          <w:rFonts w:ascii="Menlo" w:hAnsi="Menlo"/>
          <w:sz w:val="18"/>
          <w:shd w:val="clear" w:fill="F0F0F0"/>
        </w:rPr>
        <w:t xml:space="preserve">supabase db query --linked --file supabase/tests/platform_health_check.sql</w:t>
      </w:r>
    </w:p>
    <w:p>
      <w:pPr>
        <w:pStyle w:val="Code"/>
      </w:pPr>
      <w:r>
        <w:rPr>
          <w:rFonts w:ascii="Menlo" w:hAnsi="Menlo"/>
          <w:sz w:val="18"/>
          <w:shd w:val="clear" w:fill="F0F0F0"/>
        </w:rPr>
        <w:t xml:space="preserve">supabase db query --linked --file supabase/tests/subscription_flow_check.sql</w:t>
      </w:r>
    </w:p>
    <w:p>
      <w:r>
        <w:rPr>
          <w:b/>
        </w:rPr>
        <w:t xml:space="preserve">Both end in an error on purpose</w:t>
      </w:r>
      <w:r>
        <w:t xml:space="preserve"> — that error is what rolls the test back so nothing is left behind. </w:t>
      </w:r>
      <w:r>
        <w:rPr>
          <w:b/>
        </w:rPr>
        <w:t xml:space="preserve">Read the report, not the exit code.</w:t>
      </w:r>
    </w:p>
    <w:p>
      <w:r>
        <w:t xml:space="preserve">There are two more files, </w:t>
      </w:r>
      <w:r>
        <w:rPr>
          <w:rFonts w:ascii="Menlo" w:hAnsi="Menlo"/>
          <w:sz w:val="18"/>
          <w:shd w:val="clear" w:fill="F0F0F0"/>
        </w:rPr>
        <w:t xml:space="preserve">seed_360.sql</w:t>
      </w:r>
      <w:r>
        <w:t xml:space="preserve"> and </w:t>
      </w:r>
      <w:r>
        <w:rPr>
          <w:rFonts w:ascii="Menlo" w:hAnsi="Menlo"/>
          <w:sz w:val="18"/>
          <w:shd w:val="clear" w:fill="F0F0F0"/>
        </w:rPr>
        <w:t xml:space="preserve">teardown_360.sql</w:t>
      </w:r>
      <w:r>
        <w:t xml:space="preserve">, which commit real rows so a walkthrough can be seen on screen. If you use them, check the teardown by comparing against a before-snapshot — a teardown that reports success is not proof it worked.</w:t>
      </w:r>
    </w:p>
    <w:p>
      <w:pPr>
        <w:spacing w:before="80" w:after="80"/>
        <w:pBdr>
          <w:bottom w:val="single" w:sz="6" w:space="1" w:color="CCCCCC"/>
        </w:pBdr>
      </w:pPr>
    </w:p>
    <w:p>
      <w:pPr>
        <w:pStyle w:val="Heading2"/>
      </w:pPr>
      <w:r>
        <w:t xml:space="preserve">Routine checks</w:t>
      </w:r>
    </w:p>
    <w:tbl>
      <w:tblPr>
        <w:tblStyle w:val="TableGrid"/>
        <w:tblW w:w="5000" w:type="pct"/>
        <w:tblLayout w:type="fixed"/>
      </w:tblPr>
      <w:tblGrid>
        <w:gridCol w:w="3120"/>
        <w:gridCol w:w="3120"/>
        <w:gridCol w:w="3120"/>
      </w:tblGrid>
      <w:tr>
        <w:trPr>
          <w:tblHeader/>
        </w:trPr>
        <w:tc>
          <w:tcPr>
            <w:tcW w:w="3120" w:type="dxa"/>
            <w:shd w:val="clear" w:fill="E8EEF4"/>
            <w:vAlign w:val="top"/>
          </w:tcPr>
          <w:p>
            <w:pPr>
              <w:spacing w:after="40"/>
            </w:pPr>
            <w:r>
              <w:rPr>
                <w:b/>
              </w:rPr>
              <w:t xml:space="preserve">How often</w:t>
            </w:r>
          </w:p>
        </w:tc>
        <w:tc>
          <w:tcPr>
            <w:tcW w:w="3120" w:type="dxa"/>
            <w:shd w:val="clear" w:fill="E8EEF4"/>
            <w:vAlign w:val="top"/>
          </w:tcPr>
          <w:p>
            <w:pPr>
              <w:spacing w:after="40"/>
            </w:pPr>
            <w:r>
              <w:rPr>
                <w:b/>
              </w:rPr>
              <w:t xml:space="preserve">What</w:t>
            </w:r>
          </w:p>
        </w:tc>
        <w:tc>
          <w:tcPr>
            <w:tcW w:w="3120" w:type="dxa"/>
            <w:shd w:val="clear" w:fill="E8EEF4"/>
            <w:vAlign w:val="top"/>
          </w:tcPr>
          <w:p>
            <w:pPr>
              <w:spacing w:after="40"/>
            </w:pPr>
            <w:r>
              <w:rPr>
                <w:b/>
              </w:rPr>
              <w:t xml:space="preserve">Where</w:t>
            </w:r>
          </w:p>
        </w:tc>
      </w:tr>
      <w:tr>
        <w:tc>
          <w:tcPr>
            <w:tcW w:w="3120" w:type="dxa"/>
            <w:vAlign w:val="top"/>
          </w:tcPr>
          <w:p>
            <w:pPr>
              <w:spacing w:after="40"/>
            </w:pPr>
            <w:r>
              <w:t xml:space="preserve">Daily</w:t>
            </w:r>
          </w:p>
        </w:tc>
        <w:tc>
          <w:tcPr>
            <w:tcW w:w="3120" w:type="dxa"/>
            <w:vAlign w:val="top"/>
          </w:tcPr>
          <w:p>
            <w:pPr>
              <w:spacing w:after="40"/>
            </w:pPr>
            <w:r>
              <w:t xml:space="preserve">Any red background job</w:t>
            </w:r>
          </w:p>
        </w:tc>
        <w:tc>
          <w:tcPr>
            <w:tcW w:w="3120" w:type="dxa"/>
            <w:vAlign w:val="top"/>
          </w:tcPr>
          <w:p>
            <w:pPr>
              <w:spacing w:after="40"/>
            </w:pPr>
            <w:r>
              <w:t xml:space="preserve">Job Health</w:t>
            </w:r>
          </w:p>
        </w:tc>
      </w:tr>
      <w:tr>
        <w:tc>
          <w:tcPr>
            <w:tcW w:w="3120" w:type="dxa"/>
            <w:vAlign w:val="top"/>
          </w:tcPr>
          <w:p>
            <w:pPr>
              <w:spacing w:after="40"/>
            </w:pPr>
            <w:r>
              <w:t xml:space="preserve">Daily</w:t>
            </w:r>
          </w:p>
        </w:tc>
        <w:tc>
          <w:tcPr>
            <w:tcW w:w="3120" w:type="dxa"/>
            <w:vAlign w:val="top"/>
          </w:tcPr>
          <w:p>
            <w:pPr>
              <w:spacing w:after="40"/>
            </w:pPr>
            <w:r>
              <w:t xml:space="preserve">Notifications failing (</w:t>
            </w:r>
            <w:r>
              <w:rPr>
                <w:rFonts w:ascii="Menlo" w:hAnsi="Menlo"/>
                <w:sz w:val="18"/>
                <w:shd w:val="clear" w:fill="F0F0F0"/>
              </w:rPr>
              <w:t xml:space="preserve">failed</w:t>
            </w:r>
            <w:r>
              <w:t xml:space="preserve"> or </w:t>
            </w:r>
            <w:r>
              <w:rPr>
                <w:rFonts w:ascii="Menlo" w:hAnsi="Menlo"/>
                <w:sz w:val="18"/>
                <w:shd w:val="clear" w:fill="F0F0F0"/>
              </w:rPr>
              <w:t xml:space="preserve">invalid_token</w:t>
            </w:r>
            <w:r>
              <w:t xml:space="preserve"> climbing)</w:t>
            </w:r>
          </w:p>
        </w:tc>
        <w:tc>
          <w:tcPr>
            <w:tcW w:w="3120" w:type="dxa"/>
            <w:vAlign w:val="top"/>
          </w:tcPr>
          <w:p>
            <w:pPr>
              <w:spacing w:after="40"/>
            </w:pPr>
            <w:r>
              <w:t xml:space="preserve">Job Health</w:t>
            </w:r>
          </w:p>
        </w:tc>
      </w:tr>
      <w:tr>
        <w:tc>
          <w:tcPr>
            <w:tcW w:w="3120" w:type="dxa"/>
            <w:vAlign w:val="top"/>
          </w:tcPr>
          <w:p>
            <w:pPr>
              <w:spacing w:after="40"/>
            </w:pPr>
            <w:r>
              <w:t xml:space="preserve">Weekly</w:t>
            </w:r>
          </w:p>
        </w:tc>
        <w:tc>
          <w:tcPr>
            <w:tcW w:w="3120" w:type="dxa"/>
            <w:vAlign w:val="top"/>
          </w:tcPr>
          <w:p>
            <w:pPr>
              <w:spacing w:after="40"/>
            </w:pPr>
            <w:r>
              <w:t xml:space="preserve">Dispatch runs creating the expected number of orders</w:t>
            </w:r>
          </w:p>
        </w:tc>
        <w:tc>
          <w:tcPr>
            <w:tcW w:w="3120" w:type="dxa"/>
            <w:vAlign w:val="top"/>
          </w:tcPr>
          <w:p>
            <w:pPr>
              <w:spacing w:after="40"/>
            </w:pPr>
            <w:r>
              <w:t xml:space="preserve">Job Health → manifest</w:t>
            </w:r>
          </w:p>
        </w:tc>
      </w:tr>
      <w:tr>
        <w:tc>
          <w:tcPr>
            <w:tcW w:w="3120" w:type="dxa"/>
            <w:vAlign w:val="top"/>
          </w:tcPr>
          <w:p>
            <w:pPr>
              <w:spacing w:after="40"/>
            </w:pPr>
            <w:r>
              <w:t xml:space="preserve">After every app build</w:t>
            </w:r>
          </w:p>
        </w:tc>
        <w:tc>
          <w:tcPr>
            <w:tcW w:w="3120" w:type="dxa"/>
            <w:vAlign w:val="top"/>
          </w:tcPr>
          <w:p>
            <w:pPr>
              <w:spacing w:after="40"/>
            </w:pPr>
            <w:r>
              <w:t xml:space="preserve">Sentry test event shows a real filename</w:t>
            </w:r>
          </w:p>
        </w:tc>
        <w:tc>
          <w:tcPr>
            <w:tcW w:w="3120" w:type="dxa"/>
            <w:vAlign w:val="top"/>
          </w:tcPr>
          <w:p>
            <w:pPr>
              <w:spacing w:after="40"/>
            </w:pPr>
            <w:r>
              <w:t xml:space="preserve">Job Health</w:t>
            </w:r>
          </w:p>
        </w:tc>
      </w:tr>
      <w:tr>
        <w:tc>
          <w:tcPr>
            <w:tcW w:w="3120" w:type="dxa"/>
            <w:vAlign w:val="top"/>
          </w:tcPr>
          <w:p>
            <w:pPr>
              <w:spacing w:after="40"/>
            </w:pPr>
            <w:r>
              <w:t xml:space="preserve">Monthly</w:t>
            </w:r>
          </w:p>
        </w:tc>
        <w:tc>
          <w:tcPr>
            <w:tcW w:w="3120" w:type="dxa"/>
            <w:vAlign w:val="top"/>
          </w:tcPr>
          <w:p>
            <w:pPr>
              <w:spacing w:after="40"/>
            </w:pPr>
            <w:r>
              <w:t xml:space="preserve">Hub commission claims and vendor payouts settled</w:t>
            </w:r>
          </w:p>
        </w:tc>
        <w:tc>
          <w:tcPr>
            <w:tcW w:w="3120" w:type="dxa"/>
            <w:vAlign w:val="top"/>
          </w:tcPr>
          <w:p>
            <w:pPr>
              <w:spacing w:after="40"/>
            </w:pPr>
            <w:r>
              <w:t xml:space="preserve">Expense Manager</w:t>
            </w:r>
          </w:p>
        </w:tc>
      </w:tr>
      <w:tr>
        <w:tc>
          <w:tcPr>
            <w:tcW w:w="3120" w:type="dxa"/>
            <w:vAlign w:val="top"/>
          </w:tcPr>
          <w:p>
            <w:pPr>
              <w:spacing w:after="40"/>
            </w:pPr>
            <w:r>
              <w:t xml:space="preserve">Monthly</w:t>
            </w:r>
          </w:p>
        </w:tc>
        <w:tc>
          <w:tcPr>
            <w:tcW w:w="3120" w:type="dxa"/>
            <w:vAlign w:val="top"/>
          </w:tcPr>
          <w:p>
            <w:pPr>
              <w:spacing w:after="40"/>
            </w:pPr>
            <w:r>
              <w:t xml:space="preserve">Attendance corrections cleared before month end</w:t>
            </w:r>
          </w:p>
        </w:tc>
        <w:tc>
          <w:tcPr>
            <w:tcW w:w="3120" w:type="dxa"/>
            <w:vAlign w:val="top"/>
          </w:tcPr>
          <w:p>
            <w:pPr>
              <w:spacing w:after="40"/>
            </w:pPr>
            <w:r>
              <w:t xml:space="preserve">Resource Manager</w:t>
            </w:r>
          </w:p>
        </w:tc>
      </w:tr>
    </w:tbl>
    <w:p>
      <w:pPr>
        <w:spacing w:after="0"/>
      </w:pPr>
    </w:p>
    <w:p>
      <w:r>
        <w:t xml:space="preserve">The system also pings </w:t>
      </w:r>
      <w:r>
        <w:rPr>
          <w:b/>
        </w:rPr>
        <w:t xml:space="preserve">healthchecks.io</w:t>
      </w:r>
      <w:r>
        <w:t xml:space="preserve"> every 5 minutes, and pings a *failure* URL if any job failed in the last 10 minutes. If that ping stops arriving, the database itself is not running its jobs — that is the loudest alarm you have.</w:t>
      </w:r>
    </w:p>
    <w:p>
      <w:pPr>
        <w:spacing w:before="80" w:after="80"/>
        <w:pBdr>
          <w:bottom w:val="single" w:sz="6" w:space="1" w:color="CCCCCC"/>
        </w:pBdr>
      </w:pPr>
    </w:p>
    <w:p>
      <w:pPr>
        <w:pStyle w:val="Heading2"/>
      </w:pPr>
      <w:r>
        <w:t xml:space="preserve">Making a change</w:t>
      </w:r>
    </w:p>
    <w:p>
      <w:pPr>
        <w:pStyle w:val="Heading3"/>
      </w:pPr>
      <w:r>
        <w:t xml:space="preserve">JavaScript-only change (screens, logic, text)</w:t>
      </w:r>
    </w:p>
    <w:p>
      <w:pPr>
        <w:pStyle w:val="ListItem"/>
      </w:pPr>
      <w:r>
        <w:t xml:space="preserve">1.	</w:t>
      </w:r>
      <w:r>
        <w:rPr>
          <w:rFonts w:ascii="Menlo" w:hAnsi="Menlo"/>
          <w:sz w:val="18"/>
          <w:shd w:val="clear" w:fill="F0F0F0"/>
        </w:rPr>
        <w:t xml:space="preserve">npm run check</w:t>
      </w:r>
      <w:r>
        <w:t xml:space="preserve"> — must pass (40 suites, 526 tests).</w:t>
      </w:r>
    </w:p>
    <w:p>
      <w:pPr>
        <w:pStyle w:val="ListItem"/>
      </w:pPr>
      <w:r>
        <w:t xml:space="preserve">2.	Commit and push. GitHub Actions runs the same gate.</w:t>
      </w:r>
    </w:p>
    <w:p>
      <w:pPr>
        <w:pStyle w:val="ListItem"/>
      </w:pPr>
      <w:r>
        <w:t xml:space="preserve">3.	</w:t>
      </w:r>
      <w:r>
        <w:rPr>
          <w:rFonts w:ascii="Menlo" w:hAnsi="Menlo"/>
          <w:sz w:val="18"/>
          <w:shd w:val="clear" w:fill="F0F0F0"/>
        </w:rPr>
        <w:t xml:space="preserve">eas update --channel production</w:t>
      </w:r>
    </w:p>
    <w:p>
      <w:pPr>
        <w:pStyle w:val="ListItem"/>
      </w:pPr>
      <w:r>
        <w:t xml:space="preserve">4.	Push to </w:t>
      </w:r>
      <w:r>
        <w:rPr>
          <w:rFonts w:ascii="Menlo" w:hAnsi="Menlo"/>
          <w:sz w:val="18"/>
          <w:shd w:val="clear" w:fill="F0F0F0"/>
        </w:rPr>
        <w:t xml:space="preserve">main</w:t>
      </w:r>
      <w:r>
        <w:t xml:space="preserve"> — this also deploys the website via Cloudflare.</w:t>
      </w:r>
    </w:p>
    <w:p>
      <w:r>
        <w:t xml:space="preserve">Customers get it on next app launch. </w:t>
      </w:r>
      <w:r>
        <w:rPr>
          <w:b/>
        </w:rPr>
        <w:t xml:space="preserve">Web ships with every release</w:t>
      </w:r>
      <w:r>
        <w:t xml:space="preserve"> — an OTA without a </w:t>
      </w:r>
      <w:r>
        <w:rPr>
          <w:rFonts w:ascii="Menlo" w:hAnsi="Menlo"/>
          <w:sz w:val="18"/>
          <w:shd w:val="clear" w:fill="F0F0F0"/>
        </w:rPr>
        <w:t xml:space="preserve">git push</w:t>
      </w:r>
      <w:r>
        <w:t xml:space="preserve"> leaves the website behind.</w:t>
      </w:r>
    </w:p>
    <w:p>
      <w:pPr>
        <w:pStyle w:val="Heading3"/>
      </w:pPr>
      <w:r>
        <w:t xml:space="preserve">Change to an edge function</w:t>
      </w:r>
    </w:p>
    <w:p>
      <w:r>
        <w:rPr>
          <w:rFonts w:ascii="Menlo" w:hAnsi="Menlo"/>
          <w:sz w:val="18"/>
          <w:shd w:val="clear" w:fill="F0F0F0"/>
        </w:rPr>
        <w:t xml:space="preserve">eas update</w:t>
      </w:r>
      <w:r>
        <w:t xml:space="preserve"> does </w:t>
      </w:r>
      <w:r>
        <w:rPr>
          <w:b/>
        </w:rPr>
        <w:t xml:space="preserve">not</w:t>
      </w:r>
      <w:r>
        <w:t xml:space="preserve"> ship </w:t>
      </w:r>
      <w:r>
        <w:rPr>
          <w:rFonts w:ascii="Menlo" w:hAnsi="Menlo"/>
          <w:sz w:val="18"/>
          <w:shd w:val="clear" w:fill="F0F0F0"/>
        </w:rPr>
        <w:t xml:space="preserve">supabase/functions/</w:t>
      </w:r>
      <w:r>
        <w:t xml:space="preserve">. Before any release, check whether a function changed since the last release:</w:t>
      </w:r>
    </w:p>
    <w:p>
      <w:pPr>
        <w:pStyle w:val="Code"/>
      </w:pPr>
      <w:r>
        <w:rPr>
          <w:rFonts w:ascii="Menlo" w:hAnsi="Menlo"/>
          <w:sz w:val="18"/>
          <w:shd w:val="clear" w:fill="F0F0F0"/>
        </w:rPr>
        <w:t xml:space="preserve">git diff --name-only &lt;last-released-sha&gt;..HEAD -- supabase/functions/</w:t>
      </w:r>
    </w:p>
    <w:p>
      <w:r>
        <w:t xml:space="preserve">Anything listed must be deployed by hand:</w:t>
      </w:r>
    </w:p>
    <w:p>
      <w:pPr>
        <w:pStyle w:val="Code"/>
      </w:pPr>
      <w:r>
        <w:rPr>
          <w:rFonts w:ascii="Menlo" w:hAnsi="Menlo"/>
          <w:sz w:val="18"/>
          <w:shd w:val="clear" w:fill="F0F0F0"/>
        </w:rPr>
        <w:t xml:space="preserve">supabase functions deploy &lt;name&gt; --no-verify-jwt</w:t>
      </w:r>
    </w:p>
    <w:p>
      <w:pPr>
        <w:pStyle w:val="Heading3"/>
      </w:pPr>
      <w:r>
        <w:t xml:space="preserve">Change needing a new app binary</w:t>
      </w:r>
    </w:p>
    <w:p>
      <w:r>
        <w:t xml:space="preserve">Check whether one is actually needed:</w:t>
      </w:r>
    </w:p>
    <w:p>
      <w:pPr>
        <w:pStyle w:val="Code"/>
      </w:pPr>
      <w:r>
        <w:rPr>
          <w:rFonts w:ascii="Menlo" w:hAnsi="Menlo"/>
          <w:sz w:val="18"/>
          <w:shd w:val="clear" w:fill="F0F0F0"/>
        </w:rPr>
        <w:t xml:space="preserve">git diff --stat &lt;last-released-sha&gt;..HEAD -- package.json app.config.js android/ ios/ patches/ eas.json</w:t>
      </w:r>
    </w:p>
    <w:p>
      <w:r>
        <w:t xml:space="preserve">Empty means an over-the-air update is enough. Otherwise:</w:t>
      </w:r>
    </w:p>
    <w:p>
      <w:pPr>
        <w:pStyle w:val="Code"/>
      </w:pPr>
      <w:r>
        <w:rPr>
          <w:rFonts w:ascii="Menlo" w:hAnsi="Menlo"/>
          <w:sz w:val="18"/>
          <w:shd w:val="clear" w:fill="F0F0F0"/>
        </w:rPr>
        <w:t xml:space="preserve">eas build --profile production --platform android</w:t>
      </w:r>
    </w:p>
    <w:p>
      <w:pPr>
        <w:pStyle w:val="Heading3"/>
      </w:pPr>
      <w:r>
        <w:t xml:space="preserve">Database change</w:t>
      </w:r>
    </w:p>
    <w:p>
      <w:pPr>
        <w:pStyle w:val="ListItem"/>
      </w:pPr>
      <w:r>
        <w:t xml:space="preserve">1.	Write the change as a new file in </w:t>
      </w:r>
      <w:r>
        <w:rPr>
          <w:rFonts w:ascii="Menlo" w:hAnsi="Menlo"/>
          <w:sz w:val="18"/>
          <w:shd w:val="clear" w:fill="F0F0F0"/>
        </w:rPr>
        <w:t xml:space="preserve">supabase/sql/</w:t>
      </w:r>
      <w:r>
        <w:t xml:space="preserve">, written so it can be run twice safely.</w:t>
      </w:r>
    </w:p>
    <w:p>
      <w:pPr>
        <w:pStyle w:val="ListItem"/>
      </w:pPr>
      <w:r>
        <w:t xml:space="preserve">2.	</w:t>
      </w:r>
      <w:r>
        <w:rPr>
          <w:b/>
        </w:rPr>
        <w:t xml:space="preserve">Dry-run it inside `BEGIN … ROLLBACK` first.</w:t>
      </w:r>
      <w:r>
        <w:t xml:space="preserve"> There is only one database — there is no staging, so this is the safety net.</w:t>
      </w:r>
    </w:p>
    <w:p>
      <w:pPr>
        <w:pStyle w:val="ListItem"/>
      </w:pPr>
      <w:r>
        <w:t xml:space="preserve">3.	Apply it.</w:t>
      </w:r>
    </w:p>
    <w:p>
      <w:pPr>
        <w:pStyle w:val="ListItem"/>
      </w:pPr>
      <w:r>
        <w:t xml:space="preserve">4.	Record it in </w:t>
      </w:r>
      <w:r>
        <w:rPr>
          <w:rFonts w:ascii="Menlo" w:hAnsi="Menlo"/>
          <w:sz w:val="18"/>
          <w:shd w:val="clear" w:fill="F0F0F0"/>
        </w:rPr>
        <w:t xml:space="preserve">supabase/sql/DEPLOY_SQL_ORDER.md</w:t>
      </w:r>
      <w:r>
        <w:t xml:space="preserve">.</w:t>
      </w:r>
    </w:p>
    <w:p>
      <w:pPr>
        <w:pStyle w:val="ListItem"/>
      </w:pPr>
      <w:r>
        <w:t xml:space="preserve">5.	</w:t>
      </w:r>
      <w:r>
        <w:rPr>
          <w:rFonts w:ascii="Menlo" w:hAnsi="Menlo"/>
          <w:sz w:val="18"/>
          <w:shd w:val="clear" w:fill="F0F0F0"/>
        </w:rPr>
        <w:t xml:space="preserve">npm run supabase:gen-types</w:t>
      </w:r>
    </w:p>
    <w:p>
      <w:pPr>
        <w:pStyle w:val="ListItem"/>
      </w:pPr>
      <w:r>
        <w:t xml:space="preserve">6.	Run both health checks above.</w:t>
      </w:r>
    </w:p>
    <w:p>
      <w:pPr>
        <w:spacing w:before="80" w:after="80"/>
        <w:pBdr>
          <w:bottom w:val="single" w:sz="6" w:space="1" w:color="CCCCCC"/>
        </w:pBdr>
      </w:pPr>
    </w:p>
    <w:p>
      <w:pPr>
        <w:pStyle w:val="Heading2"/>
      </w:pPr>
      <w:r>
        <w:t xml:space="preserve">Before anything a customer can reach</w:t>
      </w:r>
    </w:p>
    <w:p>
      <w:r>
        <w:t xml:space="preserve">Two halves, and neither proves the other:</w:t>
      </w:r>
    </w:p>
    <w:p>
      <w:r>
        <w:rPr>
          <w:b/>
        </w:rPr>
        <w:t xml:space="preserve">Server.</w:t>
      </w:r>
      <w:r>
        <w:t xml:space="preserve"> Run the real database functions as the </w:t>
      </w:r>
      <w:r>
        <w:rPr>
          <w:b/>
        </w:rPr>
        <w:t xml:space="preserve">real roles</w:t>
      </w:r>
      <w:r>
        <w:t xml:space="preserve"> — set both the token claims *and* the role — inside </w:t>
      </w:r>
      <w:r>
        <w:rPr>
          <w:rFonts w:ascii="Menlo" w:hAnsi="Menlo"/>
          <w:sz w:val="18"/>
          <w:shd w:val="clear" w:fill="F0F0F0"/>
        </w:rPr>
        <w:t xml:space="preserve">BEGIN … ROLLBACK</w:t>
      </w:r>
      <w:r>
        <w:t xml:space="preserve">. Not "delete afterwards": a half-failed run leaves rows in production, a rollback cannot, and it also discards queued notifications so a test cannot alert real admins.</w:t>
      </w:r>
    </w:p>
    <w:p>
      <w:r>
        <w:rPr>
          <w:b/>
        </w:rPr>
        <w:t xml:space="preserve">Screen.</w:t>
      </w:r>
      <w:r>
        <w:t xml:space="preserve"> Actually open it, on a device or on the web. SQL cannot see a screen.</w:t>
      </w:r>
    </w:p>
    <w:p>
      <w:r>
        <w:rPr>
          <w:b/>
        </w:rPr>
        <w:t xml:space="preserve">Two traps, both real:</w:t>
      </w:r>
    </w:p>
    <w:p>
      <w:pPr>
        <w:pStyle w:val="ListItem"/>
      </w:pPr>
      <w:r>
        <w:t xml:space="preserve">1.	</w:t>
      </w:r>
      <w:r>
        <w:rPr>
          <w:b/>
        </w:rPr>
        <w:t xml:space="preserve">Never check a security rule as a superuser.</w:t>
      </w:r>
      <w:r>
        <w:t xml:space="preserve"> A superuser bypasses row-level security entirely and will happily confirm a rule that denies everybody. Impersonate the actual user.</w:t>
      </w:r>
    </w:p>
    <w:p>
      <w:pPr>
        <w:pStyle w:val="ListItem"/>
      </w:pPr>
      <w:r>
        <w:t xml:space="preserve">2.	</w:t>
      </w:r>
      <w:r>
        <w:rPr>
          <w:b/>
        </w:rPr>
        <w:t xml:space="preserve">Make sure the subject could pass.</w:t>
      </w:r>
      <w:r>
        <w:t xml:space="preserve"> A customer with no address sees zero vendor items whether or not the rule works.</w:t>
      </w:r>
    </w:p>
    <w:p>
      <w:r>
        <w:rPr>
          <w:b/>
        </w:rPr>
        <w:t xml:space="preserve">Verifying a web deploy: check the code, not the content type.</w:t>
      </w:r>
      <w:r>
        <w:t xml:space="preserve"> A stale bundle is still perfectly valid JavaScript, so waiting for the right content type passes instantly against the *previous* build. Grep the served bundle for a string unique to your change, and allow about 10 minutes.</w:t>
      </w:r>
    </w:p>
    <w:p>
      <w:pPr>
        <w:spacing w:before="80" w:after="80"/>
        <w:pBdr>
          <w:bottom w:val="single" w:sz="6" w:space="1" w:color="CCCCCC"/>
        </w:pBdr>
      </w:pPr>
    </w:p>
    <w:p>
      <w:pPr>
        <w:pStyle w:val="Heading2"/>
      </w:pPr>
      <w:r>
        <w:t xml:space="preserve">If something breaks</w:t>
      </w:r>
    </w:p>
    <w:p>
      <w:r>
        <w:rPr>
          <w:b/>
        </w:rPr>
        <w:t xml:space="preserve">Payments not confirming.</w:t>
      </w:r>
      <w:r>
        <w:t xml:space="preserve"> Check the Razorpay dashboard webhook is pointed at </w:t>
      </w:r>
      <w:r>
        <w:rPr>
          <w:rFonts w:ascii="Menlo" w:hAnsi="Menlo"/>
          <w:sz w:val="18"/>
          <w:shd w:val="clear" w:fill="F0F0F0"/>
        </w:rPr>
        <w:t xml:space="preserve">https://wcvqxzqqwcxlcgrjyunf.supabase.co/functions/v1/verify-payment</w:t>
      </w:r>
      <w:r>
        <w:t xml:space="preserve"> with events </w:t>
      </w:r>
      <w:r>
        <w:rPr>
          <w:rFonts w:ascii="Menlo" w:hAnsi="Menlo"/>
          <w:sz w:val="18"/>
          <w:shd w:val="clear" w:fill="F0F0F0"/>
        </w:rPr>
        <w:t xml:space="preserve">payment.captured</w:t>
      </w:r>
      <w:r>
        <w:t xml:space="preserve">, </w:t>
      </w:r>
      <w:r>
        <w:rPr>
          <w:rFonts w:ascii="Menlo" w:hAnsi="Menlo"/>
          <w:sz w:val="18"/>
          <w:shd w:val="clear" w:fill="F0F0F0"/>
        </w:rPr>
        <w:t xml:space="preserve">payment.failed</w:t>
      </w:r>
      <w:r>
        <w:t xml:space="preserve">, </w:t>
      </w:r>
      <w:r>
        <w:rPr>
          <w:rFonts w:ascii="Menlo" w:hAnsi="Menlo"/>
          <w:sz w:val="18"/>
          <w:shd w:val="clear" w:fill="F0F0F0"/>
        </w:rPr>
        <w:t xml:space="preserve">order.paid</w:t>
      </w:r>
      <w:r>
        <w:t xml:space="preserve"> </w:t>
      </w:r>
      <w:r>
        <w:rPr>
          <w:b/>
        </w:rPr>
        <w:t xml:space="preserve">and `payment_link.paid`</w:t>
      </w:r>
      <w:r>
        <w:t xml:space="preserve">. The last one is easy to miss and without it back-office orders never mark as paid. Check </w:t>
      </w:r>
      <w:r>
        <w:rPr>
          <w:rFonts w:ascii="Menlo" w:hAnsi="Menlo"/>
          <w:sz w:val="18"/>
          <w:shd w:val="clear" w:fill="F0F0F0"/>
        </w:rPr>
        <w:t xml:space="preserve">RAZORPAY_WEBHOOK_SECRET</w:t>
      </w:r>
      <w:r>
        <w:t xml:space="preserve"> is still set — the function refuses to run without it.</w:t>
      </w:r>
    </w:p>
    <w:p>
      <w:r>
        <w:rPr>
          <w:b/>
        </w:rPr>
        <w:t xml:space="preserve">Kitchen never got the batch.</w:t>
      </w:r>
      <w:r>
        <w:t xml:space="preserve"> Job Health shows the kitchen-push job. A batch is only marked done once it is actually sent; an unsent one is retried until the delivery window opens, and an alert fires 45 minutes before delivery. Check the delivery time is still marked active and its cutoff has actually passed.</w:t>
      </w:r>
    </w:p>
    <w:p>
      <w:r>
        <w:rPr>
          <w:b/>
        </w:rPr>
        <w:t xml:space="preserve">Staff board is empty.</w:t>
      </w:r>
      <w:r>
        <w:t xml:space="preserve"> Normal before the first push of the day. If it is empty after a cutoff, check Job Health.</w:t>
      </w:r>
    </w:p>
    <w:p>
      <w:r>
        <w:rPr>
          <w:b/>
        </w:rPr>
        <w:t xml:space="preserve">Nobody can see a vendor's items.</w:t>
      </w:r>
      <w:r>
        <w:t xml:space="preserve"> Almost always the vendor has no zone or hub granted. Check the vendor's page in Admin → Vendors. Also check they are </w:t>
      </w:r>
      <w:r>
        <w:rPr>
          <w:rFonts w:ascii="Menlo" w:hAnsi="Menlo"/>
          <w:sz w:val="18"/>
          <w:shd w:val="clear" w:fill="F0F0F0"/>
        </w:rPr>
        <w:t xml:space="preserve">approved</w:t>
      </w:r>
      <w:r>
        <w:t xml:space="preserve"> and their items are </w:t>
      </w:r>
      <w:r>
        <w:rPr>
          <w:rFonts w:ascii="Menlo" w:hAnsi="Menlo"/>
          <w:sz w:val="18"/>
          <w:shd w:val="clear" w:fill="F0F0F0"/>
        </w:rPr>
        <w:t xml:space="preserve">approved</w:t>
      </w:r>
      <w:r>
        <w:t xml:space="preserve"> and switched on.</w:t>
      </w:r>
    </w:p>
    <w:p>
      <w:r>
        <w:rPr>
          <w:b/>
        </w:rPr>
        <w:t xml:space="preserve">A customer says an order vanished.</w:t>
      </w:r>
      <w:r>
        <w:t xml:space="preserve"> The staff board shows one batch at a time plus anything overdue. An order for a later delivery time is not lost, just not due yet.</w:t>
      </w:r>
    </w:p>
    <w:p>
      <w:r>
        <w:rPr>
          <w:b/>
        </w:rPr>
        <w:t xml:space="preserve">A wallet refund failed.</w:t>
      </w:r>
      <w:r>
        <w:t xml:space="preserve"> The cancellation still went through. The office gets a notification with a reference; reconcile by hand from the Wallet screen.</w:t>
      </w:r>
    </w:p>
    <w:p>
      <w:r>
        <w:rPr>
          <w:b/>
        </w:rPr>
        <w:t xml:space="preserve">Web works on the phone but not the browser.</w:t>
      </w:r>
      <w:r>
        <w:t xml:space="preserve"> Check the browser console for a cross-origin error. The allowed list lives in </w:t>
      </w:r>
      <w:r>
        <w:rPr>
          <w:rFonts w:ascii="Menlo" w:hAnsi="Menlo"/>
          <w:sz w:val="18"/>
          <w:shd w:val="clear" w:fill="F0F0F0"/>
        </w:rPr>
        <w:t xml:space="preserve">supabase/functions/_shared/cors.ts</w:t>
      </w:r>
      <w:r>
        <w:t xml:space="preserve"> and adding a new address means editing that file and </w:t>
      </w:r>
      <w:r>
        <w:rPr>
          <w:b/>
        </w:rPr>
        <w:t xml:space="preserve">redeploying every function</w:t>
      </w:r>
      <w:r>
        <w:t xml:space="preserve">.</w:t>
      </w:r>
    </w:p>
    <w:p>
      <w:pPr>
        <w:spacing w:before="80" w:after="80"/>
        <w:pBdr>
          <w:bottom w:val="single" w:sz="6" w:space="1" w:color="CCCCCC"/>
        </w:pBdr>
      </w:pPr>
    </w:p>
    <w:p>
      <w:pPr>
        <w:pStyle w:val="Heading2"/>
      </w:pPr>
      <w:r>
        <w:t xml:space="preserve">Rotating the service-role key</w:t>
      </w:r>
    </w:p>
    <w:p>
      <w:r>
        <w:t xml:space="preserve">It lives in </w:t>
      </w:r>
      <w:r>
        <w:rPr>
          <w:b/>
        </w:rPr>
        <w:t xml:space="preserve">three</w:t>
      </w:r>
      <w:r>
        <w:t xml:space="preserve"> places. All three must be updated together:</w:t>
      </w:r>
    </w:p>
    <w:p>
      <w:pPr>
        <w:pStyle w:val="ListItem"/>
      </w:pPr>
      <w:r>
        <w:t xml:space="preserve">1.	Supabase function secrets (</w:t>
      </w:r>
      <w:r>
        <w:rPr>
          <w:rFonts w:ascii="Menlo" w:hAnsi="Menlo"/>
          <w:sz w:val="18"/>
          <w:shd w:val="clear" w:fill="F0F0F0"/>
        </w:rPr>
        <w:t xml:space="preserve">SUPABASE_SERVICE_ROLE_KEY</w:t>
      </w:r>
      <w:r>
        <w:t xml:space="preserve">)</w:t>
      </w:r>
    </w:p>
    <w:p>
      <w:pPr>
        <w:pStyle w:val="ListItem"/>
      </w:pPr>
      <w:r>
        <w:t xml:space="preserve">2.	The </w:t>
      </w:r>
      <w:r>
        <w:rPr>
          <w:rFonts w:ascii="Menlo" w:hAnsi="Menlo"/>
          <w:sz w:val="18"/>
          <w:shd w:val="clear" w:fill="F0F0F0"/>
        </w:rPr>
        <w:t xml:space="preserve">app_config</w:t>
      </w:r>
      <w:r>
        <w:t xml:space="preserve"> table, key </w:t>
      </w:r>
      <w:r>
        <w:rPr>
          <w:rFonts w:ascii="Menlo" w:hAnsi="Menlo"/>
          <w:sz w:val="18"/>
          <w:shd w:val="clear" w:fill="F0F0F0"/>
        </w:rPr>
        <w:t xml:space="preserve">service_role_key</w:t>
      </w:r>
      <w:r>
        <w:t xml:space="preserve"> — this is what the scheduled database jobs read</w:t>
      </w:r>
    </w:p>
    <w:p>
      <w:pPr>
        <w:pStyle w:val="ListItem"/>
      </w:pPr>
      <w:r>
        <w:t xml:space="preserve">3.	Supabase Vault</w:t>
      </w:r>
    </w:p>
    <w:p>
      <w:r>
        <w:rPr>
          <w:rFonts w:ascii="Menlo" w:hAnsi="Menlo"/>
          <w:sz w:val="18"/>
          <w:shd w:val="clear" w:fill="F0F0F0"/>
        </w:rPr>
        <w:t xml:space="preserve">send-push</w:t>
      </w:r>
      <w:r>
        <w:t xml:space="preserve"> accepts the </w:t>
      </w:r>
      <w:r>
        <w:rPr>
          <w:rFonts w:ascii="Menlo" w:hAnsi="Menlo"/>
          <w:sz w:val="18"/>
          <w:shd w:val="clear" w:fill="F0F0F0"/>
        </w:rPr>
        <w:t xml:space="preserve">app_config</w:t>
      </w:r>
      <w:r>
        <w:t xml:space="preserve"> value as valid, so a mismatch causes a partial failure rather than a clean one.</w:t>
      </w:r>
    </w:p>
    <w:p>
      <w:pPr>
        <w:spacing w:before="80" w:after="80"/>
        <w:pBdr>
          <w:bottom w:val="single" w:sz="6" w:space="1" w:color="CCCCCC"/>
        </w:pBdr>
      </w:pPr>
    </w:p>
    <w:p>
      <w:pPr>
        <w:pStyle w:val="Heading2"/>
      </w:pPr>
      <w:r>
        <w:t xml:space="preserve">Known limits, stated plainly</w:t>
      </w:r>
    </w:p>
    <w:p>
      <w:pPr>
        <w:pStyle w:val="ListItem"/>
      </w:pPr>
      <w:r>
        <w:t xml:space="preserve">•	</w:t>
      </w:r>
      <w:r>
        <w:rPr>
          <w:b/>
        </w:rPr>
        <w:t xml:space="preserve">One environment.</w:t>
      </w:r>
      <w:r>
        <w:t xml:space="preserve"> Development, preview and production all use the same Supabase project. Every schema change is a production change.</w:t>
      </w:r>
    </w:p>
    <w:p>
      <w:pPr>
        <w:pStyle w:val="ListItem"/>
      </w:pPr>
      <w:r>
        <w:t xml:space="preserve">•	</w:t>
      </w:r>
      <w:r>
        <w:rPr>
          <w:b/>
        </w:rPr>
        <w:t xml:space="preserve">No migration runner.</w:t>
      </w:r>
      <w:r>
        <w:t xml:space="preserve"> The 127 SQL files are applied by hand in the order recorded in </w:t>
      </w:r>
      <w:r>
        <w:rPr>
          <w:rFonts w:ascii="Menlo" w:hAnsi="Menlo"/>
          <w:sz w:val="18"/>
          <w:shd w:val="clear" w:fill="F0F0F0"/>
        </w:rPr>
        <w:t xml:space="preserve">DEPLOY_SQL_ORDER.md</w:t>
      </w:r>
      <w:r>
        <w:t xml:space="preserve">.</w:t>
      </w:r>
    </w:p>
    <w:p>
      <w:pPr>
        <w:pStyle w:val="ListItem"/>
      </w:pPr>
      <w:r>
        <w:t xml:space="preserve">•	</w:t>
      </w:r>
      <w:r>
        <w:rPr>
          <w:b/>
        </w:rPr>
        <w:t xml:space="preserve">Rate limiting counts successes only</w:t>
      </w:r>
      <w:r>
        <w:t xml:space="preserve">, so repeated failures are not throttled.</w:t>
      </w:r>
    </w:p>
    <w:p>
      <w:pPr>
        <w:pStyle w:val="ListItem"/>
      </w:pPr>
      <w:r>
        <w:t xml:space="preserve">•	</w:t>
      </w:r>
      <w:r>
        <w:rPr>
          <w:b/>
        </w:rPr>
        <w:t xml:space="preserve">No hub has a commission percentage set</w:t>
      </w:r>
      <w:r>
        <w:t xml:space="preserve">, so no hub operator can raise a commission claim. Set it on the hub's page to enable it.</w:t>
      </w:r>
    </w:p>
    <w:p>
      <w:pPr>
        <w:pStyle w:val="ListItem"/>
      </w:pPr>
      <w:r>
        <w:t xml:space="preserve">•	</w:t>
      </w:r>
      <w:r>
        <w:rPr>
          <w:b/>
        </w:rPr>
        <w:t xml:space="preserve">A vendor payout claims their entire wallet balance</w:t>
      </w:r>
      <w:r>
        <w:t xml:space="preserve">, including money they topped up as a customer. Only matters once a vendor also shops on the app.</w:t>
      </w:r>
    </w:p>
    <w:p>
      <w:pPr>
        <w:pStyle w:val="ListItem"/>
      </w:pPr>
      <w:r>
        <w:t xml:space="preserve">•	</w:t>
      </w:r>
      <w:r>
        <w:rPr>
          <w:b/>
        </w:rPr>
        <w:t xml:space="preserve">Two hubs have an operator link that grants nothing</w:t>
      </w:r>
      <w:r>
        <w:t xml:space="preserve"> — permission comes from the person's profile, not the hub record.</w:t>
      </w:r>
    </w:p>
    <w:p>
      <w:pPr>
        <w:pStyle w:val="ListItem"/>
      </w:pPr>
      <w:r>
        <w:t xml:space="preserve">•	</w:t>
      </w:r>
      <w:r>
        <w:rPr>
          <w:b/>
        </w:rPr>
        <w:t xml:space="preserve">iOS has never had a production build.</w:t>
      </w:r>
      <w:r>
        <w:t xml:space="preserve"> That is not a config tweak; it is developer account, first build, TestFlight and review.</w:t>
      </w:r>
    </w:p>
    <w:p>
      <w:pPr>
        <w:pStyle w:val="ListItem"/>
      </w:pPr>
      <w:r>
        <w:t xml:space="preserve">•	</w:t>
      </w:r>
      <w:r>
        <w:rPr>
          <w:b/>
        </w:rPr>
        <w:t xml:space="preserve">Automated tests cover logic, not screens.</w:t>
      </w:r>
      <w:r>
        <w:t xml:space="preserve"> 526 tests cover the utilities, hooks and server modules, plus 5 screens. The other ~114 screen files have no automated test — they have been walked by hand instead.</w:t>
      </w:r>
    </w:p>
    <w:p>
      <w:pPr>
        <w:spacing w:before="80" w:after="80"/>
        <w:pBdr>
          <w:bottom w:val="single" w:sz="6" w:space="1" w:color="CCCCCC"/>
        </w:pBdr>
      </w:pPr>
    </w:p>
    <w:p>
      <w:pPr>
        <w:pStyle w:val="Heading2"/>
      </w:pPr>
      <w:r>
        <w:t xml:space="preserve">Before going live for real</w:t>
      </w:r>
    </w:p>
    <w:p>
      <w:pPr>
        <w:pStyle w:val="ListItem"/>
      </w:pPr>
      <w:r>
        <w:t xml:space="preserve">1.	Swap the Razorpay test key for the live key in </w:t>
      </w:r>
      <w:r>
        <w:rPr>
          <w:rFonts w:ascii="Menlo" w:hAnsi="Menlo"/>
          <w:sz w:val="18"/>
          <w:shd w:val="clear" w:fill="F0F0F0"/>
        </w:rPr>
        <w:t xml:space="preserve">eas.json</w:t>
      </w:r>
      <w:r>
        <w:t xml:space="preserve"> (all profiles), swap </w:t>
      </w:r>
      <w:r>
        <w:rPr>
          <w:rFonts w:ascii="Menlo" w:hAnsi="Menlo"/>
          <w:sz w:val="18"/>
          <w:shd w:val="clear" w:fill="F0F0F0"/>
        </w:rPr>
        <w:t xml:space="preserve">RAZORPAY_KEY_SECRET</w:t>
      </w:r>
      <w:r>
        <w:t xml:space="preserve"> and </w:t>
      </w:r>
      <w:r>
        <w:rPr>
          <w:rFonts w:ascii="Menlo" w:hAnsi="Menlo"/>
          <w:sz w:val="18"/>
          <w:shd w:val="clear" w:fill="F0F0F0"/>
        </w:rPr>
        <w:t xml:space="preserve">RAZORPAY_WEBHOOK_SECRET</w:t>
      </w:r>
      <w:r>
        <w:t xml:space="preserve"> in the Supabase function secrets, and update the webhook in the Razorpay dashboard. </w:t>
      </w:r>
      <w:r>
        <w:rPr>
          <w:b/>
        </w:rPr>
        <w:t xml:space="preserve">Half-live fails every payment outright.</w:t>
      </w:r>
    </w:p>
    <w:p>
      <w:pPr>
        <w:pStyle w:val="ListItem"/>
      </w:pPr>
      <w:r>
        <w:t xml:space="preserve">2.	Build and ship a new Android binary — the key is baked in at build time, so an over-the-air update cannot change it.</w:t>
      </w:r>
    </w:p>
    <w:p>
      <w:pPr>
        <w:pStyle w:val="ListItem"/>
      </w:pPr>
      <w:r>
        <w:t xml:space="preserve">3.	Set a commission percentage on each hub if operators are to be paid.</w:t>
      </w:r>
    </w:p>
    <w:p>
      <w:pPr>
        <w:pStyle w:val="ListItem"/>
      </w:pPr>
      <w:r>
        <w:t xml:space="preserve">4.	Add a PostHog key (and set the region host) if you want analytics.</w:t>
      </w:r>
    </w:p>
    <w:p>
      <w:pPr>
        <w:pStyle w:val="ListItem"/>
      </w:pPr>
      <w:r>
        <w:t xml:space="preserve">5.	Decide whether iOS is in scope; if so, start that track.</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keepNext/>
      <w:spacing w:before="0" w:after="200"/>
    </w:pPr>
    <w:rPr>
      <w:b/>
      <w:color w:val="0F2A44"/>
      <w:sz w:val="44"/>
    </w:rPr>
  </w:style>
  <w:style w:type="paragraph" w:styleId="Heading1">
    <w:name w:val="heading 1"/>
    <w:basedOn w:val="Normal"/>
    <w:qFormat/>
    <w:pPr>
      <w:keepNext/>
      <w:spacing w:before="320" w:after="140"/>
      <w:pBdr>
        <w:bottom w:val="single" w:sz="6" w:space="2" w:color="BBBBBB"/>
      </w:pBdr>
      <w:outlineLvl w:val="0"/>
    </w:pPr>
    <w:rPr>
      <w:b/>
      <w:color w:val="0F2A44"/>
      <w:sz w:val="32"/>
    </w:rPr>
  </w:style>
  <w:style w:type="paragraph" w:styleId="Heading2">
    <w:name w:val="heading 2"/>
    <w:basedOn w:val="Normal"/>
    <w:qFormat/>
    <w:pPr>
      <w:keepNext/>
      <w:spacing w:before="260" w:after="110"/>
      <w:outlineLvl w:val="1"/>
    </w:pPr>
    <w:rPr>
      <w:b/>
      <w:color w:val="1F4E79"/>
      <w:sz w:val="26"/>
    </w:rPr>
  </w:style>
  <w:style w:type="paragraph" w:styleId="Heading3">
    <w:name w:val="heading 3"/>
    <w:basedOn w:val="Normal"/>
    <w:qFormat/>
    <w:pPr>
      <w:keepNext/>
      <w:spacing w:before="200" w:after="90"/>
      <w:outlineLvl w:val="2"/>
    </w:pPr>
    <w:rPr>
      <w:b/>
      <w:color w:val="2E5F8A"/>
      <w:sz w:val="23"/>
    </w:rPr>
  </w:style>
  <w:style w:type="paragraph" w:styleId="Code">
    <w:name w:val="Code"/>
    <w:basedOn w:val="Normal"/>
    <w:pPr>
      <w:spacing w:after="120"/>
      <w:shd w:val="clear" w:fill="F4F4F4"/>
      <w:ind w:left="200"/>
    </w:pPr>
    <w:rPr>
      <w:rFonts w:ascii="Menlo" w:hAnsi="Menlo"/>
      <w:sz w:val="18"/>
    </w:rPr>
  </w:style>
  <w:style w:type="paragraph" w:styleId="Quote">
    <w:name w:val="Quote"/>
    <w:basedOn w:val="Normal"/>
    <w:pPr>
      <w:ind w:left="340"/>
      <w:pBdr>
        <w:left w:val="single" w:sz="18" w:space="8" w:color="C00000"/>
      </w:pBdr>
    </w:pPr>
    <w:rPr>
      <w:color w:val="444444"/>
    </w:rPr>
  </w:style>
  <w:style w:type="paragraph" w:styleId="ListItem">
    <w:name w:val="List Item"/>
    <w:basedOn w:val="Normal"/>
    <w:pPr>
      <w:spacing w:after="60"/>
      <w:ind w:left="360" w:hanging="240"/>
    </w:pPr>
  </w:style>
  <w:style w:type="character" w:styleId="Hyperlink">
    <w:name w:val="Hyperlink"/>
    <w:rPr>
      <w:color w:val="0563C1"/>
      <w:u w:val="single"/>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1stOne — Maintenance Workbook</dc:title>
  <dc:creator>1stOne</dc:creator>
  <dcterms:created xsi:type="dcterms:W3CDTF">2026-08-08T07:23:40Z</dcterms:created>
  <dcterms:modified xsi:type="dcterms:W3CDTF">2026-08-08T07:23:40Z</dcterms:modified>
</cp:coreProperties>
</file>