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XYZ Corp - Leave Policy</w:t>
      </w:r>
    </w:p>
    <w:p>
      <w:pPr>
        <w:pStyle w:val="Heading1"/>
      </w:pPr>
      <w:r>
        <w:t>1. Introduction</w:t>
      </w:r>
    </w:p>
    <w:p>
      <w:r>
        <w:t>XYZ Corp believes in promoting employee well-being and productivity through a comprehensive leave policy. This policy outlines the different types of leave available to employees and the procedures to avail them.</w:t>
      </w:r>
    </w:p>
    <w:p>
      <w:pPr>
        <w:pStyle w:val="Heading1"/>
      </w:pPr>
      <w:r>
        <w:t>2. Types of Leave</w:t>
      </w:r>
    </w:p>
    <w:p>
      <w:r>
        <w:t>a) Casual Leave: Up to 8 days per year for personal matters.</w:t>
        <w:br/>
        <w:t>b) Sick Leave: Up to 10 days per year with medical certificate if more than 2 consecutive days.</w:t>
        <w:br/>
        <w:t>c) Earned Leave: 15 days of paid leave accrued annually.</w:t>
        <w:br/>
        <w:t>d) Maternity/Paternity Leave: As per government norms.</w:t>
      </w:r>
    </w:p>
    <w:p>
      <w:pPr>
        <w:pStyle w:val="Heading1"/>
      </w:pPr>
      <w:r>
        <w:t>3. Leave Accrual</w:t>
      </w:r>
    </w:p>
    <w:p>
      <w:r>
        <w:t>Earned leaves accrue monthly and are credited at the beginning of each calendar month. Unused earned leave can be carried forward up to a maximum of 45 days.</w:t>
      </w:r>
    </w:p>
    <w:p>
      <w:pPr>
        <w:pStyle w:val="Heading1"/>
      </w:pPr>
      <w:r>
        <w:t>4. Public Holidays</w:t>
      </w:r>
    </w:p>
    <w:p>
      <w:r>
        <w:t>XYZ Corp observes 12 public holidays each year, based on the government holiday calendar.</w:t>
      </w:r>
    </w:p>
    <w:p>
      <w:pPr>
        <w:pStyle w:val="Heading1"/>
      </w:pPr>
      <w:r>
        <w:t>5. Leave Approval Process</w:t>
      </w:r>
    </w:p>
    <w:p>
      <w:r>
        <w:t>All leave must be applied via the HR portal and approved by the reporting manager. Emergency leaves should be notified as soon as possible.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