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BA9C5" w14:textId="77777777" w:rsidR="00A15FA3" w:rsidRPr="00A15FA3" w:rsidRDefault="00A15FA3" w:rsidP="00A15FA3">
      <w:pPr>
        <w:rPr>
          <w:b/>
          <w:bCs/>
        </w:rPr>
      </w:pPr>
      <w:r w:rsidRPr="00A15FA3">
        <w:rPr>
          <w:b/>
          <w:bCs/>
        </w:rPr>
        <w:t>Ketu — The Wisdom of Detachment and the Path to Moksha</w:t>
      </w:r>
    </w:p>
    <w:p w14:paraId="2E9CB81E" w14:textId="77777777" w:rsidR="00A15FA3" w:rsidRPr="00A15FA3" w:rsidRDefault="00A15FA3" w:rsidP="00A15FA3">
      <w:r w:rsidRPr="00A15FA3">
        <w:t>In Vedic Jyotish, Ketu is perhaps one of the most misunderstood forces in the horoscope. It is often associated with detachment, isolation, loss, spirituality and sudden changes, but Ketu is much deeper than simply taking things away. Ketu represents the part of our consciousness that has already experienced something deeply and therefore no longer finds the same fascination in it. If Rahu represents the hunger to experience the world, Ketu represents the wisdom that begins to emerge when we realise that no experience, achievement or possession can completely satisfy us. This is why Ketu is closely connected with moksha—the gradual freedom from the endless search for fulfilment outside ourselves.</w:t>
      </w:r>
    </w:p>
    <w:p w14:paraId="4D5030A9" w14:textId="77777777" w:rsidR="00A15FA3" w:rsidRPr="00A15FA3" w:rsidRDefault="00A15FA3" w:rsidP="00A15FA3">
      <w:pPr>
        <w:rPr>
          <w:b/>
          <w:bCs/>
        </w:rPr>
      </w:pPr>
      <w:r w:rsidRPr="00A15FA3">
        <w:rPr>
          <w:b/>
          <w:bCs/>
        </w:rPr>
        <w:t>The Birth of Ketu — The Body Without the Head</w:t>
      </w:r>
    </w:p>
    <w:p w14:paraId="1867B477" w14:textId="77777777" w:rsidR="00A15FA3" w:rsidRPr="00A15FA3" w:rsidRDefault="00A15FA3" w:rsidP="00A15FA3">
      <w:r w:rsidRPr="00A15FA3">
        <w:t xml:space="preserve">The story of Ketu begins with the famous Samudra Manthan, when the Devas and Asuras churned the cosmic ocean in search of Amrita, the nectar of immortality. An Asura named </w:t>
      </w:r>
      <w:proofErr w:type="spellStart"/>
      <w:r w:rsidRPr="00A15FA3">
        <w:t>Swarbhanu</w:t>
      </w:r>
      <w:proofErr w:type="spellEnd"/>
      <w:r w:rsidRPr="00A15FA3">
        <w:t xml:space="preserve"> disguised himself as a Deva and sat among the gods to receive the nectar. Surya and Chandra recognised him and informed Lord Vishnu. Vishnu immediately severed </w:t>
      </w:r>
      <w:proofErr w:type="spellStart"/>
      <w:r w:rsidRPr="00A15FA3">
        <w:t>Swarbhanu's</w:t>
      </w:r>
      <w:proofErr w:type="spellEnd"/>
      <w:r w:rsidRPr="00A15FA3">
        <w:t xml:space="preserve"> head with the Sudarshana Chakra. But because </w:t>
      </w:r>
      <w:proofErr w:type="spellStart"/>
      <w:r w:rsidRPr="00A15FA3">
        <w:t>Swarbhanu</w:t>
      </w:r>
      <w:proofErr w:type="spellEnd"/>
      <w:r w:rsidRPr="00A15FA3">
        <w:t xml:space="preserve"> had already tasted Amrita, he could not truly die. His head became Rahu, while the remaining body became Ketu. The two therefore represent two halves of the same being. Rahu has the head but no body; Ketu has the body but no head. This simple image contains an extraordinary psychological truth. Rahu has endless thinking, planning and wanting, but no natural point of completion. Ketu has experience without the same hunger to possess or repeat it.</w:t>
      </w:r>
    </w:p>
    <w:p w14:paraId="5D82F060" w14:textId="77777777" w:rsidR="00A15FA3" w:rsidRPr="00A15FA3" w:rsidRDefault="00A15FA3" w:rsidP="00A15FA3">
      <w:pPr>
        <w:rPr>
          <w:b/>
          <w:bCs/>
        </w:rPr>
      </w:pPr>
      <w:r w:rsidRPr="00A15FA3">
        <w:rPr>
          <w:b/>
          <w:bCs/>
        </w:rPr>
        <w:t>Why Ketu Has No Head</w:t>
      </w:r>
    </w:p>
    <w:p w14:paraId="034C8718" w14:textId="77777777" w:rsidR="00A15FA3" w:rsidRPr="00A15FA3" w:rsidRDefault="00A15FA3" w:rsidP="00A15FA3">
      <w:r w:rsidRPr="00A15FA3">
        <w:t>The absence of the head does not mean that Ketu represents stupidity or a lack of intelligence. Instead, it represents a consciousness that does not always operate through the ordinary ego and rational narrative. Ketu can create an instinctive understanding, sudden insight or intuitive perception that appears to come from nowhere. At the same time, it can make a person feel directionless because the usual motivation of “I want this” is weakened. This is why Ketu can produce both spiritual insight and confusion. When the ego has no clear desire to chase, the person may begin asking a much deeper question: “If I do not need to become someone else, then who am I?”</w:t>
      </w:r>
    </w:p>
    <w:p w14:paraId="29E74CA2" w14:textId="77777777" w:rsidR="00A15FA3" w:rsidRPr="00A15FA3" w:rsidRDefault="00A15FA3" w:rsidP="00A15FA3">
      <w:r w:rsidRPr="00A15FA3">
        <w:t>This is also the fundamental difference between Rahu and Ketu. Rahu looks outward and says, “I want to experience this.” Ketu looks inward and says, “I have already experienced enough.” Rahu gathers experiences; Ketu extracts their essence. Rahu is fascinated by what is unfamiliar, while Ketu often carries a sense of familiarity, repetition or completion. In the horoscope, the Rahu-Ketu axis can therefore be understood as a movement between experience and detachment, desire and wisdom, involvement and release.</w:t>
      </w:r>
    </w:p>
    <w:p w14:paraId="29739D13" w14:textId="77777777" w:rsidR="00A15FA3" w:rsidRPr="00A15FA3" w:rsidRDefault="00A15FA3" w:rsidP="00A15FA3">
      <w:pPr>
        <w:rPr>
          <w:b/>
          <w:bCs/>
        </w:rPr>
      </w:pPr>
      <w:r w:rsidRPr="00A15FA3">
        <w:rPr>
          <w:b/>
          <w:bCs/>
        </w:rPr>
        <w:t>Why Ketu Is Strongly Connected With the 8th House</w:t>
      </w:r>
    </w:p>
    <w:p w14:paraId="535DB18D" w14:textId="77777777" w:rsidR="00A15FA3" w:rsidRPr="00A15FA3" w:rsidRDefault="00A15FA3" w:rsidP="00A15FA3">
      <w:r w:rsidRPr="00A15FA3">
        <w:t>The 8th house is one of the most mysterious houses of Jyotish. It represents hidden matters, secrets, transformation, vulnerability, sudden changes, inheritance, research, occult knowledge, death and rebirth. At first glance, these subjects may appear unrelated, but they all share one underlying principle: transformation beneath the surface. The 8th house takes us into areas where our ordinary understanding is no longer sufficient. It forces us to confront what is hidden, uncertain and beyond our control. This is precisely where Ketu finds resonance.</w:t>
      </w:r>
    </w:p>
    <w:p w14:paraId="4C714B48" w14:textId="77777777" w:rsidR="00A15FA3" w:rsidRPr="00A15FA3" w:rsidRDefault="00A15FA3" w:rsidP="00A15FA3">
      <w:r w:rsidRPr="00A15FA3">
        <w:lastRenderedPageBreak/>
        <w:t>Ketu does not remain satisfied with surface-level answers. It wants to know what lies underneath. This is why Ketu is traditionally associated with occult subjects, astrology, Tantra, mystical investigation, deep research and hidden knowledge. A strong Ketu can create a natural attraction toward subjects that cannot be understood merely through appearances. But there is an important distinction. The lower expression of Ketu may become fascinated with secret powers, unusual experiences or occult abilities simply because they are mysterious. The higher expression asks a completely different question: “What remains when even the desire for power disappears?” That is where occult knowledge can become spiritual knowledge.</w:t>
      </w:r>
    </w:p>
    <w:p w14:paraId="3161F9ED" w14:textId="77777777" w:rsidR="00A15FA3" w:rsidRPr="00A15FA3" w:rsidRDefault="00A15FA3" w:rsidP="00A15FA3">
      <w:pPr>
        <w:rPr>
          <w:b/>
          <w:bCs/>
        </w:rPr>
      </w:pPr>
      <w:r w:rsidRPr="00A15FA3">
        <w:rPr>
          <w:b/>
          <w:bCs/>
        </w:rPr>
        <w:t>Ketu and Death — The Death of Identity</w:t>
      </w:r>
    </w:p>
    <w:p w14:paraId="16BDBABD" w14:textId="77777777" w:rsidR="00A15FA3" w:rsidRPr="00A15FA3" w:rsidRDefault="00A15FA3" w:rsidP="00A15FA3">
      <w:r w:rsidRPr="00A15FA3">
        <w:t>Ketu's association with death should not always be understood as a prediction of physical death. At a deeper level, Ketu represents the death of identification. A person may lose a role, relationship, ambition, belief system or identity that once seemed essential. Something that previously defined “who I am” may suddenly no longer feel meaningful. This can initially feel like loss, but spiritually it can become an invitation to discover the Self beyond those temporary identities.</w:t>
      </w:r>
    </w:p>
    <w:p w14:paraId="07B19CA3" w14:textId="77777777" w:rsidR="00A15FA3" w:rsidRPr="00A15FA3" w:rsidRDefault="00A15FA3" w:rsidP="00A15FA3">
      <w:r w:rsidRPr="00A15FA3">
        <w:t>This is why Ketu can bring sudden endings. It cuts the attachment to something that the consciousness has outgrown. The experience may not always feel pleasant because the ego naturally wants continuity. But Ketu's lesson is that transformation sometimes requires us to release what we have been holding onto. What appears to be an ending at the level of personality may become a beginning at the level of consciousness.</w:t>
      </w:r>
    </w:p>
    <w:p w14:paraId="43D2C0A1" w14:textId="77777777" w:rsidR="00A15FA3" w:rsidRPr="00A15FA3" w:rsidRDefault="00A15FA3" w:rsidP="00A15FA3">
      <w:pPr>
        <w:rPr>
          <w:b/>
          <w:bCs/>
        </w:rPr>
      </w:pPr>
      <w:r w:rsidRPr="00A15FA3">
        <w:rPr>
          <w:b/>
          <w:bCs/>
        </w:rPr>
        <w:t>Why Ketu Is Called Moksha Karaka</w:t>
      </w:r>
    </w:p>
    <w:p w14:paraId="0734A8CC" w14:textId="77777777" w:rsidR="00A15FA3" w:rsidRPr="00A15FA3" w:rsidRDefault="00A15FA3" w:rsidP="00A15FA3">
      <w:r w:rsidRPr="00A15FA3">
        <w:t>Ketu is traditionally regarded as a significator of moksha because liberation requires detachment. As long as the mind believes, “I will become complete when I obtain this,” the search continues. Rahu keeps that search alive. Ketu gradually exposes its limitations. We achieve something, enjoy it, understand it and eventually realise that the satisfaction it provided was temporary. Then the mind searches again. This becomes the cycle of desire, pursuit, achievement, temporary satisfaction and renewed desire.</w:t>
      </w:r>
    </w:p>
    <w:p w14:paraId="0A3C5874" w14:textId="77777777" w:rsidR="00A15FA3" w:rsidRPr="00A15FA3" w:rsidRDefault="00A15FA3" w:rsidP="00A15FA3">
      <w:r w:rsidRPr="00A15FA3">
        <w:t>Ketu interrupts this cycle by introducing disinterest. It asks us to see that the external world can provide experience, but cannot permanently complete the Self. This does not mean that Ketu teaches us to reject life. True detachment is not running away from the world; it is participating in the world without allowing the world to define our entire identity.</w:t>
      </w:r>
    </w:p>
    <w:p w14:paraId="481A1269" w14:textId="77777777" w:rsidR="00A15FA3" w:rsidRPr="00A15FA3" w:rsidRDefault="00A15FA3" w:rsidP="00A15FA3">
      <w:r w:rsidRPr="00A15FA3">
        <w:t>The three Moksha houses—4th, 8th and 12th—beautifully reflect this journey. The 4th house turns us inward toward inner peace and emotional fulfilment. The 8th house takes us through transformation, vulnerability and the death of old identities. The 12th house ultimately points toward surrender, dissolution and release. Ketu can resonate strongly with all three because its fundamental movement is away from identification and toward inner freedom.</w:t>
      </w:r>
    </w:p>
    <w:p w14:paraId="2B412FCC" w14:textId="77777777" w:rsidR="00A15FA3" w:rsidRPr="00A15FA3" w:rsidRDefault="00A15FA3" w:rsidP="00A15FA3">
      <w:pPr>
        <w:rPr>
          <w:b/>
          <w:bCs/>
        </w:rPr>
      </w:pPr>
      <w:r w:rsidRPr="00A15FA3">
        <w:rPr>
          <w:b/>
          <w:bCs/>
        </w:rPr>
        <w:t>Ketu and the Guru</w:t>
      </w:r>
    </w:p>
    <w:p w14:paraId="7ED35CED" w14:textId="77777777" w:rsidR="00A15FA3" w:rsidRPr="00A15FA3" w:rsidRDefault="00A15FA3" w:rsidP="00A15FA3">
      <w:r w:rsidRPr="00A15FA3">
        <w:t>There is an interesting relationship between Guru and Ketu. Guru gives knowledge, philosophy, meaning and understanding. Ketu takes us beyond intellectual understanding. Guru may explain the truth, while Ketu asks us to experience what remains when explanations themselves fall away. This is why Ketu can sometimes make a person question beliefs that were previously accepted without examination. It does not necessarily destroy wisdom; it can remove the concepts that have become barriers to direct experience.</w:t>
      </w:r>
    </w:p>
    <w:p w14:paraId="0DA0FCAB" w14:textId="77777777" w:rsidR="00A15FA3" w:rsidRPr="00A15FA3" w:rsidRDefault="00A15FA3" w:rsidP="00A15FA3">
      <w:r w:rsidRPr="00A15FA3">
        <w:lastRenderedPageBreak/>
        <w:t>In this sense, Ketu represents a stage beyond accumulation of knowledge. We begin with information, move toward understanding, and eventually realise that the deepest truths cannot always be captured by words. The Upanishadic spirit of inquiry—moving from the known toward the knower—beautifully resonates with the higher expression of Ketu.</w:t>
      </w:r>
    </w:p>
    <w:p w14:paraId="7409D64E" w14:textId="77777777" w:rsidR="00A15FA3" w:rsidRPr="00A15FA3" w:rsidRDefault="00A15FA3" w:rsidP="00A15FA3">
      <w:pPr>
        <w:rPr>
          <w:b/>
          <w:bCs/>
        </w:rPr>
      </w:pPr>
      <w:r w:rsidRPr="00A15FA3">
        <w:rPr>
          <w:b/>
          <w:bCs/>
        </w:rPr>
        <w:t>The Shadow Side of Ketu</w:t>
      </w:r>
    </w:p>
    <w:p w14:paraId="386F524B" w14:textId="77777777" w:rsidR="00A15FA3" w:rsidRPr="00A15FA3" w:rsidRDefault="00A15FA3" w:rsidP="00A15FA3">
      <w:r w:rsidRPr="00A15FA3">
        <w:t>Ketu's detachment can become its greatest strength or its greatest challenge. When immature, Ketu can create indifference, escapism, isolation, confusion or a feeling that nothing matters. A person may withdraw from responsibilities because they mistake detachment for avoidance. But genuine detachment does not mean refusing to participate. It means participating without becoming imprisoned by attachment.</w:t>
      </w:r>
    </w:p>
    <w:p w14:paraId="21B4C6B6" w14:textId="77777777" w:rsidR="00A15FA3" w:rsidRPr="00A15FA3" w:rsidRDefault="00A15FA3" w:rsidP="00A15FA3">
      <w:r w:rsidRPr="00A15FA3">
        <w:t>A mature Ketu can therefore look very different. It may give simplicity instead of indifference, solitude instead of loneliness, intuition instead of confusion and surrender instead of helplessness. The question is not whether we should have relationships, wealth, success or ambitions. The deeper question is whether these things possess us. Ketu teaches us to use the world without allowing the world to become the measure of our worth.</w:t>
      </w:r>
    </w:p>
    <w:p w14:paraId="2F380830" w14:textId="77777777" w:rsidR="00A15FA3" w:rsidRPr="00A15FA3" w:rsidRDefault="00A15FA3" w:rsidP="00A15FA3">
      <w:pPr>
        <w:rPr>
          <w:b/>
          <w:bCs/>
        </w:rPr>
      </w:pPr>
      <w:r w:rsidRPr="00A15FA3">
        <w:rPr>
          <w:b/>
          <w:bCs/>
        </w:rPr>
        <w:t>Rahu and Ketu — Two Halves of One Journey</w:t>
      </w:r>
    </w:p>
    <w:p w14:paraId="139EEBA3" w14:textId="77777777" w:rsidR="00A15FA3" w:rsidRPr="00A15FA3" w:rsidRDefault="00A15FA3" w:rsidP="00A15FA3">
      <w:r w:rsidRPr="00A15FA3">
        <w:t>Rahu and Ketu should never be understood independently of each other. They are two ends of one axis. Rahu pulls consciousness toward experience, ambition, novelty and worldly involvement. Ketu pulls consciousness toward familiarity, detachment, introspection and release. Rahu says, “I still need to experience this.” Ketu says, “I have learned what this experience can teach me.”</w:t>
      </w:r>
    </w:p>
    <w:p w14:paraId="52C289A8" w14:textId="77777777" w:rsidR="00A15FA3" w:rsidRPr="00A15FA3" w:rsidRDefault="00A15FA3" w:rsidP="00A15FA3">
      <w:r w:rsidRPr="00A15FA3">
        <w:t>This is why Rahu can create tremendous worldly growth while Ketu can create tremendous inner growth. Neither is simply good or bad. Rahu gives us experiences that we may not otherwise seek, while Ketu helps us recognise when an experience has fulfilled its purpose. Rahu takes us into the world; Ketu eventually asks what we discovered there.</w:t>
      </w:r>
    </w:p>
    <w:p w14:paraId="0C27C9C7" w14:textId="77777777" w:rsidR="00A15FA3" w:rsidRPr="00A15FA3" w:rsidRDefault="00A15FA3" w:rsidP="00A15FA3">
      <w:pPr>
        <w:rPr>
          <w:b/>
          <w:bCs/>
        </w:rPr>
      </w:pPr>
      <w:r w:rsidRPr="00A15FA3">
        <w:rPr>
          <w:b/>
          <w:bCs/>
        </w:rPr>
        <w:t>Ketu and the Path to Moksha</w:t>
      </w:r>
    </w:p>
    <w:p w14:paraId="6D747F4D" w14:textId="77777777" w:rsidR="00A15FA3" w:rsidRPr="00A15FA3" w:rsidRDefault="00A15FA3" w:rsidP="00A15FA3">
      <w:r w:rsidRPr="00A15FA3">
        <w:t>The deeper teaching of Ketu is not that the world is meaningless. It is that the world is not the final destination. We come into experience, form relationships, build careers, pursue knowledge, seek recognition and create families. All of these experiences have value. But eventually, Ketu asks us to look beyond what we have accumulated and ask what remains when all these identities change.</w:t>
      </w:r>
    </w:p>
    <w:p w14:paraId="2944AD07" w14:textId="77777777" w:rsidR="00A15FA3" w:rsidRPr="00A15FA3" w:rsidRDefault="00A15FA3" w:rsidP="00A15FA3">
      <w:r w:rsidRPr="00A15FA3">
        <w:t>That is the movement from experience to wisdom. Rahu is the hunger that takes us into experience; Ketu is the wisdom that gradually releases our attachment to that experience. The journey is not from life to rejection of life, but from unconscious attachment to conscious participation.</w:t>
      </w:r>
    </w:p>
    <w:p w14:paraId="4AAEA95A" w14:textId="77777777" w:rsidR="00A15FA3" w:rsidRPr="00A15FA3" w:rsidRDefault="00A15FA3" w:rsidP="00A15FA3">
      <w:r w:rsidRPr="00A15FA3">
        <w:t>Ketu therefore begins where worldly certainty ends. It takes away our fascination with what once seemed essential and turns our attention toward something quieter and deeper. Its ultimate lesson is simple: what we seek outside ourselves may give us experience, but what we truly are does not need to be acquired.</w:t>
      </w:r>
    </w:p>
    <w:p w14:paraId="29A3CA4C" w14:textId="77777777" w:rsidR="00A15FA3" w:rsidRPr="00A15FA3" w:rsidRDefault="00A15FA3" w:rsidP="00A15FA3">
      <w:r w:rsidRPr="00A15FA3">
        <w:rPr>
          <w:b/>
          <w:bCs/>
        </w:rPr>
        <w:t>Ketu Mantra</w:t>
      </w:r>
    </w:p>
    <w:p w14:paraId="0B948EF8" w14:textId="77777777" w:rsidR="00A15FA3" w:rsidRPr="00A15FA3" w:rsidRDefault="00A15FA3" w:rsidP="00A15FA3">
      <w:r w:rsidRPr="00A15FA3">
        <w:rPr>
          <w:rFonts w:ascii="Nirmala UI" w:hAnsi="Nirmala UI" w:cs="Nirmala UI"/>
        </w:rPr>
        <w:t>ॐ</w:t>
      </w:r>
      <w:r w:rsidRPr="00A15FA3">
        <w:t xml:space="preserve"> </w:t>
      </w:r>
      <w:proofErr w:type="spellStart"/>
      <w:r w:rsidRPr="00A15FA3">
        <w:rPr>
          <w:rFonts w:ascii="Nirmala UI" w:hAnsi="Nirmala UI" w:cs="Nirmala UI"/>
        </w:rPr>
        <w:t>स्रां</w:t>
      </w:r>
      <w:proofErr w:type="spellEnd"/>
      <w:r w:rsidRPr="00A15FA3">
        <w:t xml:space="preserve"> </w:t>
      </w:r>
      <w:proofErr w:type="spellStart"/>
      <w:r w:rsidRPr="00A15FA3">
        <w:rPr>
          <w:rFonts w:ascii="Nirmala UI" w:hAnsi="Nirmala UI" w:cs="Nirmala UI"/>
        </w:rPr>
        <w:t>स्रीं</w:t>
      </w:r>
      <w:proofErr w:type="spellEnd"/>
      <w:r w:rsidRPr="00A15FA3">
        <w:t xml:space="preserve"> </w:t>
      </w:r>
      <w:proofErr w:type="spellStart"/>
      <w:r w:rsidRPr="00A15FA3">
        <w:rPr>
          <w:rFonts w:ascii="Nirmala UI" w:hAnsi="Nirmala UI" w:cs="Nirmala UI"/>
        </w:rPr>
        <w:t>स्रौं</w:t>
      </w:r>
      <w:proofErr w:type="spellEnd"/>
      <w:r w:rsidRPr="00A15FA3">
        <w:t xml:space="preserve"> </w:t>
      </w:r>
      <w:proofErr w:type="spellStart"/>
      <w:r w:rsidRPr="00A15FA3">
        <w:rPr>
          <w:rFonts w:ascii="Nirmala UI" w:hAnsi="Nirmala UI" w:cs="Nirmala UI"/>
        </w:rPr>
        <w:t>सः</w:t>
      </w:r>
      <w:proofErr w:type="spellEnd"/>
      <w:r w:rsidRPr="00A15FA3">
        <w:t xml:space="preserve"> </w:t>
      </w:r>
      <w:proofErr w:type="spellStart"/>
      <w:r w:rsidRPr="00A15FA3">
        <w:rPr>
          <w:rFonts w:ascii="Nirmala UI" w:hAnsi="Nirmala UI" w:cs="Nirmala UI"/>
        </w:rPr>
        <w:t>केतवे</w:t>
      </w:r>
      <w:proofErr w:type="spellEnd"/>
      <w:r w:rsidRPr="00A15FA3">
        <w:t xml:space="preserve"> </w:t>
      </w:r>
      <w:proofErr w:type="spellStart"/>
      <w:r w:rsidRPr="00A15FA3">
        <w:rPr>
          <w:rFonts w:ascii="Nirmala UI" w:hAnsi="Nirmala UI" w:cs="Nirmala UI"/>
        </w:rPr>
        <w:t>नमः</w:t>
      </w:r>
      <w:proofErr w:type="spellEnd"/>
      <w:r w:rsidRPr="00A15FA3">
        <w:rPr>
          <w:rFonts w:ascii="Nirmala UI" w:hAnsi="Nirmala UI" w:cs="Nirmala UI"/>
        </w:rPr>
        <w:t>॥</w:t>
      </w:r>
    </w:p>
    <w:p w14:paraId="0854DBE4" w14:textId="77777777" w:rsidR="00D837A6" w:rsidRPr="00A15FA3" w:rsidRDefault="00D837A6">
      <w:pPr>
        <w:rPr>
          <w:rFonts w:ascii="Calibri" w:hAnsi="Calibri" w:cs="Calibri"/>
        </w:rPr>
      </w:pPr>
    </w:p>
    <w:sectPr w:rsidR="00D837A6" w:rsidRPr="00A15F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FA3"/>
    <w:rsid w:val="00751D75"/>
    <w:rsid w:val="00774C33"/>
    <w:rsid w:val="00A15FA3"/>
    <w:rsid w:val="00B84F0D"/>
    <w:rsid w:val="00D83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6265"/>
  <w15:chartTrackingRefBased/>
  <w15:docId w15:val="{65082588-6F8E-46CC-BE61-EB632D8ED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FA3"/>
    <w:rPr>
      <w:rFonts w:eastAsiaTheme="majorEastAsia" w:cstheme="majorBidi"/>
      <w:color w:val="272727" w:themeColor="text1" w:themeTint="D8"/>
    </w:rPr>
  </w:style>
  <w:style w:type="paragraph" w:styleId="Title">
    <w:name w:val="Title"/>
    <w:basedOn w:val="Normal"/>
    <w:next w:val="Normal"/>
    <w:link w:val="TitleChar"/>
    <w:uiPriority w:val="10"/>
    <w:qFormat/>
    <w:rsid w:val="00A15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FA3"/>
    <w:pPr>
      <w:spacing w:before="160"/>
      <w:jc w:val="center"/>
    </w:pPr>
    <w:rPr>
      <w:i/>
      <w:iCs/>
      <w:color w:val="404040" w:themeColor="text1" w:themeTint="BF"/>
    </w:rPr>
  </w:style>
  <w:style w:type="character" w:customStyle="1" w:styleId="QuoteChar">
    <w:name w:val="Quote Char"/>
    <w:basedOn w:val="DefaultParagraphFont"/>
    <w:link w:val="Quote"/>
    <w:uiPriority w:val="29"/>
    <w:rsid w:val="00A15FA3"/>
    <w:rPr>
      <w:i/>
      <w:iCs/>
      <w:color w:val="404040" w:themeColor="text1" w:themeTint="BF"/>
    </w:rPr>
  </w:style>
  <w:style w:type="paragraph" w:styleId="ListParagraph">
    <w:name w:val="List Paragraph"/>
    <w:basedOn w:val="Normal"/>
    <w:uiPriority w:val="34"/>
    <w:qFormat/>
    <w:rsid w:val="00A15FA3"/>
    <w:pPr>
      <w:ind w:left="720"/>
      <w:contextualSpacing/>
    </w:pPr>
  </w:style>
  <w:style w:type="character" w:styleId="IntenseEmphasis">
    <w:name w:val="Intense Emphasis"/>
    <w:basedOn w:val="DefaultParagraphFont"/>
    <w:uiPriority w:val="21"/>
    <w:qFormat/>
    <w:rsid w:val="00A15FA3"/>
    <w:rPr>
      <w:i/>
      <w:iCs/>
      <w:color w:val="0F4761" w:themeColor="accent1" w:themeShade="BF"/>
    </w:rPr>
  </w:style>
  <w:style w:type="paragraph" w:styleId="IntenseQuote">
    <w:name w:val="Intense Quote"/>
    <w:basedOn w:val="Normal"/>
    <w:next w:val="Normal"/>
    <w:link w:val="IntenseQuoteChar"/>
    <w:uiPriority w:val="30"/>
    <w:qFormat/>
    <w:rsid w:val="00A1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FA3"/>
    <w:rPr>
      <w:i/>
      <w:iCs/>
      <w:color w:val="0F4761" w:themeColor="accent1" w:themeShade="BF"/>
    </w:rPr>
  </w:style>
  <w:style w:type="character" w:styleId="IntenseReference">
    <w:name w:val="Intense Reference"/>
    <w:basedOn w:val="DefaultParagraphFont"/>
    <w:uiPriority w:val="32"/>
    <w:qFormat/>
    <w:rsid w:val="00A15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1505</Words>
  <Characters>8583</Characters>
  <Application>Microsoft Office Word</Application>
  <DocSecurity>0</DocSecurity>
  <Lines>71</Lines>
  <Paragraphs>20</Paragraphs>
  <ScaleCrop>false</ScaleCrop>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Shivhare</dc:creator>
  <cp:keywords/>
  <dc:description/>
  <cp:lastModifiedBy>Sandeep Shivhare</cp:lastModifiedBy>
  <cp:revision>1</cp:revision>
  <dcterms:created xsi:type="dcterms:W3CDTF">2026-09-03T18:14:00Z</dcterms:created>
  <dcterms:modified xsi:type="dcterms:W3CDTF">2026-09-03T18:18:00Z</dcterms:modified>
</cp:coreProperties>
</file>