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D7912" w14:textId="77777777" w:rsidR="004137CB" w:rsidRDefault="00000000">
      <w:pPr>
        <w:pStyle w:val="13"/>
        <w:spacing w:before="240" w:after="120"/>
        <w:rPr>
          <w:lang w:eastAsia="zh-TW"/>
        </w:rPr>
      </w:pPr>
      <w:r>
        <w:rPr>
          <w:lang w:eastAsia="zh-TW"/>
        </w:rPr>
        <w:t>大小語言模型協作式架構之設計與效能評估</w:t>
      </w:r>
      <w:r>
        <w:rPr>
          <w:lang w:eastAsia="zh-TW"/>
        </w:rPr>
        <w:t>-</w:t>
      </w:r>
      <w:r>
        <w:rPr>
          <w:lang w:eastAsia="zh-TW"/>
        </w:rPr>
        <w:t>以多代理人程式測驗評分系統為例</w:t>
      </w:r>
    </w:p>
    <w:p w14:paraId="1C4A8667" w14:textId="77777777" w:rsidR="004137CB" w:rsidRDefault="00000000">
      <w:pPr>
        <w:pStyle w:val="SHUIM"/>
        <w:rPr>
          <w:lang w:eastAsia="zh-TW"/>
        </w:rPr>
      </w:pPr>
      <w:r>
        <w:rPr>
          <w:lang w:eastAsia="zh-TW"/>
        </w:rPr>
        <w:t>黃子瑜　　指導教授：胡碩誠</w:t>
      </w:r>
      <w:r>
        <w:rPr>
          <w:lang w:eastAsia="zh-TW"/>
        </w:rPr>
        <w:t xml:space="preserve"> </w:t>
      </w:r>
      <w:r>
        <w:rPr>
          <w:lang w:eastAsia="zh-TW"/>
        </w:rPr>
        <w:t>助理教授</w:t>
      </w:r>
    </w:p>
    <w:p w14:paraId="7212CF3E" w14:textId="77777777" w:rsidR="004137CB" w:rsidRDefault="00000000">
      <w:pPr>
        <w:pStyle w:val="SHUIM"/>
        <w:rPr>
          <w:lang w:eastAsia="zh-TW"/>
        </w:rPr>
      </w:pPr>
      <w:r>
        <w:rPr>
          <w:lang w:eastAsia="zh-TW"/>
        </w:rPr>
        <w:t>世新大學管理學院資訊管理學系</w:t>
      </w:r>
    </w:p>
    <w:p w14:paraId="56A575B5" w14:textId="25404C3D" w:rsidR="004137CB" w:rsidRDefault="00000000">
      <w:pPr>
        <w:pStyle w:val="SHUIM"/>
        <w:rPr>
          <w:lang w:eastAsia="zh-TW"/>
        </w:rPr>
      </w:pPr>
      <w:r>
        <w:rPr>
          <w:lang w:eastAsia="zh-TW"/>
        </w:rPr>
        <w:t>作者電子郵件：［</w:t>
      </w:r>
      <w:r w:rsidR="00D3429D">
        <w:rPr>
          <w:rFonts w:hint="eastAsia"/>
          <w:lang w:eastAsia="zh-TW"/>
        </w:rPr>
        <w:t>eagle372516@gmail.com</w:t>
      </w:r>
      <w:r>
        <w:rPr>
          <w:lang w:eastAsia="zh-TW"/>
        </w:rPr>
        <w:t>］</w:t>
      </w:r>
    </w:p>
    <w:p w14:paraId="24A18815" w14:textId="62618100" w:rsidR="004137CB" w:rsidRDefault="00000000">
      <w:pPr>
        <w:pStyle w:val="SHUIM"/>
        <w:rPr>
          <w:lang w:eastAsia="zh-TW"/>
        </w:rPr>
      </w:pPr>
      <w:r>
        <w:rPr>
          <w:lang w:eastAsia="zh-TW"/>
        </w:rPr>
        <w:t>聯絡作者：［</w:t>
      </w:r>
      <w:r w:rsidR="001A222D">
        <w:rPr>
          <w:lang w:eastAsia="zh-TW"/>
        </w:rPr>
        <w:t>胡碩誠</w:t>
      </w:r>
      <w:r w:rsidR="001A222D">
        <w:rPr>
          <w:lang w:eastAsia="zh-TW"/>
        </w:rPr>
        <w:t xml:space="preserve"> </w:t>
      </w:r>
      <w:r w:rsidR="001A222D">
        <w:rPr>
          <w:lang w:eastAsia="zh-TW"/>
        </w:rPr>
        <w:t>助理教授</w:t>
      </w:r>
      <w:r w:rsidR="001A222D">
        <w:rPr>
          <w:rFonts w:hint="eastAsia"/>
          <w:lang w:eastAsia="zh-TW"/>
        </w:rPr>
        <w:t>/</w:t>
      </w:r>
      <w:r w:rsidR="001A222D" w:rsidRPr="001A222D">
        <w:rPr>
          <w:lang w:eastAsia="zh-TW"/>
        </w:rPr>
        <w:t xml:space="preserve"> </w:t>
      </w:r>
      <w:r w:rsidR="001A222D" w:rsidRPr="001A222D">
        <w:rPr>
          <w:lang w:eastAsia="zh-TW"/>
        </w:rPr>
        <w:t>schu@mail.shu.edu.tw</w:t>
      </w:r>
      <w:r>
        <w:rPr>
          <w:lang w:eastAsia="zh-TW"/>
        </w:rPr>
        <w:t>］</w:t>
      </w:r>
    </w:p>
    <w:p w14:paraId="63EE539C" w14:textId="77777777" w:rsidR="004137CB" w:rsidRDefault="00000000">
      <w:pPr>
        <w:pStyle w:val="SHUIM0"/>
        <w:spacing w:before="240"/>
        <w:rPr>
          <w:lang w:eastAsia="zh-TW"/>
        </w:rPr>
      </w:pPr>
      <w:r>
        <w:rPr>
          <w:lang w:eastAsia="zh-TW"/>
        </w:rPr>
        <w:t>摘要</w:t>
      </w:r>
    </w:p>
    <w:p w14:paraId="490A7A89" w14:textId="77777777" w:rsidR="004137CB" w:rsidRDefault="00000000">
      <w:pPr>
        <w:pStyle w:val="SHUIM1"/>
        <w:spacing w:before="120"/>
        <w:ind w:firstLine="440"/>
        <w:rPr>
          <w:lang w:eastAsia="zh-TW"/>
        </w:rPr>
      </w:pPr>
      <w:r>
        <w:rPr>
          <w:lang w:eastAsia="zh-TW"/>
        </w:rPr>
        <w:t>為降低程式測驗自動評分的大型語言模型使用量，提出小型語言模型異質分層與大型語言模型仲裁協作架構，將行為層、規範層與語言層分別交由不同小型模型評分。各層進行兩次獨立批改，以符合準則數是否一致判定分歧，僅將分歧層交由大型模型仲裁。實驗以低、中、高分三份考卷，比較四種模型配置。異質分層配置與大型模型單一配置的平均分數差距皆在三分以內，大型模型</w:t>
      </w:r>
      <w:r>
        <w:rPr>
          <w:lang w:eastAsia="zh-TW"/>
        </w:rPr>
        <w:t xml:space="preserve"> Token </w:t>
      </w:r>
      <w:r>
        <w:rPr>
          <w:lang w:eastAsia="zh-TW"/>
        </w:rPr>
        <w:t>使用量減少</w:t>
      </w:r>
      <w:r>
        <w:rPr>
          <w:lang w:eastAsia="zh-TW"/>
        </w:rPr>
        <w:t xml:space="preserve"> 81.8% </w:t>
      </w:r>
      <w:r>
        <w:rPr>
          <w:lang w:eastAsia="zh-TW"/>
        </w:rPr>
        <w:t>至</w:t>
      </w:r>
      <w:r>
        <w:rPr>
          <w:lang w:eastAsia="zh-TW"/>
        </w:rPr>
        <w:t xml:space="preserve"> 90.0%</w:t>
      </w:r>
      <w:r>
        <w:rPr>
          <w:lang w:eastAsia="zh-TW"/>
        </w:rPr>
        <w:t>，批改時間約為同質分層配置的一半。但重複批改穩定度未在所有成績區間改善，且一致結果仍可能包含系統性偏誤。結果顯示，在測試樣本與模型配置下，此架構可維持相近的平均評分結果，並降低大型模型使用量。</w:t>
      </w:r>
    </w:p>
    <w:p w14:paraId="320BC511" w14:textId="77777777" w:rsidR="004137CB" w:rsidRDefault="00000000">
      <w:pPr>
        <w:pStyle w:val="SHUIM2"/>
        <w:spacing w:before="120"/>
        <w:ind w:left="1176" w:hanging="1176"/>
        <w:rPr>
          <w:lang w:eastAsia="zh-TW"/>
        </w:rPr>
      </w:pPr>
      <w:r>
        <w:rPr>
          <w:lang w:eastAsia="zh-TW"/>
        </w:rPr>
        <w:t>關鍵詞：大型語言模型、小型語言模型、程式自動評分、多代理人協作、分歧仲裁</w:t>
      </w:r>
    </w:p>
    <w:p w14:paraId="0893FB37" w14:textId="77777777" w:rsidR="004137CB" w:rsidRDefault="00000000">
      <w:pPr>
        <w:pStyle w:val="13"/>
        <w:spacing w:before="240" w:after="120"/>
      </w:pPr>
      <w:r>
        <w:t>Design and Performance Evaluation of Collaborative Architectures for Large and Small Language Models: A Case Study of a Multi-Agent Programming Assessment System</w:t>
      </w:r>
    </w:p>
    <w:p w14:paraId="30191EE2" w14:textId="67F9E842" w:rsidR="004137CB" w:rsidRDefault="00000000">
      <w:pPr>
        <w:pStyle w:val="SHUIM"/>
        <w:rPr>
          <w:lang w:eastAsia="zh-TW"/>
        </w:rPr>
      </w:pPr>
      <w:r>
        <w:rPr>
          <w:lang w:eastAsia="zh-TW"/>
        </w:rPr>
        <w:t>作者英文姓名：［</w:t>
      </w:r>
      <w:r w:rsidR="00D3429D" w:rsidRPr="00D3429D">
        <w:rPr>
          <w:lang w:eastAsia="zh-TW"/>
        </w:rPr>
        <w:t>HUANG, TZU-YU</w:t>
      </w:r>
      <w:r>
        <w:rPr>
          <w:lang w:eastAsia="zh-TW"/>
        </w:rPr>
        <w:t>］</w:t>
      </w:r>
    </w:p>
    <w:p w14:paraId="4EC29CE4" w14:textId="0DC8FE28" w:rsidR="004137CB" w:rsidRDefault="00000000">
      <w:pPr>
        <w:pStyle w:val="SHUIM"/>
        <w:rPr>
          <w:lang w:eastAsia="zh-TW"/>
        </w:rPr>
      </w:pPr>
      <w:r>
        <w:rPr>
          <w:lang w:eastAsia="zh-TW"/>
        </w:rPr>
        <w:t>指導教授英文姓名：［</w:t>
      </w:r>
      <w:r w:rsidR="00D3429D" w:rsidRPr="00D3429D">
        <w:rPr>
          <w:lang w:eastAsia="zh-TW"/>
        </w:rPr>
        <w:t>HU, SHUO-CHENG</w:t>
      </w:r>
      <w:r>
        <w:rPr>
          <w:lang w:eastAsia="zh-TW"/>
        </w:rPr>
        <w:t>］</w:t>
      </w:r>
    </w:p>
    <w:p w14:paraId="1B09BA09" w14:textId="77777777" w:rsidR="004137CB" w:rsidRDefault="00000000">
      <w:pPr>
        <w:pStyle w:val="SHUIM"/>
      </w:pPr>
      <w:r>
        <w:t>Department of Information Management, College of Management, Shih Hsin University</w:t>
      </w:r>
    </w:p>
    <w:p w14:paraId="5F32B1A0" w14:textId="18EB88FF" w:rsidR="004137CB" w:rsidRDefault="00000000">
      <w:pPr>
        <w:pStyle w:val="SHUIM"/>
        <w:rPr>
          <w:lang w:eastAsia="zh-TW"/>
        </w:rPr>
      </w:pPr>
      <w:r>
        <w:rPr>
          <w:lang w:eastAsia="zh-TW"/>
        </w:rPr>
        <w:t>聯絡作者英文姓名及信箱：［</w:t>
      </w:r>
      <w:r w:rsidR="001A222D" w:rsidRPr="00D3429D">
        <w:rPr>
          <w:lang w:eastAsia="zh-TW"/>
        </w:rPr>
        <w:t>HU, SHUO-CHENG</w:t>
      </w:r>
      <w:r w:rsidR="001A222D">
        <w:rPr>
          <w:lang w:eastAsia="zh-TW"/>
        </w:rPr>
        <w:t xml:space="preserve"> </w:t>
      </w:r>
      <w:r w:rsidR="001A222D">
        <w:rPr>
          <w:rFonts w:hint="eastAsia"/>
          <w:lang w:eastAsia="zh-TW"/>
        </w:rPr>
        <w:t>/</w:t>
      </w:r>
      <w:r w:rsidR="001A222D" w:rsidRPr="001A222D">
        <w:rPr>
          <w:lang w:eastAsia="zh-TW"/>
        </w:rPr>
        <w:t xml:space="preserve"> schu@mail.shu.edu.tw</w:t>
      </w:r>
      <w:r>
        <w:rPr>
          <w:lang w:eastAsia="zh-TW"/>
        </w:rPr>
        <w:t>］</w:t>
      </w:r>
    </w:p>
    <w:p w14:paraId="36D53678" w14:textId="77777777" w:rsidR="004137CB" w:rsidRDefault="00000000">
      <w:pPr>
        <w:pStyle w:val="SHUIM0"/>
        <w:spacing w:before="240"/>
      </w:pPr>
      <w:r>
        <w:lastRenderedPageBreak/>
        <w:t>Abstract</w:t>
      </w:r>
    </w:p>
    <w:p w14:paraId="2C97704A" w14:textId="77777777" w:rsidR="004137CB" w:rsidRDefault="00000000">
      <w:pPr>
        <w:pStyle w:val="SHUIM1"/>
        <w:spacing w:before="120"/>
        <w:ind w:firstLine="440"/>
      </w:pPr>
      <w:r>
        <w:t>To reduce large language model (LLM) usage in automated programming assessment, a collaborative architecture assigns behavior, specification, and syntax assessment to different small language models. Each layer is assessed twice independently, and an LLM arbitrates only layers with different numbers of satisfied criteria. Four configurations were compared using three examination papers representing low, medium, and high score ranges. The heterogeneous layered configuration maintained mean score differences below three points relative to the LLM-only configuration, reduced LLM token usage by 81.8%–90.0%, and required approximately half the assessment time of the homogeneous layered configuration. However, repeated-assessment stability did not improve across all score ranges, and agreement could still include systematic bias. Under the tested samples and model configurations, the architecture maintained comparable mean assessment scores while reducing LLM usage.</w:t>
      </w:r>
    </w:p>
    <w:p w14:paraId="48BB806D" w14:textId="77777777" w:rsidR="004137CB" w:rsidRDefault="00000000">
      <w:pPr>
        <w:pStyle w:val="SHUIM2"/>
        <w:spacing w:before="120"/>
        <w:ind w:left="1176" w:hanging="1176"/>
      </w:pPr>
      <w:r>
        <w:t>Keywords: large language model, small language model, automated programming assessment, multi-agent collaboration, disagreement arbitration</w:t>
      </w:r>
    </w:p>
    <w:p w14:paraId="5C3AC29E" w14:textId="77777777" w:rsidR="005A2C4E" w:rsidRDefault="00000000">
      <w:pPr>
        <w:pStyle w:val="110"/>
        <w:spacing w:before="240"/>
        <w:rPr>
          <w:lang w:eastAsia="zh-TW"/>
        </w:rPr>
      </w:pPr>
      <w:r>
        <w:rPr>
          <w:lang w:eastAsia="zh-TW"/>
        </w:rPr>
        <w:t xml:space="preserve">1. </w:t>
      </w:r>
      <w:r>
        <w:rPr>
          <w:lang w:eastAsia="zh-TW"/>
        </w:rPr>
        <w:t>緒論</w:t>
      </w:r>
    </w:p>
    <w:p w14:paraId="55490C40" w14:textId="77777777" w:rsidR="005A2C4E" w:rsidRDefault="00000000">
      <w:pPr>
        <w:pStyle w:val="SHUIM3"/>
        <w:spacing w:before="120" w:after="120"/>
        <w:rPr>
          <w:lang w:eastAsia="zh-TW"/>
        </w:rPr>
      </w:pPr>
      <w:r>
        <w:rPr>
          <w:lang w:eastAsia="zh-TW"/>
        </w:rPr>
        <w:t>程式測驗自動評分通常透過測試案例比對輸出，或以靜態分析檢查學生程式（</w:t>
      </w:r>
      <w:r>
        <w:rPr>
          <w:lang w:eastAsia="zh-TW"/>
        </w:rPr>
        <w:t>Messer et al., 2024</w:t>
      </w:r>
      <w:r>
        <w:rPr>
          <w:lang w:eastAsia="zh-TW"/>
        </w:rPr>
        <w:t>）。但答案僅部分正確，或未使用指定方法時，僅依輸出未必能完整說明扣分原因。大型語言模型（</w:t>
      </w:r>
      <w:r>
        <w:rPr>
          <w:lang w:eastAsia="zh-TW"/>
        </w:rPr>
        <w:t>Large Language Models, LLMs</w:t>
      </w:r>
      <w:r>
        <w:rPr>
          <w:lang w:eastAsia="zh-TW"/>
        </w:rPr>
        <w:t>）則可依題目、準則與學生原始碼產生分項判定及回饋，支援程式評量。若每份作答均由雲端大型模型反覆完整評分，</w:t>
      </w:r>
      <w:r>
        <w:rPr>
          <w:lang w:eastAsia="zh-TW"/>
        </w:rPr>
        <w:t xml:space="preserve">Token </w:t>
      </w:r>
      <w:r>
        <w:rPr>
          <w:lang w:eastAsia="zh-TW"/>
        </w:rPr>
        <w:t>使用量將隨規模增加。小型語言模型（</w:t>
      </w:r>
      <w:r>
        <w:rPr>
          <w:lang w:eastAsia="zh-TW"/>
        </w:rPr>
        <w:t>Small Language Models, SLMs</w:t>
      </w:r>
      <w:r>
        <w:rPr>
          <w:lang w:eastAsia="zh-TW"/>
        </w:rPr>
        <w:t>）可本地部署以減少</w:t>
      </w:r>
      <w:r>
        <w:rPr>
          <w:lang w:eastAsia="zh-TW"/>
        </w:rPr>
        <w:t xml:space="preserve"> API </w:t>
      </w:r>
      <w:r>
        <w:rPr>
          <w:lang w:eastAsia="zh-TW"/>
        </w:rPr>
        <w:t>費用，但面對複雜邏輯及不同作答方式時仍可能誤判。因此，系統除了比較分數，也需考量任務分配及大型模型介入的時機。</w:t>
      </w:r>
    </w:p>
    <w:p w14:paraId="6E67DFD2" w14:textId="77777777" w:rsidR="005A2C4E" w:rsidRDefault="00000000">
      <w:pPr>
        <w:pStyle w:val="SHUIM3"/>
        <w:spacing w:before="120" w:after="120"/>
        <w:rPr>
          <w:lang w:eastAsia="zh-TW"/>
        </w:rPr>
      </w:pPr>
      <w:r>
        <w:rPr>
          <w:lang w:eastAsia="zh-TW"/>
        </w:rPr>
        <w:t>程式評分涉及功能邏輯、指定要求及語法型別等不同面向，集中於同次模型呼叫可能混淆判斷。評分流程因此採用行為層、規範層與語言層準則，由不同小型模型雙次批改，並以層級分歧觸發大型模型仲裁。實驗比較此協作方式與大型模型完整評分的分數差異、穩定度及大型模型使用量，並分析同質與異質配置的差別。</w:t>
      </w:r>
    </w:p>
    <w:p w14:paraId="22025CB3" w14:textId="77777777" w:rsidR="005A2C4E" w:rsidRDefault="00000000">
      <w:pPr>
        <w:pStyle w:val="110"/>
        <w:spacing w:before="240"/>
        <w:rPr>
          <w:lang w:eastAsia="zh-TW"/>
        </w:rPr>
      </w:pPr>
      <w:r>
        <w:rPr>
          <w:lang w:eastAsia="zh-TW"/>
        </w:rPr>
        <w:t xml:space="preserve">2. </w:t>
      </w:r>
      <w:r>
        <w:rPr>
          <w:lang w:eastAsia="zh-TW"/>
        </w:rPr>
        <w:t>文獻探討</w:t>
      </w:r>
    </w:p>
    <w:p w14:paraId="4FAAF799" w14:textId="77777777" w:rsidR="005A2C4E" w:rsidRDefault="00000000">
      <w:pPr>
        <w:pStyle w:val="210"/>
        <w:spacing w:before="240"/>
        <w:rPr>
          <w:lang w:eastAsia="zh-TW"/>
        </w:rPr>
      </w:pPr>
      <w:r>
        <w:rPr>
          <w:lang w:eastAsia="zh-TW"/>
        </w:rPr>
        <w:t xml:space="preserve">2.1 </w:t>
      </w:r>
      <w:r>
        <w:rPr>
          <w:lang w:eastAsia="zh-TW"/>
        </w:rPr>
        <w:t>語言模型於程式自動評分之應用</w:t>
      </w:r>
    </w:p>
    <w:p w14:paraId="6CE987BD" w14:textId="77777777" w:rsidR="005A2C4E" w:rsidRDefault="00000000">
      <w:pPr>
        <w:pStyle w:val="SHUIM3"/>
        <w:spacing w:before="120" w:after="120"/>
        <w:rPr>
          <w:lang w:eastAsia="zh-TW"/>
        </w:rPr>
      </w:pPr>
      <w:r>
        <w:rPr>
          <w:lang w:eastAsia="zh-TW"/>
        </w:rPr>
        <w:t>語言模型的程式評分應建立在明確的準則上。</w:t>
      </w:r>
      <w:r>
        <w:rPr>
          <w:lang w:eastAsia="zh-TW"/>
        </w:rPr>
        <w:t xml:space="preserve">Nagakalyani </w:t>
      </w:r>
      <w:r>
        <w:rPr>
          <w:lang w:eastAsia="zh-TW"/>
        </w:rPr>
        <w:t>等人提出</w:t>
      </w:r>
      <w:r>
        <w:rPr>
          <w:lang w:eastAsia="zh-TW"/>
        </w:rPr>
        <w:t xml:space="preserve"> TA Buddy</w:t>
      </w:r>
      <w:r>
        <w:rPr>
          <w:lang w:eastAsia="zh-TW"/>
        </w:rPr>
        <w:t>，將題目、學生程式與評分標準提供給經微調的</w:t>
      </w:r>
      <w:r>
        <w:rPr>
          <w:lang w:eastAsia="zh-TW"/>
        </w:rPr>
        <w:t xml:space="preserve"> Code Llama</w:t>
      </w:r>
      <w:r>
        <w:rPr>
          <w:lang w:eastAsia="zh-TW"/>
        </w:rPr>
        <w:t>，產生分項建議後再由助教接受或修改。該研究比較</w:t>
      </w:r>
      <w:r>
        <w:rPr>
          <w:lang w:eastAsia="zh-TW"/>
        </w:rPr>
        <w:t xml:space="preserve"> TA Buddy </w:t>
      </w:r>
      <w:r>
        <w:rPr>
          <w:lang w:eastAsia="zh-TW"/>
        </w:rPr>
        <w:t>輔助評分與完全人工評分，</w:t>
      </w:r>
      <w:r>
        <w:rPr>
          <w:lang w:eastAsia="zh-TW"/>
        </w:rPr>
        <w:lastRenderedPageBreak/>
        <w:t>結果顯示評分時間減少</w:t>
      </w:r>
      <w:r>
        <w:rPr>
          <w:lang w:eastAsia="zh-TW"/>
        </w:rPr>
        <w:t xml:space="preserve"> 24%</w:t>
      </w:r>
      <w:r>
        <w:rPr>
          <w:lang w:eastAsia="zh-TW"/>
        </w:rPr>
        <w:t>，兩種方式的分數一致率為</w:t>
      </w:r>
      <w:r>
        <w:rPr>
          <w:lang w:eastAsia="zh-TW"/>
        </w:rPr>
        <w:t xml:space="preserve"> 90%</w:t>
      </w:r>
      <w:r>
        <w:rPr>
          <w:lang w:eastAsia="zh-TW"/>
        </w:rPr>
        <w:t>，最終結果仍保留人工複核（</w:t>
      </w:r>
      <w:r>
        <w:rPr>
          <w:lang w:eastAsia="zh-TW"/>
        </w:rPr>
        <w:t>Nagakalyani et al., 2025</w:t>
      </w:r>
      <w:r>
        <w:rPr>
          <w:lang w:eastAsia="zh-TW"/>
        </w:rPr>
        <w:t>）。</w:t>
      </w:r>
      <w:r>
        <w:rPr>
          <w:lang w:eastAsia="zh-TW"/>
        </w:rPr>
        <w:t xml:space="preserve">Cisneros-González </w:t>
      </w:r>
      <w:r>
        <w:rPr>
          <w:lang w:eastAsia="zh-TW"/>
        </w:rPr>
        <w:t>等人的</w:t>
      </w:r>
      <w:r>
        <w:rPr>
          <w:lang w:eastAsia="zh-TW"/>
        </w:rPr>
        <w:t xml:space="preserve"> JorGPT </w:t>
      </w:r>
      <w:r>
        <w:rPr>
          <w:lang w:eastAsia="zh-TW"/>
        </w:rPr>
        <w:t>則以可編輯的評分準則引導多個大型模型分析學生程式，使教師可調整評分要求並介入評分流程（</w:t>
      </w:r>
      <w:r>
        <w:rPr>
          <w:lang w:eastAsia="zh-TW"/>
        </w:rPr>
        <w:t>Cisneros-González et al., 2025</w:t>
      </w:r>
      <w:r>
        <w:rPr>
          <w:lang w:eastAsia="zh-TW"/>
        </w:rPr>
        <w:t>）。這些作法顯示，模型可支援分項評量，但仍需明確的判定依據與結果檢查。</w:t>
      </w:r>
    </w:p>
    <w:p w14:paraId="560951B9" w14:textId="77777777" w:rsidR="005A2C4E" w:rsidRDefault="00000000" w:rsidP="000059B9">
      <w:pPr>
        <w:pStyle w:val="SHUIM3"/>
        <w:spacing w:before="120" w:after="120"/>
        <w:rPr>
          <w:lang w:eastAsia="zh-TW"/>
        </w:rPr>
      </w:pPr>
      <w:r>
        <w:rPr>
          <w:lang w:eastAsia="zh-TW"/>
        </w:rPr>
        <w:t>傳統測試案例主要檢查程式是否完成指定輸出，靜態分析則比較學生程式與參考解答或正確範例（</w:t>
      </w:r>
      <w:r>
        <w:rPr>
          <w:lang w:eastAsia="zh-TW"/>
        </w:rPr>
        <w:t>Messer et al., 2024</w:t>
      </w:r>
      <w:r>
        <w:rPr>
          <w:lang w:eastAsia="zh-TW"/>
        </w:rPr>
        <w:t>）。對於僅部分正確、未符合指定結構或方法的答案，僅依測試結果可能不足以判斷部分分數及扣分原因。語言模型可讀取學生原始碼，依評分準則提供分項建議與說明（</w:t>
      </w:r>
      <w:r>
        <w:rPr>
          <w:lang w:eastAsia="zh-TW"/>
        </w:rPr>
        <w:t>Nagakalyani et al., 2025; Cisneros-González et al., 2025</w:t>
      </w:r>
      <w:r>
        <w:rPr>
          <w:lang w:eastAsia="zh-TW"/>
        </w:rPr>
        <w:t>）。因此，評分標準應具體列出各題要求，讓模型的判斷與給分具有可對照的依據。準則是否對應題目內容也會影響評分。</w:t>
      </w:r>
      <w:r>
        <w:rPr>
          <w:lang w:eastAsia="zh-TW"/>
        </w:rPr>
        <w:t xml:space="preserve">Pathak </w:t>
      </w:r>
      <w:r>
        <w:rPr>
          <w:lang w:eastAsia="zh-TW"/>
        </w:rPr>
        <w:t>等人以資料結構與演算法、物件導向程式設計的學生作答，比較題目特定準則與通用準則，發現前者在邏輯判斷、回饋及與專家評分的對應程度上較佳（</w:t>
      </w:r>
      <w:r>
        <w:rPr>
          <w:lang w:eastAsia="zh-TW"/>
        </w:rPr>
        <w:t>Pathak et al., 2025</w:t>
      </w:r>
      <w:r>
        <w:rPr>
          <w:lang w:eastAsia="zh-TW"/>
        </w:rPr>
        <w:t>）。題目特定準則並不表示每題須採完全不同的評分類別，而是可先建立一致的面向，再依個別題目的功能要求、指定限制及程式結構訂定細項。這也使功能正確但未遵循指定寫法，或語法合法但邏輯錯誤的答案，能分別記錄其符合情形。</w:t>
      </w:r>
      <w:r>
        <w:rPr>
          <w:lang w:eastAsia="zh-TW"/>
        </w:rPr>
        <w:t xml:space="preserve">Tseng </w:t>
      </w:r>
      <w:r>
        <w:rPr>
          <w:lang w:eastAsia="zh-TW"/>
        </w:rPr>
        <w:t>等人的</w:t>
      </w:r>
      <w:r>
        <w:rPr>
          <w:lang w:eastAsia="zh-TW"/>
        </w:rPr>
        <w:t xml:space="preserve"> CodEv </w:t>
      </w:r>
      <w:r>
        <w:rPr>
          <w:lang w:eastAsia="zh-TW"/>
        </w:rPr>
        <w:t>整合題目、評分標準、學生程式及編譯結果，並比較零樣本與思維鏈引導設定，透過多次批改後的投票、平均數或中位數整合結果。加入引導與多次評分後，部分小規模模型相較人工的評分誤差降低，大規模模型則未呈現相同幅度的改善（</w:t>
      </w:r>
      <w:r>
        <w:rPr>
          <w:lang w:eastAsia="zh-TW"/>
        </w:rPr>
        <w:t>Tseng et al., 2024</w:t>
      </w:r>
      <w:r>
        <w:rPr>
          <w:lang w:eastAsia="zh-TW"/>
        </w:rPr>
        <w:t>）。不過，</w:t>
      </w:r>
      <w:r>
        <w:rPr>
          <w:lang w:eastAsia="zh-TW"/>
        </w:rPr>
        <w:t xml:space="preserve">Jukiewicz </w:t>
      </w:r>
      <w:r>
        <w:rPr>
          <w:lang w:eastAsia="zh-TW"/>
        </w:rPr>
        <w:t>指出不同模型可能產生系統性評分差異，模型間一致性也可能高於教師評分的一致性（</w:t>
      </w:r>
      <w:r>
        <w:rPr>
          <w:lang w:eastAsia="zh-TW"/>
        </w:rPr>
        <w:t>Jukiewicz, 2025</w:t>
      </w:r>
      <w:r>
        <w:rPr>
          <w:lang w:eastAsia="zh-TW"/>
        </w:rPr>
        <w:t>）。因此，重複結果穩定不能直接等同判斷正確；除總分外，保留準則狀態與理由，才能進一步分析分數差異的來源。</w:t>
      </w:r>
    </w:p>
    <w:p w14:paraId="3E910DFC" w14:textId="77777777" w:rsidR="005A2C4E" w:rsidRDefault="00000000">
      <w:pPr>
        <w:pStyle w:val="210"/>
        <w:spacing w:before="240"/>
        <w:rPr>
          <w:lang w:eastAsia="zh-TW"/>
        </w:rPr>
      </w:pPr>
      <w:r>
        <w:rPr>
          <w:lang w:eastAsia="zh-TW"/>
        </w:rPr>
        <w:t xml:space="preserve">2.2 </w:t>
      </w:r>
      <w:r>
        <w:rPr>
          <w:lang w:eastAsia="zh-TW"/>
        </w:rPr>
        <w:t>小型語言模型的界定、部署特性與訓練差異</w:t>
      </w:r>
    </w:p>
    <w:p w14:paraId="5DD245FA" w14:textId="77777777" w:rsidR="005A2C4E" w:rsidRDefault="00000000">
      <w:pPr>
        <w:pStyle w:val="SHUIM3"/>
        <w:spacing w:before="120" w:after="120"/>
        <w:rPr>
          <w:lang w:eastAsia="zh-TW"/>
        </w:rPr>
      </w:pPr>
      <w:r>
        <w:rPr>
          <w:lang w:eastAsia="zh-TW"/>
        </w:rPr>
        <w:t>小型語言模型尚無一致的參數量界線，相關研究亦依記憶體需求、推論設備、執行速度與應用情境討論其部署特性（</w:t>
      </w:r>
      <w:r>
        <w:rPr>
          <w:lang w:eastAsia="zh-TW"/>
        </w:rPr>
        <w:t>Wang et al., 2024</w:t>
      </w:r>
      <w:r>
        <w:rPr>
          <w:lang w:eastAsia="zh-TW"/>
        </w:rPr>
        <w:t>）。即使參數規模相近，模型仍可能因量化精度、上下文長度及推論框架不同，而具有不同的資源需求。因此，能否於本地部署不能只由參數量決定；不需逐次支付雲端</w:t>
      </w:r>
      <w:r>
        <w:rPr>
          <w:lang w:eastAsia="zh-TW"/>
        </w:rPr>
        <w:t xml:space="preserve"> API </w:t>
      </w:r>
      <w:r>
        <w:rPr>
          <w:lang w:eastAsia="zh-TW"/>
        </w:rPr>
        <w:t>費用，也不代表本地推論不消耗運算與維護資源。</w:t>
      </w:r>
    </w:p>
    <w:p w14:paraId="66D361F5" w14:textId="77777777" w:rsidR="005A2C4E" w:rsidRDefault="00000000" w:rsidP="000059B9">
      <w:pPr>
        <w:pStyle w:val="SHUIM3"/>
        <w:spacing w:before="120" w:after="120"/>
        <w:rPr>
          <w:lang w:eastAsia="zh-TW"/>
        </w:rPr>
      </w:pPr>
      <w:r>
        <w:rPr>
          <w:lang w:eastAsia="zh-TW"/>
        </w:rPr>
        <w:t>模型能力同樣受到訓練資料與後訓練方式影響。</w:t>
      </w:r>
      <w:r>
        <w:rPr>
          <w:lang w:eastAsia="zh-TW"/>
        </w:rPr>
        <w:t xml:space="preserve">Qwen2.5-Coder </w:t>
      </w:r>
      <w:r>
        <w:rPr>
          <w:lang w:eastAsia="zh-TW"/>
        </w:rPr>
        <w:t>以程式相關資料進行持續預訓練，強化程式生成、補全、推理及修復能力（</w:t>
      </w:r>
      <w:r>
        <w:rPr>
          <w:lang w:eastAsia="zh-TW"/>
        </w:rPr>
        <w:t>Hui et al., 2024</w:t>
      </w:r>
      <w:r>
        <w:rPr>
          <w:lang w:eastAsia="zh-TW"/>
        </w:rPr>
        <w:t>）；</w:t>
      </w:r>
      <w:r>
        <w:rPr>
          <w:lang w:eastAsia="zh-TW"/>
        </w:rPr>
        <w:t xml:space="preserve">Gemma </w:t>
      </w:r>
      <w:r>
        <w:rPr>
          <w:lang w:eastAsia="zh-TW"/>
        </w:rPr>
        <w:t>系列以自然語言、程式碼與數學等混合資料，結合知識蒸餾及後訓練支援通用任務（</w:t>
      </w:r>
      <w:r>
        <w:rPr>
          <w:lang w:eastAsia="zh-TW"/>
        </w:rPr>
        <w:t>Gemma Team et al., 2024</w:t>
      </w:r>
      <w:r>
        <w:rPr>
          <w:lang w:eastAsia="zh-TW"/>
        </w:rPr>
        <w:t>）；</w:t>
      </w:r>
      <w:r>
        <w:rPr>
          <w:lang w:eastAsia="zh-TW"/>
        </w:rPr>
        <w:t xml:space="preserve">Phi-4 </w:t>
      </w:r>
      <w:r>
        <w:rPr>
          <w:lang w:eastAsia="zh-TW"/>
        </w:rPr>
        <w:t>則整合高品質自然資</w:t>
      </w:r>
      <w:r>
        <w:rPr>
          <w:lang w:eastAsia="zh-TW"/>
        </w:rPr>
        <w:lastRenderedPageBreak/>
        <w:t>料、合成資料與多階段後訓練，以強化推理及問題解決能力（</w:t>
      </w:r>
      <w:r>
        <w:rPr>
          <w:lang w:eastAsia="zh-TW"/>
        </w:rPr>
        <w:t>Abdin et al., 2024</w:t>
      </w:r>
      <w:r>
        <w:rPr>
          <w:lang w:eastAsia="zh-TW"/>
        </w:rPr>
        <w:t>）。這些差異提供依任務性質配置模型的依據，而非僅以規模或單一排名選擇模型。然而，程式生成、數學推理或通用問答的表現，不能直接等同學生程式評分能力。能生成正確程式的模型，未必能準確區分學生的邏輯錯誤與規範違反；具有通用指令能力的模型，也未必在語法與型別判斷上保持一致。因此，訓練特性可用來建立配置方向，實際適用性仍需在相同評分準則與學生作答下比較。</w:t>
      </w:r>
    </w:p>
    <w:p w14:paraId="5661E18C" w14:textId="77777777" w:rsidR="005A2C4E" w:rsidRDefault="00000000">
      <w:pPr>
        <w:pStyle w:val="210"/>
        <w:spacing w:before="240"/>
        <w:rPr>
          <w:lang w:eastAsia="zh-TW"/>
        </w:rPr>
      </w:pPr>
      <w:r>
        <w:rPr>
          <w:lang w:eastAsia="zh-TW"/>
        </w:rPr>
        <w:t xml:space="preserve">2.3 </w:t>
      </w:r>
      <w:r>
        <w:rPr>
          <w:lang w:eastAsia="zh-TW"/>
        </w:rPr>
        <w:t>結構化評分與多代理人任務分工</w:t>
      </w:r>
    </w:p>
    <w:p w14:paraId="0416A722" w14:textId="77777777" w:rsidR="005A2C4E" w:rsidRDefault="00000000">
      <w:pPr>
        <w:pStyle w:val="SHUIM3"/>
        <w:spacing w:before="120" w:after="120"/>
        <w:rPr>
          <w:lang w:eastAsia="zh-TW"/>
        </w:rPr>
      </w:pPr>
      <w:r>
        <w:rPr>
          <w:lang w:eastAsia="zh-TW"/>
        </w:rPr>
        <w:t>僅比較總分仍可能無法呈現判斷差異。例如，一次判定功能正確但語法有誤，另一次判定功能有誤但語法正確，換算後可能得到相同分數。保留各項符合狀態與說明，才能區分分數接近是因為判斷相同，或只是不同項目產生相同的扣分結果。</w:t>
      </w:r>
    </w:p>
    <w:p w14:paraId="74166CB6" w14:textId="77777777" w:rsidR="005A2C4E" w:rsidRDefault="00000000" w:rsidP="000059B9">
      <w:pPr>
        <w:pStyle w:val="SHUIM3"/>
        <w:spacing w:before="120" w:after="120"/>
        <w:rPr>
          <w:lang w:eastAsia="zh-TW"/>
        </w:rPr>
      </w:pPr>
      <w:r>
        <w:rPr>
          <w:lang w:eastAsia="zh-TW"/>
        </w:rPr>
        <w:t>結構化準則將整體表現拆分為可觀察的項目，使分數可對應至具體要求。</w:t>
      </w:r>
      <w:r>
        <w:rPr>
          <w:lang w:eastAsia="zh-TW"/>
        </w:rPr>
        <w:t>TA Buddy</w:t>
      </w:r>
      <w:r>
        <w:rPr>
          <w:lang w:eastAsia="zh-TW"/>
        </w:rPr>
        <w:t>、</w:t>
      </w:r>
      <w:r>
        <w:rPr>
          <w:lang w:eastAsia="zh-TW"/>
        </w:rPr>
        <w:t xml:space="preserve">JorGPT </w:t>
      </w:r>
      <w:r>
        <w:rPr>
          <w:lang w:eastAsia="zh-TW"/>
        </w:rPr>
        <w:t>與</w:t>
      </w:r>
      <w:r>
        <w:rPr>
          <w:lang w:eastAsia="zh-TW"/>
        </w:rPr>
        <w:t xml:space="preserve"> CodEv </w:t>
      </w:r>
      <w:r>
        <w:rPr>
          <w:lang w:eastAsia="zh-TW"/>
        </w:rPr>
        <w:t>均採用分項標準產生判定與回饋（</w:t>
      </w:r>
      <w:r>
        <w:rPr>
          <w:lang w:eastAsia="zh-TW"/>
        </w:rPr>
        <w:t>Nagakalyani et al., 2025; Cisneros-González et al., 2025; Tseng et al., 2024</w:t>
      </w:r>
      <w:r>
        <w:rPr>
          <w:lang w:eastAsia="zh-TW"/>
        </w:rPr>
        <w:t>），但分項判斷不等於模型分工：同一模型仍可能在同次呼叫完成全部面向。多代理人方法則進一步為子任務設定不同角色、輸入、輸出及責任範圍，即使採用同一基礎模型，也可透過提示詞建立不同角色。</w:t>
      </w:r>
      <w:r>
        <w:rPr>
          <w:lang w:eastAsia="zh-TW"/>
        </w:rPr>
        <w:t xml:space="preserve">Hong </w:t>
      </w:r>
      <w:r>
        <w:rPr>
          <w:lang w:eastAsia="zh-TW"/>
        </w:rPr>
        <w:t>等人提出</w:t>
      </w:r>
      <w:r>
        <w:rPr>
          <w:lang w:eastAsia="zh-TW"/>
        </w:rPr>
        <w:t xml:space="preserve"> MetaGPT</w:t>
      </w:r>
      <w:r>
        <w:rPr>
          <w:lang w:eastAsia="zh-TW"/>
        </w:rPr>
        <w:t>，將軟體開發分配給產品經理、架構師、工程師與測試人員等角色，並以標準化作業程序規範文件傳遞（</w:t>
      </w:r>
      <w:r>
        <w:rPr>
          <w:lang w:eastAsia="zh-TW"/>
        </w:rPr>
        <w:t>Hong et al., 2024</w:t>
      </w:r>
      <w:r>
        <w:rPr>
          <w:lang w:eastAsia="zh-TW"/>
        </w:rPr>
        <w:t>）。另一方面，</w:t>
      </w:r>
      <w:r>
        <w:rPr>
          <w:lang w:eastAsia="zh-TW"/>
        </w:rPr>
        <w:t xml:space="preserve">Cemri </w:t>
      </w:r>
      <w:r>
        <w:rPr>
          <w:lang w:eastAsia="zh-TW"/>
        </w:rPr>
        <w:t>等人分析多代理人框架的執行紀錄，整理出系統設計、代理人之間失配與任務驗證等失效類型，指出角色不清、未遵循分工及資訊共享不足均可能影響結果（</w:t>
      </w:r>
      <w:r>
        <w:rPr>
          <w:lang w:eastAsia="zh-TW"/>
        </w:rPr>
        <w:t>Cemri et al., 2025</w:t>
      </w:r>
      <w:r>
        <w:rPr>
          <w:lang w:eastAsia="zh-TW"/>
        </w:rPr>
        <w:t>）。因此，多代理人系統仍需建立清楚的角色責任、統一的資料格式，以及明確的結果驗證與整合方式。</w:t>
      </w:r>
    </w:p>
    <w:p w14:paraId="1B556626" w14:textId="77777777" w:rsidR="005A2C4E" w:rsidRDefault="00000000">
      <w:pPr>
        <w:pStyle w:val="210"/>
        <w:spacing w:before="240"/>
        <w:rPr>
          <w:lang w:eastAsia="zh-TW"/>
        </w:rPr>
      </w:pPr>
      <w:r>
        <w:rPr>
          <w:lang w:eastAsia="zh-TW"/>
        </w:rPr>
        <w:t xml:space="preserve">2.4 </w:t>
      </w:r>
      <w:r>
        <w:rPr>
          <w:lang w:eastAsia="zh-TW"/>
        </w:rPr>
        <w:t>大小模型協作、仲裁機制與成本考量</w:t>
      </w:r>
    </w:p>
    <w:p w14:paraId="363C862A" w14:textId="77777777" w:rsidR="005A2C4E" w:rsidRDefault="00000000" w:rsidP="000059B9">
      <w:pPr>
        <w:pStyle w:val="SHUIM3"/>
        <w:spacing w:before="120" w:after="120"/>
        <w:rPr>
          <w:lang w:eastAsia="zh-TW"/>
        </w:rPr>
      </w:pPr>
      <w:r>
        <w:rPr>
          <w:lang w:eastAsia="zh-TW"/>
        </w:rPr>
        <w:t>模型路由與串接式協作可選擇性使用大型模型。</w:t>
      </w:r>
      <w:r>
        <w:rPr>
          <w:lang w:eastAsia="zh-TW"/>
        </w:rPr>
        <w:t xml:space="preserve">RouteLLM </w:t>
      </w:r>
      <w:r>
        <w:rPr>
          <w:lang w:eastAsia="zh-TW"/>
        </w:rPr>
        <w:t>依人類偏好資料訓練路由器，在推論前選擇較強或較低成本的模型（</w:t>
      </w:r>
      <w:r>
        <w:rPr>
          <w:lang w:eastAsia="zh-TW"/>
        </w:rPr>
        <w:t>Ong et al., 2024</w:t>
      </w:r>
      <w:r>
        <w:rPr>
          <w:lang w:eastAsia="zh-TW"/>
        </w:rPr>
        <w:t>）；</w:t>
      </w:r>
      <w:r>
        <w:rPr>
          <w:lang w:eastAsia="zh-TW"/>
        </w:rPr>
        <w:t xml:space="preserve">Data Shunt </w:t>
      </w:r>
      <w:r>
        <w:rPr>
          <w:lang w:eastAsia="zh-TW"/>
        </w:rPr>
        <w:t>則先由小型模型處理，再依信心程度決定是否轉交大型模型（</w:t>
      </w:r>
      <w:r>
        <w:rPr>
          <w:lang w:eastAsia="zh-TW"/>
        </w:rPr>
        <w:t>Chen et al., 2024</w:t>
      </w:r>
      <w:r>
        <w:rPr>
          <w:lang w:eastAsia="zh-TW"/>
        </w:rPr>
        <w:t>）。前者著重輸入特徵，後者利用初步輸出決定後續工作。若以模型自行產生的信心作為依據，仍須考慮信心是否能反映答案的實際可靠程度。分歧檢查改以重複判定的差異作為額外處理的依據。與</w:t>
      </w:r>
      <w:r>
        <w:rPr>
          <w:lang w:eastAsia="zh-TW"/>
        </w:rPr>
        <w:t xml:space="preserve"> CodEv </w:t>
      </w:r>
      <w:r>
        <w:rPr>
          <w:lang w:eastAsia="zh-TW"/>
        </w:rPr>
        <w:t>對所有案例固定執行多次評分並整合結果不同（</w:t>
      </w:r>
      <w:r>
        <w:rPr>
          <w:lang w:eastAsia="zh-TW"/>
        </w:rPr>
        <w:t>Tseng et al., 2024</w:t>
      </w:r>
      <w:r>
        <w:rPr>
          <w:lang w:eastAsia="zh-TW"/>
        </w:rPr>
        <w:t>），條件式仲裁可將大型模型的額外</w:t>
      </w:r>
      <w:r>
        <w:rPr>
          <w:lang w:eastAsia="zh-TW"/>
        </w:rPr>
        <w:lastRenderedPageBreak/>
        <w:t>推論集中於已發現的分歧。但分歧只表示判斷不一致，不能指出何者正確；兩次皆相同的錯誤也可能未被發現。</w:t>
      </w:r>
      <w:r>
        <w:rPr>
          <w:lang w:eastAsia="zh-TW"/>
        </w:rPr>
        <w:t xml:space="preserve">Zheng </w:t>
      </w:r>
      <w:r>
        <w:rPr>
          <w:lang w:eastAsia="zh-TW"/>
        </w:rPr>
        <w:t>等人指出，大型模型作為評審者與人工偏好具有一定一致程度，仍可能受到答案位置、篇幅及自我偏好影響（</w:t>
      </w:r>
      <w:r>
        <w:rPr>
          <w:lang w:eastAsia="zh-TW"/>
        </w:rPr>
        <w:t>Zheng et al., 2023</w:t>
      </w:r>
      <w:r>
        <w:rPr>
          <w:lang w:eastAsia="zh-TW"/>
        </w:rPr>
        <w:t>）。因此，仲裁仍需依明確準則判斷，並與人工標準比較。</w:t>
      </w:r>
    </w:p>
    <w:p w14:paraId="4AF3C23D" w14:textId="77777777" w:rsidR="005A2C4E" w:rsidRDefault="00000000" w:rsidP="000059B9">
      <w:pPr>
        <w:pStyle w:val="SHUIM3"/>
        <w:spacing w:before="120" w:after="120"/>
        <w:rPr>
          <w:lang w:eastAsia="zh-TW"/>
        </w:rPr>
      </w:pPr>
      <w:r>
        <w:rPr>
          <w:lang w:eastAsia="zh-TW"/>
        </w:rPr>
        <w:t>仲裁範圍同樣影響模型使用量。若發現分歧後仍要求大型模型重新完成全部評分，已取得一致的結果也會再次消耗推論資源。將學生答案、相關準則及衝突結果一起提供，可讓仲裁集中處理具體爭議。因此，大小模型協作除了決定何時使用大型模型，也需清楚界定仲裁範圍及最終結果的整合方式（</w:t>
      </w:r>
      <w:r>
        <w:rPr>
          <w:lang w:eastAsia="zh-TW"/>
        </w:rPr>
        <w:t>Cemri et al., 2025</w:t>
      </w:r>
      <w:r>
        <w:rPr>
          <w:lang w:eastAsia="zh-TW"/>
        </w:rPr>
        <w:t>）。王苙芸的程式考試評分研究採用兩個大型模型獨立批改，再依共識情形進行辯論，必要時交由第三個大型模型仲裁，並依結果修正提示詞。該研究的批改與仲裁均使用雲端模型，每份考卷成本約為</w:t>
      </w:r>
      <w:r>
        <w:rPr>
          <w:lang w:eastAsia="zh-TW"/>
        </w:rPr>
        <w:t xml:space="preserve"> 0.58 </w:t>
      </w:r>
      <w:r>
        <w:rPr>
          <w:lang w:eastAsia="zh-TW"/>
        </w:rPr>
        <w:t>美元，降低運算成本亦被列為後續方向（王苙芸，</w:t>
      </w:r>
      <w:r>
        <w:rPr>
          <w:lang w:eastAsia="zh-TW"/>
        </w:rPr>
        <w:t>2026</w:t>
      </w:r>
      <w:r>
        <w:rPr>
          <w:lang w:eastAsia="zh-TW"/>
        </w:rPr>
        <w:t>）。上述研究分別提供結構化評分、角色分工與條件式模型介入的方法。對程式評分而言，仍需進一步檢驗小型模型能否承擔主要評分工作，並透過分歧仲裁，在維持接近大型模型評分結果的同時減少其使用量。</w:t>
      </w:r>
    </w:p>
    <w:p w14:paraId="046F74DB" w14:textId="77777777" w:rsidR="005A2C4E" w:rsidRDefault="00000000">
      <w:pPr>
        <w:pStyle w:val="110"/>
        <w:spacing w:before="240"/>
        <w:rPr>
          <w:lang w:eastAsia="zh-TW"/>
        </w:rPr>
      </w:pPr>
      <w:r>
        <w:rPr>
          <w:lang w:eastAsia="zh-TW"/>
        </w:rPr>
        <w:t xml:space="preserve">3. </w:t>
      </w:r>
      <w:r>
        <w:rPr>
          <w:lang w:eastAsia="zh-TW"/>
        </w:rPr>
        <w:t>研究方法</w:t>
      </w:r>
    </w:p>
    <w:p w14:paraId="42E2AF1B" w14:textId="77777777" w:rsidR="005A2C4E" w:rsidRDefault="00000000">
      <w:pPr>
        <w:pStyle w:val="210"/>
        <w:spacing w:before="240"/>
        <w:rPr>
          <w:lang w:eastAsia="zh-TW"/>
        </w:rPr>
      </w:pPr>
      <w:r>
        <w:rPr>
          <w:lang w:eastAsia="zh-TW"/>
        </w:rPr>
        <w:t xml:space="preserve">3.1 </w:t>
      </w:r>
      <w:r>
        <w:rPr>
          <w:lang w:eastAsia="zh-TW"/>
        </w:rPr>
        <w:t>系統架構與資料流程</w:t>
      </w:r>
    </w:p>
    <w:p w14:paraId="0D646578" w14:textId="77777777" w:rsidR="005A2C4E" w:rsidRDefault="00000000">
      <w:pPr>
        <w:pStyle w:val="SHUIM3"/>
        <w:spacing w:before="120" w:after="120"/>
        <w:rPr>
          <w:lang w:eastAsia="zh-TW"/>
        </w:rPr>
      </w:pPr>
      <w:r>
        <w:rPr>
          <w:lang w:eastAsia="zh-TW"/>
        </w:rPr>
        <w:t>系統採用「小型語言模型異質分層與大型語言模型仲裁協作架構」，如圖</w:t>
      </w:r>
      <w:r>
        <w:rPr>
          <w:lang w:eastAsia="zh-TW"/>
        </w:rPr>
        <w:t xml:space="preserve"> 1 </w:t>
      </w:r>
      <w:r>
        <w:rPr>
          <w:lang w:eastAsia="zh-TW"/>
        </w:rPr>
        <w:t>所示。前置階段先將原始題目轉為結構化評分準則；實際批改時，輸入為分層結構化題目資料及學生答案，原始題目文字不再直接提供給評分模型。結構化資料保存題目代號、題型、配分、各層準則與關鍵字，使後續判斷與計分使用相同依據。</w:t>
      </w:r>
    </w:p>
    <w:p w14:paraId="5F956B15" w14:textId="77777777" w:rsidR="005A2C4E" w:rsidRDefault="00000000">
      <w:pPr>
        <w:keepNext/>
        <w:jc w:val="center"/>
      </w:pPr>
      <w:r>
        <w:rPr>
          <w:noProof/>
        </w:rPr>
        <w:drawing>
          <wp:inline distT="0" distB="0" distL="0" distR="0" wp14:anchorId="10F67CA7" wp14:editId="5B18BE46">
            <wp:extent cx="3888000" cy="21756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3888000" cy="2175619"/>
                    </a:xfrm>
                    <a:prstGeom prst="rect">
                      <a:avLst/>
                    </a:prstGeom>
                  </pic:spPr>
                </pic:pic>
              </a:graphicData>
            </a:graphic>
          </wp:inline>
        </w:drawing>
      </w:r>
    </w:p>
    <w:p w14:paraId="0239F134" w14:textId="77777777" w:rsidR="005A2C4E" w:rsidRDefault="00000000">
      <w:pPr>
        <w:pStyle w:val="SHUIM5"/>
        <w:rPr>
          <w:lang w:eastAsia="zh-TW"/>
        </w:rPr>
      </w:pPr>
      <w:r>
        <w:rPr>
          <w:lang w:eastAsia="zh-TW"/>
        </w:rPr>
        <w:t>圖</w:t>
      </w:r>
      <w:r>
        <w:rPr>
          <w:lang w:eastAsia="zh-TW"/>
        </w:rPr>
        <w:t>1</w:t>
      </w:r>
      <w:r>
        <w:rPr>
          <w:lang w:eastAsia="zh-TW"/>
        </w:rPr>
        <w:t xml:space="preserve">　系統架構圖</w:t>
      </w:r>
    </w:p>
    <w:p w14:paraId="03E712F0" w14:textId="77777777" w:rsidR="005A2C4E" w:rsidRDefault="00000000">
      <w:pPr>
        <w:pStyle w:val="SHUIM3"/>
        <w:spacing w:before="120" w:after="120"/>
        <w:rPr>
          <w:lang w:eastAsia="zh-TW"/>
        </w:rPr>
      </w:pPr>
      <w:r>
        <w:rPr>
          <w:lang w:eastAsia="zh-TW"/>
        </w:rPr>
        <w:lastRenderedPageBreak/>
        <w:t>各層分別完成</w:t>
      </w:r>
      <w:r>
        <w:rPr>
          <w:lang w:eastAsia="zh-TW"/>
        </w:rPr>
        <w:t xml:space="preserve"> Round 1 </w:t>
      </w:r>
      <w:r>
        <w:rPr>
          <w:lang w:eastAsia="zh-TW"/>
        </w:rPr>
        <w:t>與</w:t>
      </w:r>
      <w:r>
        <w:rPr>
          <w:lang w:eastAsia="zh-TW"/>
        </w:rPr>
        <w:t xml:space="preserve"> Round 2 </w:t>
      </w:r>
      <w:r>
        <w:rPr>
          <w:lang w:eastAsia="zh-TW"/>
        </w:rPr>
        <w:t>兩次獨立批改，再比較同一題、同一層的符合準則數。數量一致者保留小型模型結果；數量不同者進入大型模型仲裁。最後由程式整合各層結果，依題型權重及規範係數計算各題分數，再加總為考卷總分。</w:t>
      </w:r>
    </w:p>
    <w:p w14:paraId="52CE39C3" w14:textId="77777777" w:rsidR="005A2C4E" w:rsidRDefault="00000000">
      <w:pPr>
        <w:pStyle w:val="210"/>
        <w:spacing w:before="240"/>
        <w:rPr>
          <w:lang w:eastAsia="zh-TW"/>
        </w:rPr>
      </w:pPr>
      <w:r>
        <w:rPr>
          <w:lang w:eastAsia="zh-TW"/>
        </w:rPr>
        <w:t xml:space="preserve">3.2 </w:t>
      </w:r>
      <w:r>
        <w:rPr>
          <w:lang w:eastAsia="zh-TW"/>
        </w:rPr>
        <w:t>三層評分準則</w:t>
      </w:r>
    </w:p>
    <w:p w14:paraId="4C8ABDA1" w14:textId="77777777" w:rsidR="005A2C4E" w:rsidRDefault="00000000">
      <w:pPr>
        <w:pStyle w:val="SHUIM3"/>
        <w:spacing w:before="120" w:after="120"/>
        <w:rPr>
          <w:lang w:eastAsia="zh-TW"/>
        </w:rPr>
      </w:pPr>
      <w:r>
        <w:rPr>
          <w:lang w:eastAsia="zh-TW"/>
        </w:rPr>
        <w:t>相關研究指出，分開評估邏輯推理與語法正確性，有助於反映學生的概念理解（</w:t>
      </w:r>
      <w:r>
        <w:rPr>
          <w:lang w:eastAsia="zh-TW"/>
        </w:rPr>
        <w:t>Piscitelli et al., 2025</w:t>
      </w:r>
      <w:r>
        <w:rPr>
          <w:lang w:eastAsia="zh-TW"/>
        </w:rPr>
        <w:t>）；規範遵循的判斷則容易與功能正確性混淆（</w:t>
      </w:r>
      <w:r>
        <w:rPr>
          <w:lang w:eastAsia="zh-TW"/>
        </w:rPr>
        <w:t>Piscitelli et al., 2026</w:t>
      </w:r>
      <w:r>
        <w:rPr>
          <w:lang w:eastAsia="zh-TW"/>
        </w:rPr>
        <w:t>）。因此，評分內容分為行為層、規範層與語言層，使各層對應明確的判斷範圍，降低跨層重複判斷的情況。行為層評估解題思路、演算法、控制流程與邊界處理；規範層檢查指定控制項、方法、變數名稱、格式及限制；語言層檢查</w:t>
      </w:r>
      <w:r>
        <w:rPr>
          <w:lang w:eastAsia="zh-TW"/>
        </w:rPr>
        <w:t xml:space="preserve"> C# </w:t>
      </w:r>
      <w:r>
        <w:rPr>
          <w:lang w:eastAsia="zh-TW"/>
        </w:rPr>
        <w:t>語法、型別、運算式、方法呼叫與基本程式結構，如表</w:t>
      </w:r>
      <w:r>
        <w:rPr>
          <w:lang w:eastAsia="zh-TW"/>
        </w:rPr>
        <w:t xml:space="preserve"> 1 </w:t>
      </w:r>
      <w:r>
        <w:rPr>
          <w:lang w:eastAsia="zh-TW"/>
        </w:rPr>
        <w:t>所示。</w:t>
      </w:r>
    </w:p>
    <w:p w14:paraId="0199A534" w14:textId="77777777" w:rsidR="005A2C4E" w:rsidRDefault="00000000">
      <w:pPr>
        <w:pStyle w:val="SHUIM5"/>
        <w:keepNext/>
        <w:rPr>
          <w:lang w:eastAsia="zh-TW"/>
        </w:rPr>
      </w:pPr>
      <w:r>
        <w:rPr>
          <w:lang w:eastAsia="zh-TW"/>
        </w:rPr>
        <w:t>表</w:t>
      </w:r>
      <w:r>
        <w:rPr>
          <w:lang w:eastAsia="zh-TW"/>
        </w:rPr>
        <w:t>1</w:t>
      </w:r>
      <w:r>
        <w:rPr>
          <w:lang w:eastAsia="zh-TW"/>
        </w:rPr>
        <w:t xml:space="preserve">　三層評分的判斷範圍</w:t>
      </w:r>
    </w:p>
    <w:tbl>
      <w:tblPr>
        <w:tblW w:w="0" w:type="auto"/>
        <w:jc w:val="center"/>
        <w:tblLayout w:type="fixed"/>
        <w:tblLook w:val="04A0" w:firstRow="1" w:lastRow="0" w:firstColumn="1" w:lastColumn="0" w:noHBand="0" w:noVBand="1"/>
      </w:tblPr>
      <w:tblGrid>
        <w:gridCol w:w="1557"/>
        <w:gridCol w:w="6748"/>
      </w:tblGrid>
      <w:tr w:rsidR="005A2C4E" w14:paraId="4676ECD9" w14:textId="77777777">
        <w:trPr>
          <w:cantSplit/>
          <w:tblHeader/>
          <w:jc w:val="center"/>
        </w:trPr>
        <w:tc>
          <w:tcPr>
            <w:tcW w:w="1557" w:type="dxa"/>
            <w:tcBorders>
              <w:top w:val="single" w:sz="4" w:space="0" w:color="808080"/>
              <w:left w:val="single" w:sz="4" w:space="0" w:color="808080"/>
              <w:bottom w:val="single" w:sz="4" w:space="0" w:color="808080"/>
              <w:right w:val="single" w:sz="4" w:space="0" w:color="808080"/>
            </w:tcBorders>
            <w:shd w:val="clear" w:color="auto" w:fill="F2F2F2"/>
            <w:tcMar>
              <w:top w:w="50" w:type="dxa"/>
              <w:left w:w="65" w:type="dxa"/>
              <w:bottom w:w="50" w:type="dxa"/>
              <w:right w:w="65" w:type="dxa"/>
            </w:tcMar>
            <w:vAlign w:val="center"/>
          </w:tcPr>
          <w:p w14:paraId="7E637BF3" w14:textId="77777777" w:rsidR="005A2C4E" w:rsidRDefault="00000000">
            <w:pPr>
              <w:keepNext/>
              <w:spacing w:before="40" w:after="40"/>
              <w:jc w:val="center"/>
            </w:pPr>
            <w:r>
              <w:rPr>
                <w:b/>
              </w:rPr>
              <w:t>層級</w:t>
            </w:r>
          </w:p>
        </w:tc>
        <w:tc>
          <w:tcPr>
            <w:tcW w:w="6748" w:type="dxa"/>
            <w:tcBorders>
              <w:top w:val="single" w:sz="4" w:space="0" w:color="808080"/>
              <w:left w:val="single" w:sz="4" w:space="0" w:color="808080"/>
              <w:bottom w:val="single" w:sz="4" w:space="0" w:color="808080"/>
              <w:right w:val="single" w:sz="4" w:space="0" w:color="808080"/>
            </w:tcBorders>
            <w:shd w:val="clear" w:color="auto" w:fill="F2F2F2"/>
            <w:tcMar>
              <w:top w:w="50" w:type="dxa"/>
              <w:left w:w="65" w:type="dxa"/>
              <w:bottom w:w="50" w:type="dxa"/>
              <w:right w:w="65" w:type="dxa"/>
            </w:tcMar>
            <w:vAlign w:val="center"/>
          </w:tcPr>
          <w:p w14:paraId="49972518" w14:textId="77777777" w:rsidR="005A2C4E" w:rsidRDefault="00000000">
            <w:pPr>
              <w:keepNext/>
              <w:spacing w:before="40" w:after="40"/>
              <w:jc w:val="center"/>
            </w:pPr>
            <w:r>
              <w:rPr>
                <w:b/>
              </w:rPr>
              <w:t>判斷內容</w:t>
            </w:r>
          </w:p>
        </w:tc>
      </w:tr>
      <w:tr w:rsidR="005A2C4E" w14:paraId="741B3E89" w14:textId="77777777">
        <w:trPr>
          <w:cantSplit/>
          <w:jc w:val="center"/>
        </w:trPr>
        <w:tc>
          <w:tcPr>
            <w:tcW w:w="1557"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5B692695" w14:textId="77777777" w:rsidR="005A2C4E" w:rsidRDefault="00000000">
            <w:pPr>
              <w:keepNext/>
              <w:spacing w:before="40" w:after="40"/>
              <w:jc w:val="center"/>
            </w:pPr>
            <w:r>
              <w:t>行為層</w:t>
            </w:r>
          </w:p>
        </w:tc>
        <w:tc>
          <w:tcPr>
            <w:tcW w:w="6748"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6BFA1597" w14:textId="77777777" w:rsidR="005A2C4E" w:rsidRDefault="00000000">
            <w:pPr>
              <w:keepNext/>
              <w:spacing w:before="40" w:after="40"/>
              <w:jc w:val="center"/>
              <w:rPr>
                <w:lang w:eastAsia="zh-TW"/>
              </w:rPr>
            </w:pPr>
            <w:r>
              <w:rPr>
                <w:lang w:eastAsia="zh-TW"/>
              </w:rPr>
              <w:t>功能是否完整、邏輯是否正確、是否處理邊界條件</w:t>
            </w:r>
          </w:p>
        </w:tc>
      </w:tr>
      <w:tr w:rsidR="005A2C4E" w14:paraId="71AE643B" w14:textId="77777777">
        <w:trPr>
          <w:cantSplit/>
          <w:jc w:val="center"/>
        </w:trPr>
        <w:tc>
          <w:tcPr>
            <w:tcW w:w="1557"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543AF133" w14:textId="77777777" w:rsidR="005A2C4E" w:rsidRDefault="00000000">
            <w:pPr>
              <w:keepNext/>
              <w:spacing w:before="40" w:after="40"/>
              <w:jc w:val="center"/>
            </w:pPr>
            <w:r>
              <w:t>規範層</w:t>
            </w:r>
          </w:p>
        </w:tc>
        <w:tc>
          <w:tcPr>
            <w:tcW w:w="6748"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74440CDD" w14:textId="77777777" w:rsidR="005A2C4E" w:rsidRDefault="00000000">
            <w:pPr>
              <w:keepNext/>
              <w:spacing w:before="40" w:after="40"/>
              <w:jc w:val="center"/>
              <w:rPr>
                <w:lang w:eastAsia="zh-TW"/>
              </w:rPr>
            </w:pPr>
            <w:r>
              <w:rPr>
                <w:lang w:eastAsia="zh-TW"/>
              </w:rPr>
              <w:t>是否使用指定控制項、格式，是否違反限制條件</w:t>
            </w:r>
          </w:p>
        </w:tc>
      </w:tr>
      <w:tr w:rsidR="005A2C4E" w14:paraId="3854EF79" w14:textId="77777777">
        <w:trPr>
          <w:cantSplit/>
          <w:jc w:val="center"/>
        </w:trPr>
        <w:tc>
          <w:tcPr>
            <w:tcW w:w="1557"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4A4825A4" w14:textId="77777777" w:rsidR="005A2C4E" w:rsidRDefault="00000000">
            <w:pPr>
              <w:spacing w:before="40" w:after="40"/>
              <w:jc w:val="center"/>
            </w:pPr>
            <w:r>
              <w:t>語言層</w:t>
            </w:r>
          </w:p>
        </w:tc>
        <w:tc>
          <w:tcPr>
            <w:tcW w:w="6748"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4CD8E84F" w14:textId="77777777" w:rsidR="005A2C4E" w:rsidRDefault="00000000">
            <w:pPr>
              <w:spacing w:before="40" w:after="40"/>
              <w:jc w:val="center"/>
              <w:rPr>
                <w:lang w:eastAsia="zh-TW"/>
              </w:rPr>
            </w:pPr>
            <w:r>
              <w:rPr>
                <w:lang w:eastAsia="zh-TW"/>
              </w:rPr>
              <w:t>是否存在語法錯誤、型別錯誤或基本結構缺失</w:t>
            </w:r>
          </w:p>
        </w:tc>
      </w:tr>
    </w:tbl>
    <w:p w14:paraId="2D73C774" w14:textId="77777777" w:rsidR="005A2C4E" w:rsidRDefault="00000000" w:rsidP="000059B9">
      <w:pPr>
        <w:pStyle w:val="SHUIM3"/>
        <w:spacing w:before="120" w:after="120"/>
        <w:rPr>
          <w:lang w:eastAsia="zh-TW"/>
        </w:rPr>
      </w:pPr>
      <w:r>
        <w:rPr>
          <w:lang w:eastAsia="zh-TW"/>
        </w:rPr>
        <w:t>例如，若題目明確要求使用</w:t>
      </w:r>
      <w:r>
        <w:rPr>
          <w:lang w:eastAsia="zh-TW"/>
        </w:rPr>
        <w:t xml:space="preserve"> while </w:t>
      </w:r>
      <w:r>
        <w:rPr>
          <w:lang w:eastAsia="zh-TW"/>
        </w:rPr>
        <w:t>迴圈讀取檔案，並以指定名稱的控制項顯示內容，學生即使改用其他迴圈完成相同功能，規範層仍依題目要求判定；讀取與累加邏輯是否正確，由行為層獨立判斷。語言層則檢查括弧與大括號是否配對、</w:t>
      </w:r>
      <w:r>
        <w:rPr>
          <w:lang w:eastAsia="zh-TW"/>
        </w:rPr>
        <w:t xml:space="preserve">StreamReader </w:t>
      </w:r>
      <w:r>
        <w:rPr>
          <w:lang w:eastAsia="zh-TW"/>
        </w:rPr>
        <w:t>物件建立與</w:t>
      </w:r>
      <w:r>
        <w:rPr>
          <w:lang w:eastAsia="zh-TW"/>
        </w:rPr>
        <w:t xml:space="preserve"> ReadLine() </w:t>
      </w:r>
      <w:r>
        <w:rPr>
          <w:lang w:eastAsia="zh-TW"/>
        </w:rPr>
        <w:t>呼叫語法，以及控制項屬性存取與累加運算的寫法是否正確。每項準則採二元判定，只有完整符合該項要求才記為</w:t>
      </w:r>
      <w:r>
        <w:rPr>
          <w:lang w:eastAsia="zh-TW"/>
        </w:rPr>
        <w:t xml:space="preserve"> 1</w:t>
      </w:r>
      <w:r>
        <w:rPr>
          <w:lang w:eastAsia="zh-TW"/>
        </w:rPr>
        <w:t>；部分符合、不符合或無法由學生答案證明者均記為</w:t>
      </w:r>
      <w:r>
        <w:rPr>
          <w:lang w:eastAsia="zh-TW"/>
        </w:rPr>
        <w:t xml:space="preserve"> 0</w:t>
      </w:r>
      <w:r>
        <w:rPr>
          <w:lang w:eastAsia="zh-TW"/>
        </w:rPr>
        <w:t>。若一項準則含有多個必要條件，須全部符合才能計入符合數。各層輸出符合準則數及準則總數，使模型判斷可對應至具體評分依據。</w:t>
      </w:r>
    </w:p>
    <w:p w14:paraId="4DB78674" w14:textId="77777777" w:rsidR="005A2C4E" w:rsidRDefault="00000000">
      <w:pPr>
        <w:pStyle w:val="210"/>
        <w:spacing w:before="240"/>
        <w:rPr>
          <w:lang w:eastAsia="zh-TW"/>
        </w:rPr>
      </w:pPr>
      <w:r>
        <w:rPr>
          <w:lang w:eastAsia="zh-TW"/>
        </w:rPr>
        <w:t xml:space="preserve">3.3 </w:t>
      </w:r>
      <w:r>
        <w:rPr>
          <w:lang w:eastAsia="zh-TW"/>
        </w:rPr>
        <w:t>題型分類與權重設計</w:t>
      </w:r>
    </w:p>
    <w:p w14:paraId="14ADFDC4" w14:textId="77777777" w:rsidR="005A2C4E" w:rsidRDefault="00000000">
      <w:pPr>
        <w:pStyle w:val="SHUIM3"/>
        <w:spacing w:before="120" w:after="120"/>
        <w:rPr>
          <w:lang w:eastAsia="zh-TW"/>
        </w:rPr>
      </w:pPr>
      <w:r>
        <w:rPr>
          <w:lang w:eastAsia="zh-TW"/>
        </w:rPr>
        <w:t>評分設計以題目主要評量內容為依據，將題目分為規則題、邏輯題及問答題。題型用於決定行為層與語言層在最終計分中的權重，兩項權重總和固定為</w:t>
      </w:r>
      <w:r>
        <w:rPr>
          <w:lang w:eastAsia="zh-TW"/>
        </w:rPr>
        <w:t xml:space="preserve"> 1</w:t>
      </w:r>
      <w:r>
        <w:rPr>
          <w:lang w:eastAsia="zh-TW"/>
        </w:rPr>
        <w:t>。規範層則依符合比例形成規範係數，作用於行為層與語言層的加權結果。規則題主要評量學生是否依題目指定方式完成程式功能，同時重視程式實際行為</w:t>
      </w:r>
      <w:r>
        <w:rPr>
          <w:lang w:eastAsia="zh-TW"/>
        </w:rPr>
        <w:lastRenderedPageBreak/>
        <w:t>與程式語言結構，行為層與語言層權重分別設定為</w:t>
      </w:r>
      <w:r>
        <w:rPr>
          <w:lang w:eastAsia="zh-TW"/>
        </w:rPr>
        <w:t xml:space="preserve"> 0.6 </w:t>
      </w:r>
      <w:r>
        <w:rPr>
          <w:lang w:eastAsia="zh-TW"/>
        </w:rPr>
        <w:t>與</w:t>
      </w:r>
      <w:r>
        <w:rPr>
          <w:lang w:eastAsia="zh-TW"/>
        </w:rPr>
        <w:t xml:space="preserve"> 0.4</w:t>
      </w:r>
      <w:r>
        <w:rPr>
          <w:lang w:eastAsia="zh-TW"/>
        </w:rPr>
        <w:t>。邏輯題主要評量程式邏輯、演算法、條件判斷、迴圈處理及邊界情況，兩層權重分別設定為</w:t>
      </w:r>
      <w:r>
        <w:rPr>
          <w:lang w:eastAsia="zh-TW"/>
        </w:rPr>
        <w:t xml:space="preserve"> 0.7 </w:t>
      </w:r>
      <w:r>
        <w:rPr>
          <w:lang w:eastAsia="zh-TW"/>
        </w:rPr>
        <w:t>與</w:t>
      </w:r>
      <w:r>
        <w:rPr>
          <w:lang w:eastAsia="zh-TW"/>
        </w:rPr>
        <w:t xml:space="preserve"> 0.3</w:t>
      </w:r>
      <w:r>
        <w:rPr>
          <w:lang w:eastAsia="zh-TW"/>
        </w:rPr>
        <w:t>。問答題主要評量學生對</w:t>
      </w:r>
      <w:r>
        <w:rPr>
          <w:lang w:eastAsia="zh-TW"/>
        </w:rPr>
        <w:t xml:space="preserve"> C# </w:t>
      </w:r>
      <w:r>
        <w:rPr>
          <w:lang w:eastAsia="zh-TW"/>
        </w:rPr>
        <w:t>程式執行結果與語言概念的理解，行為層權重設定為</w:t>
      </w:r>
      <w:r>
        <w:rPr>
          <w:lang w:eastAsia="zh-TW"/>
        </w:rPr>
        <w:t xml:space="preserve"> 0</w:t>
      </w:r>
      <w:r>
        <w:rPr>
          <w:lang w:eastAsia="zh-TW"/>
        </w:rPr>
        <w:t>，語言層權重設定為</w:t>
      </w:r>
      <w:r>
        <w:rPr>
          <w:lang w:eastAsia="zh-TW"/>
        </w:rPr>
        <w:t xml:space="preserve"> 1</w:t>
      </w:r>
      <w:r>
        <w:rPr>
          <w:lang w:eastAsia="zh-TW"/>
        </w:rPr>
        <w:t>，權重配置如表</w:t>
      </w:r>
      <w:r>
        <w:rPr>
          <w:lang w:eastAsia="zh-TW"/>
        </w:rPr>
        <w:t xml:space="preserve"> 2 </w:t>
      </w:r>
      <w:r>
        <w:rPr>
          <w:lang w:eastAsia="zh-TW"/>
        </w:rPr>
        <w:t>所示。</w:t>
      </w:r>
    </w:p>
    <w:p w14:paraId="71ECF1B6" w14:textId="77777777" w:rsidR="005A2C4E" w:rsidRDefault="00000000">
      <w:pPr>
        <w:pStyle w:val="SHUIM5"/>
        <w:keepNext/>
      </w:pPr>
      <w:r>
        <w:t>表</w:t>
      </w:r>
      <w:r>
        <w:t>2</w:t>
      </w:r>
      <w:r>
        <w:t xml:space="preserve">　題型分類權重配置</w:t>
      </w:r>
    </w:p>
    <w:tbl>
      <w:tblPr>
        <w:tblW w:w="0" w:type="auto"/>
        <w:jc w:val="center"/>
        <w:tblLayout w:type="fixed"/>
        <w:tblLook w:val="04A0" w:firstRow="1" w:lastRow="0" w:firstColumn="1" w:lastColumn="0" w:noHBand="0" w:noVBand="1"/>
      </w:tblPr>
      <w:tblGrid>
        <w:gridCol w:w="1298"/>
        <w:gridCol w:w="1817"/>
        <w:gridCol w:w="1817"/>
        <w:gridCol w:w="3374"/>
      </w:tblGrid>
      <w:tr w:rsidR="005A2C4E" w14:paraId="03044ABE" w14:textId="77777777">
        <w:trPr>
          <w:cantSplit/>
          <w:tblHeader/>
          <w:jc w:val="center"/>
        </w:trPr>
        <w:tc>
          <w:tcPr>
            <w:tcW w:w="1298" w:type="dxa"/>
            <w:tcBorders>
              <w:top w:val="single" w:sz="4" w:space="0" w:color="808080"/>
              <w:left w:val="single" w:sz="4" w:space="0" w:color="808080"/>
              <w:bottom w:val="single" w:sz="4" w:space="0" w:color="808080"/>
              <w:right w:val="single" w:sz="4" w:space="0" w:color="808080"/>
            </w:tcBorders>
            <w:shd w:val="clear" w:color="auto" w:fill="F2F2F2"/>
            <w:tcMar>
              <w:top w:w="50" w:type="dxa"/>
              <w:left w:w="65" w:type="dxa"/>
              <w:bottom w:w="50" w:type="dxa"/>
              <w:right w:w="65" w:type="dxa"/>
            </w:tcMar>
            <w:vAlign w:val="center"/>
          </w:tcPr>
          <w:p w14:paraId="2A01C516" w14:textId="77777777" w:rsidR="005A2C4E" w:rsidRDefault="00000000">
            <w:pPr>
              <w:keepNext/>
              <w:spacing w:before="40" w:after="40"/>
              <w:jc w:val="center"/>
            </w:pPr>
            <w:r>
              <w:rPr>
                <w:b/>
              </w:rPr>
              <w:t>題型</w:t>
            </w:r>
          </w:p>
        </w:tc>
        <w:tc>
          <w:tcPr>
            <w:tcW w:w="1817" w:type="dxa"/>
            <w:tcBorders>
              <w:top w:val="single" w:sz="4" w:space="0" w:color="808080"/>
              <w:left w:val="single" w:sz="4" w:space="0" w:color="808080"/>
              <w:bottom w:val="single" w:sz="4" w:space="0" w:color="808080"/>
              <w:right w:val="single" w:sz="4" w:space="0" w:color="808080"/>
            </w:tcBorders>
            <w:shd w:val="clear" w:color="auto" w:fill="F2F2F2"/>
            <w:tcMar>
              <w:top w:w="50" w:type="dxa"/>
              <w:left w:w="65" w:type="dxa"/>
              <w:bottom w:w="50" w:type="dxa"/>
              <w:right w:w="65" w:type="dxa"/>
            </w:tcMar>
            <w:vAlign w:val="center"/>
          </w:tcPr>
          <w:p w14:paraId="20F29B1C" w14:textId="77777777" w:rsidR="005A2C4E" w:rsidRDefault="00000000">
            <w:pPr>
              <w:keepNext/>
              <w:spacing w:before="40" w:after="40"/>
              <w:jc w:val="center"/>
            </w:pPr>
            <w:r>
              <w:rPr>
                <w:b/>
              </w:rPr>
              <w:t>行為層權重</w:t>
            </w:r>
          </w:p>
        </w:tc>
        <w:tc>
          <w:tcPr>
            <w:tcW w:w="1817" w:type="dxa"/>
            <w:tcBorders>
              <w:top w:val="single" w:sz="4" w:space="0" w:color="808080"/>
              <w:left w:val="single" w:sz="4" w:space="0" w:color="808080"/>
              <w:bottom w:val="single" w:sz="4" w:space="0" w:color="808080"/>
              <w:right w:val="single" w:sz="4" w:space="0" w:color="808080"/>
            </w:tcBorders>
            <w:shd w:val="clear" w:color="auto" w:fill="F2F2F2"/>
            <w:tcMar>
              <w:top w:w="50" w:type="dxa"/>
              <w:left w:w="65" w:type="dxa"/>
              <w:bottom w:w="50" w:type="dxa"/>
              <w:right w:w="65" w:type="dxa"/>
            </w:tcMar>
            <w:vAlign w:val="center"/>
          </w:tcPr>
          <w:p w14:paraId="16354AE7" w14:textId="77777777" w:rsidR="005A2C4E" w:rsidRDefault="00000000">
            <w:pPr>
              <w:keepNext/>
              <w:spacing w:before="40" w:after="40"/>
              <w:jc w:val="center"/>
            </w:pPr>
            <w:r>
              <w:rPr>
                <w:b/>
              </w:rPr>
              <w:t>語言層權重</w:t>
            </w:r>
          </w:p>
        </w:tc>
        <w:tc>
          <w:tcPr>
            <w:tcW w:w="337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5" w:type="dxa"/>
              <w:bottom w:w="50" w:type="dxa"/>
              <w:right w:w="65" w:type="dxa"/>
            </w:tcMar>
            <w:vAlign w:val="center"/>
          </w:tcPr>
          <w:p w14:paraId="15874F92" w14:textId="77777777" w:rsidR="005A2C4E" w:rsidRDefault="00000000">
            <w:pPr>
              <w:keepNext/>
              <w:spacing w:before="40" w:after="40"/>
              <w:jc w:val="center"/>
            </w:pPr>
            <w:r>
              <w:rPr>
                <w:b/>
              </w:rPr>
              <w:t>規範係數</w:t>
            </w:r>
          </w:p>
        </w:tc>
      </w:tr>
      <w:tr w:rsidR="005A2C4E" w14:paraId="542D53B1" w14:textId="77777777">
        <w:trPr>
          <w:cantSplit/>
          <w:jc w:val="center"/>
        </w:trPr>
        <w:tc>
          <w:tcPr>
            <w:tcW w:w="1298"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56B3FF10" w14:textId="77777777" w:rsidR="005A2C4E" w:rsidRDefault="00000000">
            <w:pPr>
              <w:keepNext/>
              <w:spacing w:before="40" w:after="40"/>
              <w:jc w:val="center"/>
            </w:pPr>
            <w:r>
              <w:t>規則題</w:t>
            </w:r>
          </w:p>
        </w:tc>
        <w:tc>
          <w:tcPr>
            <w:tcW w:w="1817"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524CF0D1" w14:textId="77777777" w:rsidR="005A2C4E" w:rsidRDefault="00000000">
            <w:pPr>
              <w:keepNext/>
              <w:spacing w:before="40" w:after="40"/>
              <w:jc w:val="center"/>
            </w:pPr>
            <w:r>
              <w:t>0.6</w:t>
            </w:r>
          </w:p>
        </w:tc>
        <w:tc>
          <w:tcPr>
            <w:tcW w:w="1817"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6CBF50E6" w14:textId="77777777" w:rsidR="005A2C4E" w:rsidRDefault="00000000">
            <w:pPr>
              <w:keepNext/>
              <w:spacing w:before="40" w:after="40"/>
              <w:jc w:val="center"/>
            </w:pPr>
            <w:r>
              <w:t>0.4</w:t>
            </w:r>
          </w:p>
        </w:tc>
        <w:tc>
          <w:tcPr>
            <w:tcW w:w="3374"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028F72A2" w14:textId="77777777" w:rsidR="005A2C4E" w:rsidRDefault="00000000">
            <w:pPr>
              <w:keepNext/>
              <w:spacing w:before="40" w:after="40"/>
              <w:jc w:val="center"/>
            </w:pPr>
            <w:r>
              <w:t>依符合比例計算</w:t>
            </w:r>
          </w:p>
        </w:tc>
      </w:tr>
      <w:tr w:rsidR="005A2C4E" w14:paraId="51FDAFCA" w14:textId="77777777">
        <w:trPr>
          <w:cantSplit/>
          <w:jc w:val="center"/>
        </w:trPr>
        <w:tc>
          <w:tcPr>
            <w:tcW w:w="1298"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69F098E6" w14:textId="77777777" w:rsidR="005A2C4E" w:rsidRDefault="00000000">
            <w:pPr>
              <w:keepNext/>
              <w:spacing w:before="40" w:after="40"/>
              <w:jc w:val="center"/>
            </w:pPr>
            <w:r>
              <w:t>邏輯題</w:t>
            </w:r>
          </w:p>
        </w:tc>
        <w:tc>
          <w:tcPr>
            <w:tcW w:w="1817"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4E269A1A" w14:textId="77777777" w:rsidR="005A2C4E" w:rsidRDefault="00000000">
            <w:pPr>
              <w:keepNext/>
              <w:spacing w:before="40" w:after="40"/>
              <w:jc w:val="center"/>
            </w:pPr>
            <w:r>
              <w:t>0.7</w:t>
            </w:r>
          </w:p>
        </w:tc>
        <w:tc>
          <w:tcPr>
            <w:tcW w:w="1817"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39F2BC86" w14:textId="77777777" w:rsidR="005A2C4E" w:rsidRDefault="00000000">
            <w:pPr>
              <w:keepNext/>
              <w:spacing w:before="40" w:after="40"/>
              <w:jc w:val="center"/>
            </w:pPr>
            <w:r>
              <w:t>0.3</w:t>
            </w:r>
          </w:p>
        </w:tc>
        <w:tc>
          <w:tcPr>
            <w:tcW w:w="3374"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30373BCB" w14:textId="77777777" w:rsidR="005A2C4E" w:rsidRDefault="00000000">
            <w:pPr>
              <w:keepNext/>
              <w:spacing w:before="40" w:after="40"/>
              <w:jc w:val="center"/>
            </w:pPr>
            <w:r>
              <w:t>依符合比例計算</w:t>
            </w:r>
          </w:p>
        </w:tc>
      </w:tr>
      <w:tr w:rsidR="005A2C4E" w14:paraId="503D91DC" w14:textId="77777777">
        <w:trPr>
          <w:cantSplit/>
          <w:jc w:val="center"/>
        </w:trPr>
        <w:tc>
          <w:tcPr>
            <w:tcW w:w="1298"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0C4DB872" w14:textId="77777777" w:rsidR="005A2C4E" w:rsidRDefault="00000000">
            <w:pPr>
              <w:spacing w:before="40" w:after="40"/>
              <w:jc w:val="center"/>
            </w:pPr>
            <w:r>
              <w:t>問答題</w:t>
            </w:r>
          </w:p>
        </w:tc>
        <w:tc>
          <w:tcPr>
            <w:tcW w:w="1817"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1CA99BA6" w14:textId="77777777" w:rsidR="005A2C4E" w:rsidRDefault="00000000">
            <w:pPr>
              <w:spacing w:before="40" w:after="40"/>
              <w:jc w:val="center"/>
            </w:pPr>
            <w:r>
              <w:t>0</w:t>
            </w:r>
          </w:p>
        </w:tc>
        <w:tc>
          <w:tcPr>
            <w:tcW w:w="1817"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31C4E58E" w14:textId="77777777" w:rsidR="005A2C4E" w:rsidRDefault="00000000">
            <w:pPr>
              <w:spacing w:before="40" w:after="40"/>
              <w:jc w:val="center"/>
            </w:pPr>
            <w:r>
              <w:t>1</w:t>
            </w:r>
          </w:p>
        </w:tc>
        <w:tc>
          <w:tcPr>
            <w:tcW w:w="3374"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69A73F8A" w14:textId="77777777" w:rsidR="005A2C4E" w:rsidRDefault="00000000">
            <w:pPr>
              <w:spacing w:before="40" w:after="40"/>
              <w:jc w:val="center"/>
            </w:pPr>
            <w:r>
              <w:t>固定為</w:t>
            </w:r>
            <w:r>
              <w:t xml:space="preserve"> 1</w:t>
            </w:r>
          </w:p>
        </w:tc>
      </w:tr>
    </w:tbl>
    <w:p w14:paraId="65118102" w14:textId="77777777" w:rsidR="005A2C4E" w:rsidRDefault="00000000">
      <w:pPr>
        <w:pStyle w:val="210"/>
        <w:spacing w:before="240"/>
      </w:pPr>
      <w:r>
        <w:t xml:space="preserve">3.4 </w:t>
      </w:r>
      <w:r>
        <w:t>關鍵字設計</w:t>
      </w:r>
    </w:p>
    <w:p w14:paraId="6B8F0CA1" w14:textId="77777777" w:rsidR="005A2C4E" w:rsidRDefault="00000000">
      <w:pPr>
        <w:pStyle w:val="SHUIM3"/>
        <w:spacing w:before="120" w:after="120"/>
        <w:rPr>
          <w:lang w:eastAsia="zh-TW"/>
        </w:rPr>
      </w:pPr>
      <w:r>
        <w:rPr>
          <w:lang w:eastAsia="zh-TW"/>
        </w:rPr>
        <w:t>結構化題目除逐項準則外，另保存</w:t>
      </w:r>
      <w:r>
        <w:rPr>
          <w:lang w:eastAsia="zh-TW"/>
        </w:rPr>
        <w:t xml:space="preserve"> Keywords </w:t>
      </w:r>
      <w:r>
        <w:rPr>
          <w:lang w:eastAsia="zh-TW"/>
        </w:rPr>
        <w:t>欄位，提供模型判斷所需的具體參照。關鍵字分為三類：與題目概念相關的技術詞彙、題目未完整列舉的正確值集合，以及精確輸出題的預期輸出全文。例如，星座題保存十二個星座的完整英文名稱，使模型依準則比對時可使用一致的名稱集合。相關研究亦指出，關鍵字輔助定位可減少複雜輸出中的答案擷取錯誤（</w:t>
      </w:r>
      <w:r>
        <w:rPr>
          <w:lang w:eastAsia="zh-TW"/>
        </w:rPr>
        <w:t>Zheng and Hsu, 2026</w:t>
      </w:r>
      <w:r>
        <w:rPr>
          <w:lang w:eastAsia="zh-TW"/>
        </w:rPr>
        <w:t>）。關鍵字作為逐項判斷的輔助參照，使模型取得較一致且完整的必要資訊。若將所有具體細節納入評分準則，準則內容容易過長；若完全交由模型自行推導，則可能產生不同結果。因此，將必要參照與準則分開保存，實際得分仍依各項準則的符合情形計算。</w:t>
      </w:r>
    </w:p>
    <w:p w14:paraId="69E473B2" w14:textId="77777777" w:rsidR="005A2C4E" w:rsidRDefault="00000000">
      <w:pPr>
        <w:pStyle w:val="210"/>
        <w:spacing w:before="240"/>
        <w:rPr>
          <w:lang w:eastAsia="zh-TW"/>
        </w:rPr>
      </w:pPr>
      <w:r>
        <w:rPr>
          <w:lang w:eastAsia="zh-TW"/>
        </w:rPr>
        <w:t xml:space="preserve">3.5 </w:t>
      </w:r>
      <w:r>
        <w:rPr>
          <w:lang w:eastAsia="zh-TW"/>
        </w:rPr>
        <w:t>模型配置與提示詞設計</w:t>
      </w:r>
    </w:p>
    <w:p w14:paraId="7C377390" w14:textId="77777777" w:rsidR="005A2C4E" w:rsidRDefault="00000000">
      <w:pPr>
        <w:pStyle w:val="SHUIM3"/>
        <w:spacing w:before="120" w:after="120"/>
        <w:rPr>
          <w:lang w:eastAsia="zh-TW"/>
        </w:rPr>
      </w:pPr>
      <w:r>
        <w:rPr>
          <w:lang w:eastAsia="zh-TW"/>
        </w:rPr>
        <w:t>模型配置考量各層任務所需的資訊、模型訓練方向、本地部署條件及推論成本。三個小型模型皆可透過</w:t>
      </w:r>
      <w:r>
        <w:rPr>
          <w:lang w:eastAsia="zh-TW"/>
        </w:rPr>
        <w:t xml:space="preserve"> Ollama </w:t>
      </w:r>
      <w:r>
        <w:rPr>
          <w:lang w:eastAsia="zh-TW"/>
        </w:rPr>
        <w:t>量化部署，負責大量重複的初步批改。行為層需要推演程式功能與控制流程，規範層需要理解指定要求並逐項核對，語言層則依固定準則檢查語法、型別及輸出內容，角色配置如表</w:t>
      </w:r>
      <w:r>
        <w:rPr>
          <w:lang w:eastAsia="zh-TW"/>
        </w:rPr>
        <w:t xml:space="preserve"> 3 </w:t>
      </w:r>
      <w:r>
        <w:rPr>
          <w:lang w:eastAsia="zh-TW"/>
        </w:rPr>
        <w:t>所示。</w:t>
      </w:r>
    </w:p>
    <w:p w14:paraId="76595DD6" w14:textId="77777777" w:rsidR="005A2C4E" w:rsidRDefault="00000000">
      <w:pPr>
        <w:pStyle w:val="SHUIM5"/>
        <w:keepNext/>
      </w:pPr>
      <w:r>
        <w:lastRenderedPageBreak/>
        <w:t>表</w:t>
      </w:r>
      <w:r>
        <w:t>3</w:t>
      </w:r>
      <w:r>
        <w:t xml:space="preserve">　小型語言模型配置</w:t>
      </w:r>
    </w:p>
    <w:tbl>
      <w:tblPr>
        <w:tblW w:w="0" w:type="auto"/>
        <w:jc w:val="center"/>
        <w:tblLayout w:type="fixed"/>
        <w:tblLook w:val="04A0" w:firstRow="1" w:lastRow="0" w:firstColumn="1" w:lastColumn="0" w:noHBand="0" w:noVBand="1"/>
      </w:tblPr>
      <w:tblGrid>
        <w:gridCol w:w="1713"/>
        <w:gridCol w:w="2596"/>
        <w:gridCol w:w="3997"/>
      </w:tblGrid>
      <w:tr w:rsidR="005A2C4E" w14:paraId="07F3405A" w14:textId="77777777">
        <w:trPr>
          <w:cantSplit/>
          <w:tblHeader/>
          <w:jc w:val="center"/>
        </w:trPr>
        <w:tc>
          <w:tcPr>
            <w:tcW w:w="1713" w:type="dxa"/>
            <w:tcBorders>
              <w:top w:val="single" w:sz="4" w:space="0" w:color="808080"/>
              <w:left w:val="single" w:sz="4" w:space="0" w:color="808080"/>
              <w:bottom w:val="single" w:sz="4" w:space="0" w:color="808080"/>
              <w:right w:val="single" w:sz="4" w:space="0" w:color="808080"/>
            </w:tcBorders>
            <w:shd w:val="clear" w:color="auto" w:fill="F2F2F2"/>
            <w:tcMar>
              <w:top w:w="50" w:type="dxa"/>
              <w:left w:w="65" w:type="dxa"/>
              <w:bottom w:w="50" w:type="dxa"/>
              <w:right w:w="65" w:type="dxa"/>
            </w:tcMar>
            <w:vAlign w:val="center"/>
          </w:tcPr>
          <w:p w14:paraId="5D71C4C4" w14:textId="77777777" w:rsidR="005A2C4E" w:rsidRDefault="00000000">
            <w:pPr>
              <w:keepNext/>
              <w:spacing w:before="40" w:after="40"/>
              <w:jc w:val="center"/>
            </w:pPr>
            <w:r>
              <w:rPr>
                <w:b/>
              </w:rPr>
              <w:t>代理人與層級</w:t>
            </w:r>
          </w:p>
        </w:tc>
        <w:tc>
          <w:tcPr>
            <w:tcW w:w="2596" w:type="dxa"/>
            <w:tcBorders>
              <w:top w:val="single" w:sz="4" w:space="0" w:color="808080"/>
              <w:left w:val="single" w:sz="4" w:space="0" w:color="808080"/>
              <w:bottom w:val="single" w:sz="4" w:space="0" w:color="808080"/>
              <w:right w:val="single" w:sz="4" w:space="0" w:color="808080"/>
            </w:tcBorders>
            <w:shd w:val="clear" w:color="auto" w:fill="F2F2F2"/>
            <w:tcMar>
              <w:top w:w="50" w:type="dxa"/>
              <w:left w:w="65" w:type="dxa"/>
              <w:bottom w:w="50" w:type="dxa"/>
              <w:right w:w="65" w:type="dxa"/>
            </w:tcMar>
            <w:vAlign w:val="center"/>
          </w:tcPr>
          <w:p w14:paraId="70966DF0" w14:textId="77777777" w:rsidR="005A2C4E" w:rsidRDefault="00000000">
            <w:pPr>
              <w:keepNext/>
              <w:spacing w:before="40" w:after="40"/>
              <w:jc w:val="center"/>
            </w:pPr>
            <w:r>
              <w:rPr>
                <w:b/>
              </w:rPr>
              <w:t>模型</w:t>
            </w:r>
          </w:p>
        </w:tc>
        <w:tc>
          <w:tcPr>
            <w:tcW w:w="3997" w:type="dxa"/>
            <w:tcBorders>
              <w:top w:val="single" w:sz="4" w:space="0" w:color="808080"/>
              <w:left w:val="single" w:sz="4" w:space="0" w:color="808080"/>
              <w:bottom w:val="single" w:sz="4" w:space="0" w:color="808080"/>
              <w:right w:val="single" w:sz="4" w:space="0" w:color="808080"/>
            </w:tcBorders>
            <w:shd w:val="clear" w:color="auto" w:fill="F2F2F2"/>
            <w:tcMar>
              <w:top w:w="50" w:type="dxa"/>
              <w:left w:w="65" w:type="dxa"/>
              <w:bottom w:w="50" w:type="dxa"/>
              <w:right w:w="65" w:type="dxa"/>
            </w:tcMar>
            <w:vAlign w:val="center"/>
          </w:tcPr>
          <w:p w14:paraId="56048F1D" w14:textId="77777777" w:rsidR="005A2C4E" w:rsidRDefault="00000000">
            <w:pPr>
              <w:keepNext/>
              <w:spacing w:before="40" w:after="40"/>
              <w:jc w:val="center"/>
            </w:pPr>
            <w:r>
              <w:rPr>
                <w:b/>
              </w:rPr>
              <w:t>配置依據</w:t>
            </w:r>
          </w:p>
        </w:tc>
      </w:tr>
      <w:tr w:rsidR="005A2C4E" w14:paraId="200E4EEA" w14:textId="77777777">
        <w:trPr>
          <w:cantSplit/>
          <w:jc w:val="center"/>
        </w:trPr>
        <w:tc>
          <w:tcPr>
            <w:tcW w:w="1713"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19F876FE" w14:textId="77777777" w:rsidR="005A2C4E" w:rsidRDefault="00000000">
            <w:pPr>
              <w:keepNext/>
              <w:spacing w:before="40" w:after="40"/>
              <w:jc w:val="center"/>
            </w:pPr>
            <w:r>
              <w:t xml:space="preserve">SLM1 </w:t>
            </w:r>
            <w:r>
              <w:t>行為層</w:t>
            </w:r>
          </w:p>
        </w:tc>
        <w:tc>
          <w:tcPr>
            <w:tcW w:w="2596"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6BF9ADE3" w14:textId="77777777" w:rsidR="005A2C4E" w:rsidRDefault="00000000">
            <w:pPr>
              <w:keepNext/>
              <w:spacing w:before="40" w:after="40"/>
              <w:jc w:val="center"/>
            </w:pPr>
            <w:r>
              <w:t>Qwen2.5-Coder:7B</w:t>
            </w:r>
          </w:p>
        </w:tc>
        <w:tc>
          <w:tcPr>
            <w:tcW w:w="3997"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6490BF78" w14:textId="77777777" w:rsidR="005A2C4E" w:rsidRDefault="00000000">
            <w:pPr>
              <w:keepNext/>
              <w:spacing w:before="40" w:after="40"/>
              <w:rPr>
                <w:lang w:eastAsia="zh-TW"/>
              </w:rPr>
            </w:pPr>
            <w:r>
              <w:rPr>
                <w:lang w:eastAsia="zh-TW"/>
              </w:rPr>
              <w:t>程式領域訓練與程式推理能力，對應功能、控制流程及邊界分析（</w:t>
            </w:r>
            <w:r>
              <w:rPr>
                <w:lang w:eastAsia="zh-TW"/>
              </w:rPr>
              <w:t>Hui et al., 2024</w:t>
            </w:r>
            <w:r>
              <w:rPr>
                <w:lang w:eastAsia="zh-TW"/>
              </w:rPr>
              <w:t>）</w:t>
            </w:r>
          </w:p>
        </w:tc>
      </w:tr>
      <w:tr w:rsidR="005A2C4E" w14:paraId="76816D04" w14:textId="77777777">
        <w:trPr>
          <w:cantSplit/>
          <w:jc w:val="center"/>
        </w:trPr>
        <w:tc>
          <w:tcPr>
            <w:tcW w:w="1713"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5FF62532" w14:textId="77777777" w:rsidR="005A2C4E" w:rsidRDefault="00000000">
            <w:pPr>
              <w:keepNext/>
              <w:spacing w:before="40" w:after="40"/>
              <w:jc w:val="center"/>
            </w:pPr>
            <w:r>
              <w:t xml:space="preserve">SLM2 </w:t>
            </w:r>
            <w:r>
              <w:t>規範層</w:t>
            </w:r>
          </w:p>
        </w:tc>
        <w:tc>
          <w:tcPr>
            <w:tcW w:w="2596"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00FDE63B" w14:textId="77777777" w:rsidR="005A2C4E" w:rsidRDefault="00000000">
            <w:pPr>
              <w:keepNext/>
              <w:spacing w:before="40" w:after="40"/>
              <w:jc w:val="center"/>
            </w:pPr>
            <w:r>
              <w:t>Gemma 4 E4B</w:t>
            </w:r>
          </w:p>
        </w:tc>
        <w:tc>
          <w:tcPr>
            <w:tcW w:w="3997"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27760A9A" w14:textId="77777777" w:rsidR="005A2C4E" w:rsidRDefault="00000000">
            <w:pPr>
              <w:keepNext/>
              <w:spacing w:before="40" w:after="40"/>
              <w:jc w:val="center"/>
              <w:rPr>
                <w:lang w:eastAsia="zh-TW"/>
              </w:rPr>
            </w:pPr>
            <w:r>
              <w:t>通用語言與指令處理，對應指定要求的逐項核對（</w:t>
            </w:r>
            <w:r>
              <w:t>Gemma Team et al., 2024</w:t>
            </w:r>
            <w:r>
              <w:t>）</w:t>
            </w:r>
          </w:p>
        </w:tc>
      </w:tr>
      <w:tr w:rsidR="005A2C4E" w14:paraId="247381A7" w14:textId="77777777">
        <w:trPr>
          <w:cantSplit/>
          <w:jc w:val="center"/>
        </w:trPr>
        <w:tc>
          <w:tcPr>
            <w:tcW w:w="1713"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5E402B33" w14:textId="77777777" w:rsidR="005A2C4E" w:rsidRDefault="00000000">
            <w:pPr>
              <w:spacing w:before="40" w:after="40"/>
              <w:jc w:val="center"/>
            </w:pPr>
            <w:r>
              <w:t xml:space="preserve">SLM3 </w:t>
            </w:r>
            <w:r>
              <w:t>語言層</w:t>
            </w:r>
          </w:p>
        </w:tc>
        <w:tc>
          <w:tcPr>
            <w:tcW w:w="2596"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5EC6259B" w14:textId="77777777" w:rsidR="005A2C4E" w:rsidRDefault="00000000">
            <w:pPr>
              <w:spacing w:before="40" w:after="40"/>
              <w:jc w:val="center"/>
            </w:pPr>
            <w:r>
              <w:t>Phi-4</w:t>
            </w:r>
          </w:p>
        </w:tc>
        <w:tc>
          <w:tcPr>
            <w:tcW w:w="3997"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729DA297" w14:textId="77777777" w:rsidR="005A2C4E" w:rsidRDefault="00000000">
            <w:pPr>
              <w:spacing w:before="40" w:after="40"/>
              <w:rPr>
                <w:lang w:eastAsia="zh-TW"/>
              </w:rPr>
            </w:pPr>
            <w:r>
              <w:rPr>
                <w:lang w:eastAsia="zh-TW"/>
              </w:rPr>
              <w:t>推理能力與準則導向訓練，對應語法、型別及輸出比對（</w:t>
            </w:r>
            <w:r>
              <w:rPr>
                <w:lang w:eastAsia="zh-TW"/>
              </w:rPr>
              <w:t>Abdin et al., 2024</w:t>
            </w:r>
            <w:r>
              <w:rPr>
                <w:lang w:eastAsia="zh-TW"/>
              </w:rPr>
              <w:t>）</w:t>
            </w:r>
          </w:p>
        </w:tc>
      </w:tr>
    </w:tbl>
    <w:p w14:paraId="7E41B4D0" w14:textId="77777777" w:rsidR="005A2C4E" w:rsidRDefault="00000000">
      <w:pPr>
        <w:pStyle w:val="SHUIM3"/>
        <w:spacing w:before="120" w:after="120"/>
        <w:rPr>
          <w:lang w:eastAsia="zh-TW"/>
        </w:rPr>
      </w:pPr>
      <w:r>
        <w:rPr>
          <w:lang w:eastAsia="zh-TW"/>
        </w:rPr>
        <w:t>上述配置依據模型訓練方向與各層任務需求建立。</w:t>
      </w:r>
      <w:r>
        <w:rPr>
          <w:lang w:eastAsia="zh-TW"/>
        </w:rPr>
        <w:t xml:space="preserve">Gemma </w:t>
      </w:r>
      <w:r>
        <w:rPr>
          <w:lang w:eastAsia="zh-TW"/>
        </w:rPr>
        <w:t>系列文獻提供通用訓練方向的參考，但並未直接證明</w:t>
      </w:r>
      <w:r>
        <w:rPr>
          <w:lang w:eastAsia="zh-TW"/>
        </w:rPr>
        <w:t xml:space="preserve"> Gemma 4 E4B </w:t>
      </w:r>
      <w:r>
        <w:rPr>
          <w:lang w:eastAsia="zh-TW"/>
        </w:rPr>
        <w:t>的程式評分能力；</w:t>
      </w:r>
      <w:r>
        <w:rPr>
          <w:lang w:eastAsia="zh-TW"/>
        </w:rPr>
        <w:t xml:space="preserve">Qwen2.5-Coder </w:t>
      </w:r>
      <w:r>
        <w:rPr>
          <w:lang w:eastAsia="zh-TW"/>
        </w:rPr>
        <w:t>與</w:t>
      </w:r>
      <w:r>
        <w:rPr>
          <w:lang w:eastAsia="zh-TW"/>
        </w:rPr>
        <w:t xml:space="preserve"> Phi-4 </w:t>
      </w:r>
      <w:r>
        <w:rPr>
          <w:lang w:eastAsia="zh-TW"/>
        </w:rPr>
        <w:t>的程式或推理基準，也不能直接等同於</w:t>
      </w:r>
      <w:r>
        <w:rPr>
          <w:lang w:eastAsia="zh-TW"/>
        </w:rPr>
        <w:t xml:space="preserve"> C# </w:t>
      </w:r>
      <w:r>
        <w:rPr>
          <w:lang w:eastAsia="zh-TW"/>
        </w:rPr>
        <w:t>學生作答的評分表現。因此，各模型是否適合所配置的評分層，仍由後續實驗檢驗。</w:t>
      </w:r>
    </w:p>
    <w:p w14:paraId="39C284E7" w14:textId="77777777" w:rsidR="005A2C4E" w:rsidRDefault="00000000">
      <w:pPr>
        <w:pStyle w:val="SHUIM3"/>
        <w:spacing w:before="120" w:after="120"/>
        <w:rPr>
          <w:lang w:eastAsia="zh-TW"/>
        </w:rPr>
      </w:pPr>
      <w:r>
        <w:rPr>
          <w:lang w:eastAsia="zh-TW"/>
        </w:rPr>
        <w:t>各層提示詞包含層級定義、核心問題、判斷內容、跨層限制、結構化題目、學生答案及固定輸出格式。模型須在</w:t>
      </w:r>
      <w:r>
        <w:rPr>
          <w:lang w:eastAsia="zh-TW"/>
        </w:rPr>
        <w:t xml:space="preserve"> analysis </w:t>
      </w:r>
      <w:r>
        <w:rPr>
          <w:lang w:eastAsia="zh-TW"/>
        </w:rPr>
        <w:t>欄位逐項記錄準則與學生答案的比對說明，再輸出</w:t>
      </w:r>
      <w:r>
        <w:rPr>
          <w:lang w:eastAsia="zh-TW"/>
        </w:rPr>
        <w:t xml:space="preserve"> criteria_check</w:t>
      </w:r>
      <w:r>
        <w:rPr>
          <w:lang w:eastAsia="zh-TW"/>
        </w:rPr>
        <w:t>、</w:t>
      </w:r>
      <w:r>
        <w:rPr>
          <w:lang w:eastAsia="zh-TW"/>
        </w:rPr>
        <w:t>total_criteria</w:t>
      </w:r>
      <w:r>
        <w:rPr>
          <w:lang w:eastAsia="zh-TW"/>
        </w:rPr>
        <w:t>、</w:t>
      </w:r>
      <w:r>
        <w:rPr>
          <w:lang w:eastAsia="zh-TW"/>
        </w:rPr>
        <w:t xml:space="preserve">met_criteria </w:t>
      </w:r>
      <w:r>
        <w:rPr>
          <w:lang w:eastAsia="zh-TW"/>
        </w:rPr>
        <w:t>及該層符合比率。輸出限合法</w:t>
      </w:r>
      <w:r>
        <w:rPr>
          <w:lang w:eastAsia="zh-TW"/>
        </w:rPr>
        <w:t xml:space="preserve"> JSON</w:t>
      </w:r>
      <w:r>
        <w:rPr>
          <w:lang w:eastAsia="zh-TW"/>
        </w:rPr>
        <w:t>，以供程式讀取、比較與整合。此設計保留各項判定及理由，便於分析分歧來源，也限制模型自行增加評分要求。兩次批改各自依相同準則獨立完成，分歧檢查再使用兩次符合數進行比較。各層提示詞均要求遵循既定界線，例如行為層不得直接因編譯錯誤扣分，規範層不得以功能正確代替指定要求，語言層不得因演算法錯誤否定合法語法。</w:t>
      </w:r>
    </w:p>
    <w:p w14:paraId="767156C6" w14:textId="77777777" w:rsidR="005A2C4E" w:rsidRDefault="00000000">
      <w:pPr>
        <w:pStyle w:val="210"/>
        <w:spacing w:before="240"/>
        <w:rPr>
          <w:lang w:eastAsia="zh-TW"/>
        </w:rPr>
      </w:pPr>
      <w:r>
        <w:rPr>
          <w:lang w:eastAsia="zh-TW"/>
        </w:rPr>
        <w:t xml:space="preserve">3.6 </w:t>
      </w:r>
      <w:r>
        <w:rPr>
          <w:lang w:eastAsia="zh-TW"/>
        </w:rPr>
        <w:t>雙次批改與大型模型仲裁</w:t>
      </w:r>
    </w:p>
    <w:p w14:paraId="751AE75B" w14:textId="77777777" w:rsidR="005A2C4E" w:rsidRDefault="00000000" w:rsidP="000059B9">
      <w:pPr>
        <w:pStyle w:val="SHUIM3"/>
        <w:spacing w:before="120" w:after="120"/>
        <w:rPr>
          <w:lang w:eastAsia="zh-TW"/>
        </w:rPr>
      </w:pPr>
      <w:r>
        <w:rPr>
          <w:lang w:eastAsia="zh-TW"/>
        </w:rPr>
        <w:t>分歧判定以同一題的單一評分層為最小單位。若</w:t>
      </w:r>
      <w:r>
        <w:rPr>
          <w:lang w:eastAsia="zh-TW"/>
        </w:rPr>
        <w:t xml:space="preserve"> Round 1 </w:t>
      </w:r>
      <w:r>
        <w:rPr>
          <w:lang w:eastAsia="zh-TW"/>
        </w:rPr>
        <w:t>與</w:t>
      </w:r>
      <w:r>
        <w:rPr>
          <w:lang w:eastAsia="zh-TW"/>
        </w:rPr>
        <w:t xml:space="preserve"> Round 2 </w:t>
      </w:r>
      <w:r>
        <w:rPr>
          <w:lang w:eastAsia="zh-TW"/>
        </w:rPr>
        <w:t>的符合準則數相同，即視為該層得分一致；若數量不同，則記錄為分歧層。系統不逐項比較準則狀態，因此符合數相同的結果不送入仲裁。以層級作為處理單位，可避免將同一題的多項分歧分別送審所增加的呼叫次數與運算成本。仲裁由</w:t>
      </w:r>
      <w:r>
        <w:rPr>
          <w:lang w:eastAsia="zh-TW"/>
        </w:rPr>
        <w:t xml:space="preserve"> Claude Sonnet 5 </w:t>
      </w:r>
      <w:r>
        <w:rPr>
          <w:lang w:eastAsia="zh-TW"/>
        </w:rPr>
        <w:t>執行，選擇考量包括結構化指令遵循、程式碼理解及判斷穩定性。系統以題目為單位呼叫一次，將該題所有分歧層合併於同一請求。輸入包含學生答案、各分歧層的評分準則、兩次批改分數及比對說明，以及三層判斷界線。未分歧層的準則與批改結果不送入仲裁，也不重新評分，以減少重複傳送與額外呼叫。大型模型依既定準則重新逐項判定，不直接選用任一次小型模</w:t>
      </w:r>
      <w:r>
        <w:rPr>
          <w:lang w:eastAsia="zh-TW"/>
        </w:rPr>
        <w:lastRenderedPageBreak/>
        <w:t>型結果；兩次結果只用來找出差異來源。仲裁仍採完整符合為</w:t>
      </w:r>
      <w:r>
        <w:rPr>
          <w:lang w:eastAsia="zh-TW"/>
        </w:rPr>
        <w:t xml:space="preserve"> 1</w:t>
      </w:r>
      <w:r>
        <w:rPr>
          <w:lang w:eastAsia="zh-TW"/>
        </w:rPr>
        <w:t>、其餘為</w:t>
      </w:r>
      <w:r>
        <w:rPr>
          <w:lang w:eastAsia="zh-TW"/>
        </w:rPr>
        <w:t xml:space="preserve"> 0 </w:t>
      </w:r>
      <w:r>
        <w:rPr>
          <w:lang w:eastAsia="zh-TW"/>
        </w:rPr>
        <w:t>的規則，並分別輸出各分歧層的符合數與理由。若同題行為層與規範層有分歧、語言層一致，便只仲裁前兩層，再與保留的語言層結果整合。</w:t>
      </w:r>
    </w:p>
    <w:p w14:paraId="242A90F6" w14:textId="77777777" w:rsidR="005A2C4E" w:rsidRDefault="00000000">
      <w:pPr>
        <w:pStyle w:val="210"/>
        <w:spacing w:before="240"/>
        <w:rPr>
          <w:lang w:eastAsia="zh-TW"/>
        </w:rPr>
      </w:pPr>
      <w:r>
        <w:rPr>
          <w:lang w:eastAsia="zh-TW"/>
        </w:rPr>
        <w:t xml:space="preserve">3.7 </w:t>
      </w:r>
      <w:r>
        <w:rPr>
          <w:lang w:eastAsia="zh-TW"/>
        </w:rPr>
        <w:t>結果整合與計分方式</w:t>
      </w:r>
    </w:p>
    <w:p w14:paraId="1007ED6F" w14:textId="77777777" w:rsidR="005A2C4E" w:rsidRDefault="00000000">
      <w:pPr>
        <w:pStyle w:val="SHUIM3"/>
        <w:keepNext/>
        <w:spacing w:before="120" w:after="120"/>
      </w:pPr>
      <w:r>
        <w:rPr>
          <w:lang w:eastAsia="zh-TW"/>
        </w:rPr>
        <w:t>一致層採用小型模型結果，分歧層採用大型模型仲裁結果；分數整合與運算由程式完成。令</w:t>
      </w:r>
      <w:r>
        <w:rPr>
          <w:lang w:eastAsia="zh-TW"/>
        </w:rPr>
        <w:t xml:space="preserve"> B </w:t>
      </w:r>
      <w:r>
        <w:rPr>
          <w:lang w:eastAsia="zh-TW"/>
        </w:rPr>
        <w:t>為行為層符合數除以該層總準則數，</w:t>
      </w:r>
      <w:r>
        <w:rPr>
          <w:lang w:eastAsia="zh-TW"/>
        </w:rPr>
        <w:t xml:space="preserve">S </w:t>
      </w:r>
      <w:r>
        <w:rPr>
          <w:lang w:eastAsia="zh-TW"/>
        </w:rPr>
        <w:t>為語言層符合比率，</w:t>
      </w:r>
      <w:r>
        <w:rPr>
          <w:lang w:eastAsia="zh-TW"/>
        </w:rPr>
        <w:t xml:space="preserve">R </w:t>
      </w:r>
      <w:r>
        <w:rPr>
          <w:lang w:eastAsia="zh-TW"/>
        </w:rPr>
        <w:t>為規範層符合比率，</w:t>
      </w:r>
      <w:r>
        <w:rPr>
          <w:lang w:eastAsia="zh-TW"/>
        </w:rPr>
        <w:t xml:space="preserve">P </w:t>
      </w:r>
      <w:r>
        <w:rPr>
          <w:lang w:eastAsia="zh-TW"/>
        </w:rPr>
        <w:t>為該題配分，</w:t>
      </w:r>
      <w:r>
        <w:rPr>
          <w:lang w:eastAsia="zh-TW"/>
        </w:rPr>
        <w:t>w</w:t>
      </w:r>
      <w:r>
        <w:rPr>
          <w:vertAlign w:val="subscript"/>
          <w:lang w:eastAsia="zh-TW"/>
        </w:rPr>
        <w:t>b</w:t>
      </w:r>
      <w:r>
        <w:rPr>
          <w:lang w:eastAsia="zh-TW"/>
        </w:rPr>
        <w:t xml:space="preserve"> </w:t>
      </w:r>
      <w:r>
        <w:rPr>
          <w:lang w:eastAsia="zh-TW"/>
        </w:rPr>
        <w:t>與</w:t>
      </w:r>
      <w:r>
        <w:rPr>
          <w:lang w:eastAsia="zh-TW"/>
        </w:rPr>
        <w:t xml:space="preserve"> w</w:t>
      </w:r>
      <w:r>
        <w:rPr>
          <w:vertAlign w:val="subscript"/>
          <w:lang w:eastAsia="zh-TW"/>
        </w:rPr>
        <w:t>s</w:t>
      </w:r>
      <w:r>
        <w:rPr>
          <w:lang w:eastAsia="zh-TW"/>
        </w:rPr>
        <w:t xml:space="preserve"> </w:t>
      </w:r>
      <w:r>
        <w:rPr>
          <w:lang w:eastAsia="zh-TW"/>
        </w:rPr>
        <w:t>分別為行為層及語言層權重。</w:t>
      </w:r>
      <w:r>
        <w:t>依表</w:t>
      </w:r>
      <w:r>
        <w:t xml:space="preserve"> 2 </w:t>
      </w:r>
      <w:r>
        <w:t>選用權重後，各題得分如式（</w:t>
      </w:r>
      <w:r>
        <w:t>1</w:t>
      </w:r>
      <w:r>
        <w:t>）。</w:t>
      </w:r>
    </w:p>
    <w:p w14:paraId="1B2C7A6B" w14:textId="77777777" w:rsidR="005A2C4E" w:rsidRDefault="00000000">
      <w:pPr>
        <w:pStyle w:val="SHUIM3"/>
        <w:spacing w:before="120" w:after="120"/>
        <w:jc w:val="center"/>
      </w:pPr>
      <m:oMathPara>
        <m:oMath>
          <m:r>
            <m:rPr>
              <m:sty m:val="p"/>
            </m:rPr>
            <w:rPr>
              <w:rFonts w:ascii="Cambria Math" w:hAnsi="Cambria Math"/>
            </w:rPr>
            <m:t xml:space="preserve">Score = [(B × </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b</m:t>
              </m:r>
            </m:sub>
          </m:sSub>
          <m:r>
            <m:rPr>
              <m:sty m:val="p"/>
            </m:rPr>
            <w:rPr>
              <w:rFonts w:ascii="Cambria Math" w:hAnsi="Cambria Math"/>
            </w:rPr>
            <m:t xml:space="preserve">) + (S × </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s</m:t>
              </m:r>
            </m:sub>
          </m:sSub>
          <m:r>
            <m:rPr>
              <m:sty m:val="p"/>
            </m:rPr>
            <w:rPr>
              <w:rFonts w:ascii="Cambria Math" w:hAnsi="Cambria Math"/>
            </w:rPr>
            <m:t>)] × R × P</m:t>
          </m:r>
          <m:r>
            <m:rPr>
              <m:sty m:val="p"/>
            </m:rPr>
            <w:rPr>
              <w:rFonts w:ascii="Cambria Math" w:hAnsi="Cambria Math"/>
            </w:rPr>
            <m:t xml:space="preserve">　</m:t>
          </m:r>
          <m:r>
            <m:rPr>
              <m:sty m:val="p"/>
            </m:rPr>
            <w:rPr>
              <w:rFonts w:ascii="Cambria Math" w:hAnsi="Cambria Math"/>
            </w:rPr>
            <m:t>(1)</m:t>
          </m:r>
        </m:oMath>
      </m:oMathPara>
    </w:p>
    <w:p w14:paraId="14610C1A" w14:textId="77777777" w:rsidR="005A2C4E" w:rsidRDefault="00000000">
      <w:pPr>
        <w:pStyle w:val="SHUIM3"/>
        <w:spacing w:before="120" w:after="120"/>
        <w:rPr>
          <w:lang w:eastAsia="zh-TW"/>
        </w:rPr>
      </w:pPr>
      <w:r>
        <w:rPr>
          <w:lang w:eastAsia="zh-TW"/>
        </w:rPr>
        <w:t>規範係數</w:t>
      </w:r>
      <w:r>
        <w:rPr>
          <w:lang w:eastAsia="zh-TW"/>
        </w:rPr>
        <w:t xml:space="preserve"> R </w:t>
      </w:r>
      <w:r>
        <w:rPr>
          <w:lang w:eastAsia="zh-TW"/>
        </w:rPr>
        <w:t>對加權結果作比例調整：完全符合時</w:t>
      </w:r>
      <w:r>
        <w:rPr>
          <w:lang w:eastAsia="zh-TW"/>
        </w:rPr>
        <w:t xml:space="preserve"> R = 1</w:t>
      </w:r>
      <w:r>
        <w:rPr>
          <w:lang w:eastAsia="zh-TW"/>
        </w:rPr>
        <w:t>，部分符合時依符合比例計算，全部不符合時</w:t>
      </w:r>
      <w:r>
        <w:rPr>
          <w:lang w:eastAsia="zh-TW"/>
        </w:rPr>
        <w:t xml:space="preserve"> R = 0</w:t>
      </w:r>
      <w:r>
        <w:rPr>
          <w:lang w:eastAsia="zh-TW"/>
        </w:rPr>
        <w:t>。問答題只有語言層參與計分，行為層比率設為</w:t>
      </w:r>
      <w:r>
        <w:rPr>
          <w:lang w:eastAsia="zh-TW"/>
        </w:rPr>
        <w:t xml:space="preserve"> 0</w:t>
      </w:r>
      <w:r>
        <w:rPr>
          <w:lang w:eastAsia="zh-TW"/>
        </w:rPr>
        <w:t>、規範係數固定為</w:t>
      </w:r>
      <w:r>
        <w:rPr>
          <w:lang w:eastAsia="zh-TW"/>
        </w:rPr>
        <w:t xml:space="preserve"> 1</w:t>
      </w:r>
      <w:r>
        <w:rPr>
          <w:lang w:eastAsia="zh-TW"/>
        </w:rPr>
        <w:t>，其得分可直接寫為</w:t>
      </w:r>
      <w:r>
        <w:rPr>
          <w:lang w:eastAsia="zh-TW"/>
        </w:rPr>
        <w:t xml:space="preserve"> S × P</w:t>
      </w:r>
      <w:r>
        <w:rPr>
          <w:lang w:eastAsia="zh-TW"/>
        </w:rPr>
        <w:t>。</w:t>
      </w:r>
    </w:p>
    <w:p w14:paraId="6A1A01E2" w14:textId="77777777" w:rsidR="005A2C4E" w:rsidRDefault="00000000">
      <w:pPr>
        <w:pStyle w:val="SHUIM3"/>
        <w:keepNext/>
        <w:spacing w:before="120" w:after="120"/>
        <w:rPr>
          <w:lang w:eastAsia="zh-TW"/>
        </w:rPr>
      </w:pPr>
      <w:r>
        <w:rPr>
          <w:lang w:eastAsia="zh-TW"/>
        </w:rPr>
        <w:t>以規則題為例：配分為</w:t>
      </w:r>
      <w:r>
        <w:rPr>
          <w:lang w:eastAsia="zh-TW"/>
        </w:rPr>
        <w:t xml:space="preserve"> 10 </w:t>
      </w:r>
      <w:r>
        <w:rPr>
          <w:lang w:eastAsia="zh-TW"/>
        </w:rPr>
        <w:t>分，行為層符合</w:t>
      </w:r>
      <w:r>
        <w:rPr>
          <w:lang w:eastAsia="zh-TW"/>
        </w:rPr>
        <w:t xml:space="preserve"> 4</w:t>
      </w:r>
      <w:r>
        <w:rPr>
          <w:lang w:eastAsia="zh-TW"/>
        </w:rPr>
        <w:t>／</w:t>
      </w:r>
      <w:r>
        <w:rPr>
          <w:lang w:eastAsia="zh-TW"/>
        </w:rPr>
        <w:t>4</w:t>
      </w:r>
      <w:r>
        <w:rPr>
          <w:lang w:eastAsia="zh-TW"/>
        </w:rPr>
        <w:t>、語言層符合</w:t>
      </w:r>
      <w:r>
        <w:rPr>
          <w:lang w:eastAsia="zh-TW"/>
        </w:rPr>
        <w:t xml:space="preserve"> 3</w:t>
      </w:r>
      <w:r>
        <w:rPr>
          <w:lang w:eastAsia="zh-TW"/>
        </w:rPr>
        <w:t>／</w:t>
      </w:r>
      <w:r>
        <w:rPr>
          <w:lang w:eastAsia="zh-TW"/>
        </w:rPr>
        <w:t>6</w:t>
      </w:r>
      <w:r>
        <w:rPr>
          <w:lang w:eastAsia="zh-TW"/>
        </w:rPr>
        <w:t>、規範層符合</w:t>
      </w:r>
      <w:r>
        <w:rPr>
          <w:lang w:eastAsia="zh-TW"/>
        </w:rPr>
        <w:t xml:space="preserve"> 1</w:t>
      </w:r>
      <w:r>
        <w:rPr>
          <w:lang w:eastAsia="zh-TW"/>
        </w:rPr>
        <w:t>／</w:t>
      </w:r>
      <w:r>
        <w:rPr>
          <w:lang w:eastAsia="zh-TW"/>
        </w:rPr>
        <w:t>2</w:t>
      </w:r>
      <w:r>
        <w:rPr>
          <w:lang w:eastAsia="zh-TW"/>
        </w:rPr>
        <w:t>，行為與語言權重分別為</w:t>
      </w:r>
      <w:r>
        <w:rPr>
          <w:lang w:eastAsia="zh-TW"/>
        </w:rPr>
        <w:t xml:space="preserve"> 0.6 </w:t>
      </w:r>
      <w:r>
        <w:rPr>
          <w:lang w:eastAsia="zh-TW"/>
        </w:rPr>
        <w:t>及</w:t>
      </w:r>
      <w:r>
        <w:rPr>
          <w:lang w:eastAsia="zh-TW"/>
        </w:rPr>
        <w:t xml:space="preserve"> 0.4</w:t>
      </w:r>
      <w:r>
        <w:rPr>
          <w:lang w:eastAsia="zh-TW"/>
        </w:rPr>
        <w:t>，則得分為</w:t>
      </w:r>
      <w:r>
        <w:rPr>
          <w:lang w:eastAsia="zh-TW"/>
        </w:rPr>
        <w:t xml:space="preserve"> 4 </w:t>
      </w:r>
      <w:r>
        <w:rPr>
          <w:lang w:eastAsia="zh-TW"/>
        </w:rPr>
        <w:t>分，如式（</w:t>
      </w:r>
      <w:r>
        <w:rPr>
          <w:lang w:eastAsia="zh-TW"/>
        </w:rPr>
        <w:t>2</w:t>
      </w:r>
      <w:r>
        <w:rPr>
          <w:lang w:eastAsia="zh-TW"/>
        </w:rPr>
        <w:t>）。</w:t>
      </w:r>
    </w:p>
    <w:p w14:paraId="02C71D09" w14:textId="77777777" w:rsidR="005A2C4E" w:rsidRDefault="00000000">
      <w:pPr>
        <w:pStyle w:val="SHUIM3"/>
        <w:spacing w:before="120" w:after="120"/>
        <w:jc w:val="center"/>
      </w:pPr>
      <m:oMathPara>
        <m:oMath>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4</m:t>
              </m:r>
            </m:den>
          </m:f>
          <m:r>
            <m:rPr>
              <m:sty m:val="p"/>
            </m:rPr>
            <w:rPr>
              <w:rFonts w:ascii="Cambria Math" w:hAnsi="Cambria Math"/>
            </w:rPr>
            <m:t xml:space="preserve"> × 0.6) + (</m:t>
          </m:r>
          <m:f>
            <m:fPr>
              <m:ctrlPr>
                <w:rPr>
                  <w:rFonts w:ascii="Cambria Math" w:hAnsi="Cambria Math"/>
                </w:rPr>
              </m:ctrlPr>
            </m:fPr>
            <m:num>
              <m:r>
                <m:rPr>
                  <m:sty m:val="p"/>
                </m:rPr>
                <w:rPr>
                  <w:rFonts w:ascii="Cambria Math" w:hAnsi="Cambria Math"/>
                </w:rPr>
                <m:t>3</m:t>
              </m:r>
            </m:num>
            <m:den>
              <m:r>
                <m:rPr>
                  <m:sty m:val="p"/>
                </m:rPr>
                <w:rPr>
                  <w:rFonts w:ascii="Cambria Math" w:hAnsi="Cambria Math"/>
                </w:rPr>
                <m:t>6</m:t>
              </m:r>
            </m:den>
          </m:f>
          <m:r>
            <m:rPr>
              <m:sty m:val="p"/>
            </m:rPr>
            <w:rPr>
              <w:rFonts w:ascii="Cambria Math" w:hAnsi="Cambria Math"/>
            </w:rPr>
            <m:t xml:space="preserve"> × 0.4)] × </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 xml:space="preserve"> × 10 = 4</m:t>
          </m:r>
          <m:r>
            <m:rPr>
              <m:sty m:val="p"/>
            </m:rPr>
            <w:rPr>
              <w:rFonts w:ascii="Cambria Math" w:hAnsi="Cambria Math"/>
            </w:rPr>
            <m:t xml:space="preserve">　</m:t>
          </m:r>
          <m:r>
            <m:rPr>
              <m:sty m:val="p"/>
            </m:rPr>
            <w:rPr>
              <w:rFonts w:ascii="Cambria Math" w:hAnsi="Cambria Math"/>
            </w:rPr>
            <m:t>(2)</m:t>
          </m:r>
        </m:oMath>
      </m:oMathPara>
    </w:p>
    <w:p w14:paraId="2BB1A542" w14:textId="77777777" w:rsidR="005A2C4E" w:rsidRDefault="00000000">
      <w:pPr>
        <w:pStyle w:val="SHUIM3"/>
        <w:keepNext/>
        <w:spacing w:before="120" w:after="120"/>
        <w:rPr>
          <w:lang w:eastAsia="zh-TW"/>
        </w:rPr>
      </w:pPr>
      <w:r>
        <w:rPr>
          <w:lang w:eastAsia="zh-TW"/>
        </w:rPr>
        <w:t>若為</w:t>
      </w:r>
      <w:r>
        <w:rPr>
          <w:lang w:eastAsia="zh-TW"/>
        </w:rPr>
        <w:t xml:space="preserve"> 10 </w:t>
      </w:r>
      <w:r>
        <w:rPr>
          <w:lang w:eastAsia="zh-TW"/>
        </w:rPr>
        <w:t>分的問答題，語言層符合</w:t>
      </w:r>
      <w:r>
        <w:rPr>
          <w:lang w:eastAsia="zh-TW"/>
        </w:rPr>
        <w:t xml:space="preserve"> 2</w:t>
      </w:r>
      <w:r>
        <w:rPr>
          <w:lang w:eastAsia="zh-TW"/>
        </w:rPr>
        <w:t>／</w:t>
      </w:r>
      <w:r>
        <w:rPr>
          <w:lang w:eastAsia="zh-TW"/>
        </w:rPr>
        <w:t>4</w:t>
      </w:r>
      <w:r>
        <w:rPr>
          <w:lang w:eastAsia="zh-TW"/>
        </w:rPr>
        <w:t>，則得分為</w:t>
      </w:r>
      <w:r>
        <w:rPr>
          <w:lang w:eastAsia="zh-TW"/>
        </w:rPr>
        <w:t xml:space="preserve"> 5 </w:t>
      </w:r>
      <w:r>
        <w:rPr>
          <w:lang w:eastAsia="zh-TW"/>
        </w:rPr>
        <w:t>分，如式（</w:t>
      </w:r>
      <w:r>
        <w:rPr>
          <w:lang w:eastAsia="zh-TW"/>
        </w:rPr>
        <w:t>3</w:t>
      </w:r>
      <w:r>
        <w:rPr>
          <w:lang w:eastAsia="zh-TW"/>
        </w:rPr>
        <w:t>）。此兩例分別說明規範係數的調整方式與問答題的特殊處理；各題完成計算後，再加總形成考卷總分。</w:t>
      </w:r>
    </w:p>
    <w:p w14:paraId="591D974A" w14:textId="77777777" w:rsidR="005A2C4E" w:rsidRDefault="00000000">
      <w:pPr>
        <w:pStyle w:val="SHUIM3"/>
        <w:spacing w:before="120" w:after="120"/>
        <w:jc w:val="center"/>
      </w:pPr>
      <m:oMathPara>
        <m:oMath>
          <m:f>
            <m:fPr>
              <m:ctrlPr>
                <w:rPr>
                  <w:rFonts w:ascii="Cambria Math" w:hAnsi="Cambria Math"/>
                </w:rPr>
              </m:ctrlPr>
            </m:fPr>
            <m:num>
              <m:r>
                <m:rPr>
                  <m:sty m:val="p"/>
                </m:rPr>
                <w:rPr>
                  <w:rFonts w:ascii="Cambria Math" w:hAnsi="Cambria Math"/>
                </w:rPr>
                <m:t>2</m:t>
              </m:r>
            </m:num>
            <m:den>
              <m:r>
                <m:rPr>
                  <m:sty m:val="p"/>
                </m:rPr>
                <w:rPr>
                  <w:rFonts w:ascii="Cambria Math" w:hAnsi="Cambria Math"/>
                </w:rPr>
                <m:t>4</m:t>
              </m:r>
            </m:den>
          </m:f>
          <m:r>
            <m:rPr>
              <m:sty m:val="p"/>
            </m:rPr>
            <w:rPr>
              <w:rFonts w:ascii="Cambria Math" w:hAnsi="Cambria Math"/>
            </w:rPr>
            <m:t xml:space="preserve"> × 10 = 5</m:t>
          </m:r>
          <m:r>
            <m:rPr>
              <m:sty m:val="p"/>
            </m:rPr>
            <w:rPr>
              <w:rFonts w:ascii="Cambria Math" w:hAnsi="Cambria Math"/>
            </w:rPr>
            <m:t xml:space="preserve">　</m:t>
          </m:r>
          <m:r>
            <m:rPr>
              <m:sty m:val="p"/>
            </m:rPr>
            <w:rPr>
              <w:rFonts w:ascii="Cambria Math" w:hAnsi="Cambria Math"/>
            </w:rPr>
            <m:t>(3)</m:t>
          </m:r>
        </m:oMath>
      </m:oMathPara>
    </w:p>
    <w:p w14:paraId="5F41D935" w14:textId="77777777" w:rsidR="005A2C4E" w:rsidRDefault="00000000">
      <w:pPr>
        <w:pStyle w:val="110"/>
        <w:spacing w:before="240"/>
        <w:rPr>
          <w:lang w:eastAsia="zh-TW"/>
        </w:rPr>
      </w:pPr>
      <w:r>
        <w:rPr>
          <w:lang w:eastAsia="zh-TW"/>
        </w:rPr>
        <w:t xml:space="preserve">4. </w:t>
      </w:r>
      <w:r>
        <w:rPr>
          <w:lang w:eastAsia="zh-TW"/>
        </w:rPr>
        <w:t>研究結果與分析</w:t>
      </w:r>
    </w:p>
    <w:p w14:paraId="7C36B299" w14:textId="77777777" w:rsidR="005A2C4E" w:rsidRDefault="00000000">
      <w:pPr>
        <w:pStyle w:val="210"/>
        <w:spacing w:before="240"/>
        <w:rPr>
          <w:lang w:eastAsia="zh-TW"/>
        </w:rPr>
      </w:pPr>
      <w:r>
        <w:rPr>
          <w:lang w:eastAsia="zh-TW"/>
        </w:rPr>
        <w:t xml:space="preserve">4.1 </w:t>
      </w:r>
      <w:r>
        <w:rPr>
          <w:lang w:eastAsia="zh-TW"/>
        </w:rPr>
        <w:t>實驗資料與比較方式</w:t>
      </w:r>
    </w:p>
    <w:p w14:paraId="596E8A72" w14:textId="77777777" w:rsidR="005A2C4E" w:rsidRDefault="00000000">
      <w:pPr>
        <w:pStyle w:val="SHUIM3"/>
        <w:spacing w:before="120" w:after="120"/>
        <w:rPr>
          <w:lang w:eastAsia="zh-TW"/>
        </w:rPr>
      </w:pPr>
      <w:r>
        <w:rPr>
          <w:lang w:eastAsia="zh-TW"/>
        </w:rPr>
        <w:t>測試資料為</w:t>
      </w:r>
      <w:r>
        <w:rPr>
          <w:lang w:eastAsia="zh-TW"/>
        </w:rPr>
        <w:t xml:space="preserve"> C60</w:t>
      </w:r>
      <w:r>
        <w:rPr>
          <w:lang w:eastAsia="zh-TW"/>
        </w:rPr>
        <w:t>、</w:t>
      </w:r>
      <w:r>
        <w:rPr>
          <w:lang w:eastAsia="zh-TW"/>
        </w:rPr>
        <w:t xml:space="preserve">C80 </w:t>
      </w:r>
      <w:r>
        <w:rPr>
          <w:lang w:eastAsia="zh-TW"/>
        </w:rPr>
        <w:t>與</w:t>
      </w:r>
      <w:r>
        <w:rPr>
          <w:lang w:eastAsia="zh-TW"/>
        </w:rPr>
        <w:t xml:space="preserve"> C100 </w:t>
      </w:r>
      <w:r>
        <w:rPr>
          <w:lang w:eastAsia="zh-TW"/>
        </w:rPr>
        <w:t>三份考卷，分別對應低分、中等分與高分區間。每份含</w:t>
      </w:r>
      <w:r>
        <w:rPr>
          <w:lang w:eastAsia="zh-TW"/>
        </w:rPr>
        <w:t xml:space="preserve"> 10 </w:t>
      </w:r>
      <w:r>
        <w:rPr>
          <w:lang w:eastAsia="zh-TW"/>
        </w:rPr>
        <w:t>題，涵蓋大學程式設計教材習題與</w:t>
      </w:r>
      <w:r>
        <w:rPr>
          <w:lang w:eastAsia="zh-TW"/>
        </w:rPr>
        <w:t xml:space="preserve"> ZeroJudge </w:t>
      </w:r>
      <w:r>
        <w:rPr>
          <w:lang w:eastAsia="zh-TW"/>
        </w:rPr>
        <w:t>題庫（</w:t>
      </w:r>
      <w:r>
        <w:rPr>
          <w:lang w:eastAsia="zh-TW"/>
        </w:rPr>
        <w:t>ZeroJudge, n.d.</w:t>
      </w:r>
      <w:r>
        <w:rPr>
          <w:lang w:eastAsia="zh-TW"/>
        </w:rPr>
        <w:t>）。三份考卷依三層準則人工批改後，標準分數分別為</w:t>
      </w:r>
      <w:r>
        <w:rPr>
          <w:lang w:eastAsia="zh-TW"/>
        </w:rPr>
        <w:t xml:space="preserve"> 14.58</w:t>
      </w:r>
      <w:r>
        <w:rPr>
          <w:lang w:eastAsia="zh-TW"/>
        </w:rPr>
        <w:t>、</w:t>
      </w:r>
      <w:r>
        <w:rPr>
          <w:lang w:eastAsia="zh-TW"/>
        </w:rPr>
        <w:t xml:space="preserve">77.92 </w:t>
      </w:r>
      <w:r>
        <w:rPr>
          <w:lang w:eastAsia="zh-TW"/>
        </w:rPr>
        <w:t>與</w:t>
      </w:r>
      <w:r>
        <w:rPr>
          <w:lang w:eastAsia="zh-TW"/>
        </w:rPr>
        <w:t xml:space="preserve"> 100.00 </w:t>
      </w:r>
      <w:r>
        <w:rPr>
          <w:lang w:eastAsia="zh-TW"/>
        </w:rPr>
        <w:t>分；</w:t>
      </w:r>
      <w:r>
        <w:rPr>
          <w:lang w:eastAsia="zh-TW"/>
        </w:rPr>
        <w:t>C60</w:t>
      </w:r>
      <w:r>
        <w:rPr>
          <w:lang w:eastAsia="zh-TW"/>
        </w:rPr>
        <w:t>、</w:t>
      </w:r>
      <w:r>
        <w:rPr>
          <w:lang w:eastAsia="zh-TW"/>
        </w:rPr>
        <w:t>C80</w:t>
      </w:r>
      <w:r>
        <w:rPr>
          <w:lang w:eastAsia="zh-TW"/>
        </w:rPr>
        <w:t>、</w:t>
      </w:r>
      <w:r>
        <w:rPr>
          <w:lang w:eastAsia="zh-TW"/>
        </w:rPr>
        <w:t xml:space="preserve">C100 </w:t>
      </w:r>
      <w:r>
        <w:rPr>
          <w:lang w:eastAsia="zh-TW"/>
        </w:rPr>
        <w:t>是考卷標記，不代表其人工分數。四組配置均使用結構化準則，各對三份考卷重複批改六次。每次完整批改內含的雙次獨立判定，與此處六次重複實驗不同。</w:t>
      </w:r>
    </w:p>
    <w:p w14:paraId="00C222CA" w14:textId="77777777" w:rsidR="005A2C4E" w:rsidRDefault="00000000">
      <w:pPr>
        <w:pStyle w:val="SHUIM5"/>
        <w:keepNext/>
      </w:pPr>
      <w:r>
        <w:lastRenderedPageBreak/>
        <w:t>表</w:t>
      </w:r>
      <w:r>
        <w:t>4</w:t>
      </w:r>
      <w:r>
        <w:t xml:space="preserve">　實驗與對照組配置</w:t>
      </w:r>
    </w:p>
    <w:tbl>
      <w:tblPr>
        <w:tblW w:w="0" w:type="auto"/>
        <w:jc w:val="center"/>
        <w:tblLayout w:type="fixed"/>
        <w:tblLook w:val="04A0" w:firstRow="1" w:lastRow="0" w:firstColumn="1" w:lastColumn="0" w:noHBand="0" w:noVBand="1"/>
      </w:tblPr>
      <w:tblGrid>
        <w:gridCol w:w="623"/>
        <w:gridCol w:w="4724"/>
        <w:gridCol w:w="2959"/>
      </w:tblGrid>
      <w:tr w:rsidR="005A2C4E" w14:paraId="4513A442" w14:textId="77777777">
        <w:trPr>
          <w:cantSplit/>
          <w:tblHeader/>
          <w:jc w:val="center"/>
        </w:trPr>
        <w:tc>
          <w:tcPr>
            <w:tcW w:w="623" w:type="dxa"/>
            <w:tcBorders>
              <w:top w:val="single" w:sz="4" w:space="0" w:color="808080"/>
              <w:left w:val="single" w:sz="4" w:space="0" w:color="808080"/>
              <w:bottom w:val="single" w:sz="4" w:space="0" w:color="808080"/>
              <w:right w:val="single" w:sz="4" w:space="0" w:color="808080"/>
            </w:tcBorders>
            <w:shd w:val="clear" w:color="auto" w:fill="F2F2F2"/>
            <w:tcMar>
              <w:top w:w="50" w:type="dxa"/>
              <w:left w:w="65" w:type="dxa"/>
              <w:bottom w:w="50" w:type="dxa"/>
              <w:right w:w="65" w:type="dxa"/>
            </w:tcMar>
            <w:vAlign w:val="center"/>
          </w:tcPr>
          <w:p w14:paraId="32BD5E06" w14:textId="77777777" w:rsidR="005A2C4E" w:rsidRDefault="00000000">
            <w:pPr>
              <w:keepNext/>
              <w:spacing w:before="40" w:after="40"/>
              <w:jc w:val="center"/>
            </w:pPr>
            <w:r>
              <w:rPr>
                <w:b/>
              </w:rPr>
              <w:t>組別</w:t>
            </w:r>
          </w:p>
        </w:tc>
        <w:tc>
          <w:tcPr>
            <w:tcW w:w="472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5" w:type="dxa"/>
              <w:bottom w:w="50" w:type="dxa"/>
              <w:right w:w="65" w:type="dxa"/>
            </w:tcMar>
            <w:vAlign w:val="center"/>
          </w:tcPr>
          <w:p w14:paraId="25CCE054" w14:textId="77777777" w:rsidR="005A2C4E" w:rsidRDefault="00000000">
            <w:pPr>
              <w:keepNext/>
              <w:spacing w:before="40" w:after="40"/>
              <w:jc w:val="center"/>
            </w:pPr>
            <w:r>
              <w:rPr>
                <w:b/>
              </w:rPr>
              <w:t>初步評分方式</w:t>
            </w:r>
          </w:p>
        </w:tc>
        <w:tc>
          <w:tcPr>
            <w:tcW w:w="2959" w:type="dxa"/>
            <w:tcBorders>
              <w:top w:val="single" w:sz="4" w:space="0" w:color="808080"/>
              <w:left w:val="single" w:sz="4" w:space="0" w:color="808080"/>
              <w:bottom w:val="single" w:sz="4" w:space="0" w:color="808080"/>
              <w:right w:val="single" w:sz="4" w:space="0" w:color="808080"/>
            </w:tcBorders>
            <w:shd w:val="clear" w:color="auto" w:fill="F2F2F2"/>
            <w:tcMar>
              <w:top w:w="50" w:type="dxa"/>
              <w:left w:w="65" w:type="dxa"/>
              <w:bottom w:w="50" w:type="dxa"/>
              <w:right w:w="65" w:type="dxa"/>
            </w:tcMar>
            <w:vAlign w:val="center"/>
          </w:tcPr>
          <w:p w14:paraId="3FC6B4D2" w14:textId="77777777" w:rsidR="005A2C4E" w:rsidRDefault="00000000">
            <w:pPr>
              <w:keepNext/>
              <w:spacing w:before="40" w:after="40"/>
              <w:jc w:val="center"/>
            </w:pPr>
            <w:r>
              <w:rPr>
                <w:b/>
              </w:rPr>
              <w:t>分歧處理</w:t>
            </w:r>
          </w:p>
        </w:tc>
      </w:tr>
      <w:tr w:rsidR="005A2C4E" w14:paraId="7520C93B" w14:textId="77777777">
        <w:trPr>
          <w:cantSplit/>
          <w:jc w:val="center"/>
        </w:trPr>
        <w:tc>
          <w:tcPr>
            <w:tcW w:w="623"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1D91508B" w14:textId="77777777" w:rsidR="005A2C4E" w:rsidRDefault="00000000">
            <w:pPr>
              <w:keepNext/>
              <w:spacing w:before="40" w:after="40"/>
              <w:jc w:val="center"/>
            </w:pPr>
            <w:r>
              <w:t>B</w:t>
            </w:r>
          </w:p>
        </w:tc>
        <w:tc>
          <w:tcPr>
            <w:tcW w:w="4724"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6ACBB2CB" w14:textId="77777777" w:rsidR="005A2C4E" w:rsidRDefault="00000000">
            <w:pPr>
              <w:keepNext/>
              <w:spacing w:before="40" w:after="40"/>
              <w:jc w:val="center"/>
            </w:pPr>
            <w:r>
              <w:t xml:space="preserve">Claude Sonnet 5 </w:t>
            </w:r>
            <w:r>
              <w:t>完成全部評分</w:t>
            </w:r>
          </w:p>
        </w:tc>
        <w:tc>
          <w:tcPr>
            <w:tcW w:w="2959"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23970ED5" w14:textId="77777777" w:rsidR="005A2C4E" w:rsidRDefault="00000000">
            <w:pPr>
              <w:keepNext/>
              <w:spacing w:before="40" w:after="40"/>
              <w:jc w:val="center"/>
            </w:pPr>
            <w:r>
              <w:t>同一大型模型自我仲裁</w:t>
            </w:r>
          </w:p>
        </w:tc>
      </w:tr>
      <w:tr w:rsidR="005A2C4E" w14:paraId="611DBAA3" w14:textId="77777777">
        <w:trPr>
          <w:cantSplit/>
          <w:jc w:val="center"/>
        </w:trPr>
        <w:tc>
          <w:tcPr>
            <w:tcW w:w="623"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05D4E40F" w14:textId="77777777" w:rsidR="005A2C4E" w:rsidRDefault="00000000">
            <w:pPr>
              <w:keepNext/>
              <w:spacing w:before="40" w:after="40"/>
              <w:jc w:val="center"/>
            </w:pPr>
            <w:r>
              <w:t>C</w:t>
            </w:r>
          </w:p>
        </w:tc>
        <w:tc>
          <w:tcPr>
            <w:tcW w:w="4724"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533DBE3C" w14:textId="77777777" w:rsidR="005A2C4E" w:rsidRDefault="00000000">
            <w:pPr>
              <w:keepNext/>
              <w:spacing w:before="40" w:after="40"/>
              <w:jc w:val="center"/>
            </w:pPr>
            <w:r>
              <w:t xml:space="preserve">Gemma 4 E4B </w:t>
            </w:r>
            <w:r>
              <w:t>同一次呼叫處理三層</w:t>
            </w:r>
          </w:p>
        </w:tc>
        <w:tc>
          <w:tcPr>
            <w:tcW w:w="2959"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02B7D2C6" w14:textId="77777777" w:rsidR="005A2C4E" w:rsidRDefault="00000000">
            <w:pPr>
              <w:keepNext/>
              <w:spacing w:before="40" w:after="40"/>
              <w:jc w:val="center"/>
            </w:pPr>
            <w:r>
              <w:t>同一小型模型自我仲裁</w:t>
            </w:r>
          </w:p>
        </w:tc>
      </w:tr>
      <w:tr w:rsidR="005A2C4E" w14:paraId="2CA6EFFC" w14:textId="77777777">
        <w:trPr>
          <w:cantSplit/>
          <w:jc w:val="center"/>
        </w:trPr>
        <w:tc>
          <w:tcPr>
            <w:tcW w:w="623"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4C8DEEB6" w14:textId="77777777" w:rsidR="005A2C4E" w:rsidRDefault="00000000">
            <w:pPr>
              <w:keepNext/>
              <w:spacing w:before="40" w:after="40"/>
              <w:jc w:val="center"/>
            </w:pPr>
            <w:r>
              <w:t>D</w:t>
            </w:r>
          </w:p>
        </w:tc>
        <w:tc>
          <w:tcPr>
            <w:tcW w:w="4724"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7C0B9162" w14:textId="77777777" w:rsidR="005A2C4E" w:rsidRDefault="00000000">
            <w:pPr>
              <w:keepNext/>
              <w:spacing w:before="40" w:after="40"/>
              <w:jc w:val="center"/>
              <w:rPr>
                <w:lang w:eastAsia="zh-TW"/>
              </w:rPr>
            </w:pPr>
            <w:r>
              <w:rPr>
                <w:lang w:eastAsia="zh-TW"/>
              </w:rPr>
              <w:t xml:space="preserve">Gemma 4 E4B </w:t>
            </w:r>
            <w:r>
              <w:rPr>
                <w:lang w:eastAsia="zh-TW"/>
              </w:rPr>
              <w:t>分別獨立處理三層</w:t>
            </w:r>
          </w:p>
        </w:tc>
        <w:tc>
          <w:tcPr>
            <w:tcW w:w="2959"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62D55190" w14:textId="77777777" w:rsidR="005A2C4E" w:rsidRDefault="00000000">
            <w:pPr>
              <w:keepNext/>
              <w:spacing w:before="40" w:after="40"/>
              <w:jc w:val="center"/>
            </w:pPr>
            <w:r>
              <w:t xml:space="preserve">Claude Sonnet 5 </w:t>
            </w:r>
            <w:r>
              <w:t>仲裁</w:t>
            </w:r>
          </w:p>
        </w:tc>
      </w:tr>
      <w:tr w:rsidR="005A2C4E" w14:paraId="09C3CB1F" w14:textId="77777777">
        <w:trPr>
          <w:cantSplit/>
          <w:jc w:val="center"/>
        </w:trPr>
        <w:tc>
          <w:tcPr>
            <w:tcW w:w="623"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1B5154E4" w14:textId="77777777" w:rsidR="005A2C4E" w:rsidRDefault="00000000">
            <w:pPr>
              <w:spacing w:before="40" w:after="40"/>
              <w:jc w:val="center"/>
            </w:pPr>
            <w:r>
              <w:t>V4</w:t>
            </w:r>
          </w:p>
        </w:tc>
        <w:tc>
          <w:tcPr>
            <w:tcW w:w="4724"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1A32671A" w14:textId="77777777" w:rsidR="005A2C4E" w:rsidRDefault="00000000">
            <w:pPr>
              <w:spacing w:before="40" w:after="40"/>
            </w:pPr>
            <w:r>
              <w:t>Qwen2.5-Coder</w:t>
            </w:r>
            <w:r>
              <w:t>、</w:t>
            </w:r>
            <w:r>
              <w:t>Gemma 4 E4B</w:t>
            </w:r>
            <w:r>
              <w:t>、</w:t>
            </w:r>
            <w:r>
              <w:t xml:space="preserve">Phi-4 </w:t>
            </w:r>
            <w:r>
              <w:t>分層</w:t>
            </w:r>
          </w:p>
        </w:tc>
        <w:tc>
          <w:tcPr>
            <w:tcW w:w="2959" w:type="dxa"/>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1AAA13BC" w14:textId="77777777" w:rsidR="005A2C4E" w:rsidRDefault="00000000">
            <w:pPr>
              <w:spacing w:before="40" w:after="40"/>
              <w:jc w:val="center"/>
            </w:pPr>
            <w:r>
              <w:t xml:space="preserve">Claude Sonnet 5 </w:t>
            </w:r>
            <w:r>
              <w:t>仲裁</w:t>
            </w:r>
          </w:p>
        </w:tc>
      </w:tr>
    </w:tbl>
    <w:p w14:paraId="3754241A" w14:textId="77777777" w:rsidR="005A2C4E" w:rsidRDefault="00000000">
      <w:pPr>
        <w:pStyle w:val="SHUIM3"/>
        <w:keepNext/>
        <w:spacing w:before="120" w:after="120"/>
        <w:rPr>
          <w:lang w:eastAsia="zh-TW"/>
        </w:rPr>
      </w:pPr>
      <w:r>
        <w:t>比較指標包括六次批改的平均分數、與人工或對照組</w:t>
      </w:r>
      <w:r>
        <w:t xml:space="preserve"> B </w:t>
      </w:r>
      <w:r>
        <w:t>的分數差異、平均絕對偏差（</w:t>
      </w:r>
      <w:r>
        <w:t>Mean Absolute Deviation, MAD</w:t>
      </w:r>
      <w:r>
        <w:t>），以及大型模型</w:t>
      </w:r>
      <w:r>
        <w:t xml:space="preserve"> Token </w:t>
      </w:r>
      <w:r>
        <w:t>使用量。</w:t>
      </w:r>
      <w:r>
        <w:t xml:space="preserve">MAD </w:t>
      </w:r>
      <w:r>
        <w:t>檢視同一考卷重複批改的分數集中程度，定義如式（</w:t>
      </w:r>
      <w:r>
        <w:t>4</w:t>
      </w:r>
      <w:r>
        <w:t>），其中</w:t>
      </w:r>
      <w:r>
        <w:t xml:space="preserve"> n = 6</w:t>
      </w:r>
      <w:r>
        <w:t>，</w:t>
      </w:r>
      <w:r>
        <w:t>x</w:t>
      </w:r>
      <w:r>
        <w:rPr>
          <w:vertAlign w:val="subscript"/>
        </w:rPr>
        <w:t>i</w:t>
      </w:r>
      <w:r>
        <w:t xml:space="preserve"> </w:t>
      </w:r>
      <w:r>
        <w:t>為第</w:t>
      </w:r>
      <w:r>
        <w:t xml:space="preserve"> i </w:t>
      </w:r>
      <w:r>
        <w:t>次總分，</w:t>
      </w:r>
      <w:r>
        <w:t xml:space="preserve">x̄ </w:t>
      </w:r>
      <w:r>
        <w:t>為六次平均分數。</w:t>
      </w:r>
      <w:r>
        <w:rPr>
          <w:lang w:eastAsia="zh-TW"/>
        </w:rPr>
        <w:t xml:space="preserve">MAD </w:t>
      </w:r>
      <w:r>
        <w:rPr>
          <w:lang w:eastAsia="zh-TW"/>
        </w:rPr>
        <w:t>越小代表越穩定，並不表示越接近人工標準。</w:t>
      </w:r>
    </w:p>
    <w:p w14:paraId="31F9C9FF" w14:textId="77777777" w:rsidR="005A2C4E" w:rsidRDefault="00000000">
      <w:pPr>
        <w:pStyle w:val="SHUIM3"/>
        <w:spacing w:before="120" w:after="120"/>
        <w:jc w:val="center"/>
      </w:pPr>
      <m:oMathPara>
        <m:oMath>
          <m:r>
            <m:rPr>
              <m:sty m:val="p"/>
            </m:rPr>
            <w:rPr>
              <w:rFonts w:ascii="Cambria Math" w:hAnsi="Cambria Math"/>
            </w:rPr>
            <m:t xml:space="preserve">MAD = </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undOvr"/>
              <m:ctrlPr>
                <w:rPr>
                  <w:rFonts w:ascii="Cambria Math" w:hAnsi="Cambria Math"/>
                </w:rPr>
              </m:ctrlPr>
            </m:naryPr>
            <m:sub>
              <m:r>
                <m:rPr>
                  <m:sty m:val="p"/>
                </m:rPr>
                <w:rPr>
                  <w:rFonts w:ascii="Cambria Math" w:hAnsi="Cambria Math"/>
                </w:rPr>
                <m:t>i = 1</m:t>
              </m:r>
            </m:sub>
            <m:sup>
              <m:r>
                <m:rPr>
                  <m:sty m:val="p"/>
                </m:rPr>
                <w:rPr>
                  <w:rFonts w:ascii="Cambria Math" w:hAnsi="Cambria Math"/>
                </w:rPr>
                <m:t>n</m:t>
              </m:r>
            </m:sup>
            <m:e>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 xml:space="preserve"> - x̄|</m:t>
              </m:r>
            </m:e>
          </m:nary>
          <m:r>
            <m:rPr>
              <m:sty m:val="p"/>
            </m:rPr>
            <w:rPr>
              <w:rFonts w:ascii="Cambria Math" w:hAnsi="Cambria Math"/>
            </w:rPr>
            <m:t xml:space="preserve">　</m:t>
          </m:r>
          <m:r>
            <m:rPr>
              <m:sty m:val="p"/>
            </m:rPr>
            <w:rPr>
              <w:rFonts w:ascii="Cambria Math" w:hAnsi="Cambria Math"/>
            </w:rPr>
            <m:t>(4)</m:t>
          </m:r>
        </m:oMath>
      </m:oMathPara>
    </w:p>
    <w:p w14:paraId="56C6F93A" w14:textId="77777777" w:rsidR="005A2C4E" w:rsidRDefault="00000000">
      <w:pPr>
        <w:pStyle w:val="SHUIM3"/>
        <w:spacing w:before="120" w:after="120"/>
        <w:rPr>
          <w:lang w:eastAsia="zh-TW"/>
        </w:rPr>
      </w:pPr>
      <w:r>
        <w:rPr>
          <w:lang w:eastAsia="zh-TW"/>
        </w:rPr>
        <w:t>以人工標準檢視大型模型結果，對照組</w:t>
      </w:r>
      <w:r>
        <w:rPr>
          <w:lang w:eastAsia="zh-TW"/>
        </w:rPr>
        <w:t xml:space="preserve"> B </w:t>
      </w:r>
      <w:r>
        <w:rPr>
          <w:lang w:eastAsia="zh-TW"/>
        </w:rPr>
        <w:t>在</w:t>
      </w:r>
      <w:r>
        <w:rPr>
          <w:lang w:eastAsia="zh-TW"/>
        </w:rPr>
        <w:t xml:space="preserve"> C60 </w:t>
      </w:r>
      <w:r>
        <w:rPr>
          <w:lang w:eastAsia="zh-TW"/>
        </w:rPr>
        <w:t>較人工高</w:t>
      </w:r>
      <w:r>
        <w:rPr>
          <w:lang w:eastAsia="zh-TW"/>
        </w:rPr>
        <w:t xml:space="preserve"> 1.31 </w:t>
      </w:r>
      <w:r>
        <w:rPr>
          <w:lang w:eastAsia="zh-TW"/>
        </w:rPr>
        <w:t>分、</w:t>
      </w:r>
      <w:r>
        <w:rPr>
          <w:lang w:eastAsia="zh-TW"/>
        </w:rPr>
        <w:t xml:space="preserve">C80 </w:t>
      </w:r>
      <w:r>
        <w:rPr>
          <w:lang w:eastAsia="zh-TW"/>
        </w:rPr>
        <w:t>低</w:t>
      </w:r>
      <w:r>
        <w:rPr>
          <w:lang w:eastAsia="zh-TW"/>
        </w:rPr>
        <w:t xml:space="preserve"> 5.12 </w:t>
      </w:r>
      <w:r>
        <w:rPr>
          <w:lang w:eastAsia="zh-TW"/>
        </w:rPr>
        <w:t>分，</w:t>
      </w:r>
      <w:r>
        <w:rPr>
          <w:lang w:eastAsia="zh-TW"/>
        </w:rPr>
        <w:t xml:space="preserve">C100 </w:t>
      </w:r>
      <w:r>
        <w:rPr>
          <w:lang w:eastAsia="zh-TW"/>
        </w:rPr>
        <w:t>則完全一致，顯示大型模型評分亦可能偏離人工。後續以</w:t>
      </w:r>
      <w:r>
        <w:rPr>
          <w:lang w:eastAsia="zh-TW"/>
        </w:rPr>
        <w:t xml:space="preserve"> B </w:t>
      </w:r>
      <w:r>
        <w:rPr>
          <w:lang w:eastAsia="zh-TW"/>
        </w:rPr>
        <w:t>檢驗小型模型協作能否維持相近評分水準，並持續區分與人工標準的差異。</w:t>
      </w:r>
    </w:p>
    <w:p w14:paraId="2A540BC0" w14:textId="77777777" w:rsidR="005A2C4E" w:rsidRDefault="00000000">
      <w:pPr>
        <w:pStyle w:val="210"/>
        <w:spacing w:before="240"/>
        <w:rPr>
          <w:lang w:eastAsia="zh-TW"/>
        </w:rPr>
      </w:pPr>
      <w:r>
        <w:rPr>
          <w:lang w:eastAsia="zh-TW"/>
        </w:rPr>
        <w:t xml:space="preserve">4.2 </w:t>
      </w:r>
      <w:r>
        <w:rPr>
          <w:lang w:eastAsia="zh-TW"/>
        </w:rPr>
        <w:t>單一小型模型的表現與跨層問題</w:t>
      </w:r>
    </w:p>
    <w:p w14:paraId="75538AE1" w14:textId="77777777" w:rsidR="005A2C4E" w:rsidRDefault="00000000" w:rsidP="000059B9">
      <w:pPr>
        <w:pStyle w:val="SHUIM3"/>
        <w:spacing w:before="120" w:after="120"/>
        <w:rPr>
          <w:lang w:eastAsia="zh-TW"/>
        </w:rPr>
      </w:pPr>
      <w:r>
        <w:rPr>
          <w:lang w:eastAsia="zh-TW"/>
        </w:rPr>
        <w:t>對照組</w:t>
      </w:r>
      <w:r>
        <w:rPr>
          <w:lang w:eastAsia="zh-TW"/>
        </w:rPr>
        <w:t xml:space="preserve"> C </w:t>
      </w:r>
      <w:r>
        <w:rPr>
          <w:lang w:eastAsia="zh-TW"/>
        </w:rPr>
        <w:t>在</w:t>
      </w:r>
      <w:r>
        <w:rPr>
          <w:lang w:eastAsia="zh-TW"/>
        </w:rPr>
        <w:t xml:space="preserve"> C80 </w:t>
      </w:r>
      <w:r>
        <w:rPr>
          <w:lang w:eastAsia="zh-TW"/>
        </w:rPr>
        <w:t>的平均分數為</w:t>
      </w:r>
      <w:r>
        <w:rPr>
          <w:lang w:eastAsia="zh-TW"/>
        </w:rPr>
        <w:t xml:space="preserve"> 77.50</w:t>
      </w:r>
      <w:r>
        <w:rPr>
          <w:lang w:eastAsia="zh-TW"/>
        </w:rPr>
        <w:t>，與人工標準僅差</w:t>
      </w:r>
      <w:r>
        <w:rPr>
          <w:lang w:eastAsia="zh-TW"/>
        </w:rPr>
        <w:t xml:space="preserve"> 0.42 </w:t>
      </w:r>
      <w:r>
        <w:rPr>
          <w:lang w:eastAsia="zh-TW"/>
        </w:rPr>
        <w:t>分，較</w:t>
      </w:r>
      <w:r>
        <w:rPr>
          <w:lang w:eastAsia="zh-TW"/>
        </w:rPr>
        <w:t xml:space="preserve"> B </w:t>
      </w:r>
      <w:r>
        <w:rPr>
          <w:lang w:eastAsia="zh-TW"/>
        </w:rPr>
        <w:t>的</w:t>
      </w:r>
      <w:r>
        <w:rPr>
          <w:lang w:eastAsia="zh-TW"/>
        </w:rPr>
        <w:t xml:space="preserve"> 5.12 </w:t>
      </w:r>
      <w:r>
        <w:rPr>
          <w:lang w:eastAsia="zh-TW"/>
        </w:rPr>
        <w:t>分差距小；但</w:t>
      </w:r>
      <w:r>
        <w:rPr>
          <w:lang w:eastAsia="zh-TW"/>
        </w:rPr>
        <w:t xml:space="preserve"> C60 </w:t>
      </w:r>
      <w:r>
        <w:rPr>
          <w:lang w:eastAsia="zh-TW"/>
        </w:rPr>
        <w:t>與</w:t>
      </w:r>
      <w:r>
        <w:rPr>
          <w:lang w:eastAsia="zh-TW"/>
        </w:rPr>
        <w:t xml:space="preserve"> C100 </w:t>
      </w:r>
      <w:r>
        <w:rPr>
          <w:lang w:eastAsia="zh-TW"/>
        </w:rPr>
        <w:t>分別偏離人工</w:t>
      </w:r>
      <w:r>
        <w:rPr>
          <w:lang w:eastAsia="zh-TW"/>
        </w:rPr>
        <w:t xml:space="preserve"> 4.53 </w:t>
      </w:r>
      <w:r>
        <w:rPr>
          <w:lang w:eastAsia="zh-TW"/>
        </w:rPr>
        <w:t>及</w:t>
      </w:r>
      <w:r>
        <w:rPr>
          <w:lang w:eastAsia="zh-TW"/>
        </w:rPr>
        <w:t xml:space="preserve"> 8.67 </w:t>
      </w:r>
      <w:r>
        <w:rPr>
          <w:lang w:eastAsia="zh-TW"/>
        </w:rPr>
        <w:t>分。因此，單一小型模型在部分考卷能接近人工，仍不能推論其在其他成績區間具有相同表現。</w:t>
      </w:r>
      <w:r>
        <w:rPr>
          <w:lang w:eastAsia="zh-TW"/>
        </w:rPr>
        <w:t xml:space="preserve">C100 </w:t>
      </w:r>
      <w:r>
        <w:rPr>
          <w:lang w:eastAsia="zh-TW"/>
        </w:rPr>
        <w:t>更呈現穩定度與評分接近程度的差別：對照組</w:t>
      </w:r>
      <w:r>
        <w:rPr>
          <w:lang w:eastAsia="zh-TW"/>
        </w:rPr>
        <w:t xml:space="preserve"> C </w:t>
      </w:r>
      <w:r>
        <w:rPr>
          <w:lang w:eastAsia="zh-TW"/>
        </w:rPr>
        <w:t>六次批改的</w:t>
      </w:r>
      <w:r>
        <w:rPr>
          <w:lang w:eastAsia="zh-TW"/>
        </w:rPr>
        <w:t xml:space="preserve"> MAD </w:t>
      </w:r>
      <w:r>
        <w:rPr>
          <w:lang w:eastAsia="zh-TW"/>
        </w:rPr>
        <w:t>為</w:t>
      </w:r>
      <w:r>
        <w:rPr>
          <w:lang w:eastAsia="zh-TW"/>
        </w:rPr>
        <w:t xml:space="preserve"> 0</w:t>
      </w:r>
      <w:r>
        <w:rPr>
          <w:lang w:eastAsia="zh-TW"/>
        </w:rPr>
        <w:t>，平均分數卻只有</w:t>
      </w:r>
      <w:r>
        <w:rPr>
          <w:lang w:eastAsia="zh-TW"/>
        </w:rPr>
        <w:t xml:space="preserve"> 91.33</w:t>
      </w:r>
      <w:r>
        <w:rPr>
          <w:lang w:eastAsia="zh-TW"/>
        </w:rPr>
        <w:t>，持續低於人工與</w:t>
      </w:r>
      <w:r>
        <w:rPr>
          <w:lang w:eastAsia="zh-TW"/>
        </w:rPr>
        <w:t xml:space="preserve"> B </w:t>
      </w:r>
      <w:r>
        <w:rPr>
          <w:lang w:eastAsia="zh-TW"/>
        </w:rPr>
        <w:t>的</w:t>
      </w:r>
      <w:r>
        <w:rPr>
          <w:lang w:eastAsia="zh-TW"/>
        </w:rPr>
        <w:t xml:space="preserve"> 100 </w:t>
      </w:r>
      <w:r>
        <w:rPr>
          <w:lang w:eastAsia="zh-TW"/>
        </w:rPr>
        <w:t>分。這表示模型可能穩定地重複同方向的偏誤；若兩次初步批改也得到相同符合數，分歧檢查便無法觸發仲裁。實際輸出亦觀察到跨層混淆。例如問答題只設語言層準則，行為層與規範層沒有評分項目，對照組</w:t>
      </w:r>
      <w:r>
        <w:rPr>
          <w:lang w:eastAsia="zh-TW"/>
        </w:rPr>
        <w:t xml:space="preserve"> C </w:t>
      </w:r>
      <w:r>
        <w:rPr>
          <w:lang w:eastAsia="zh-TW"/>
        </w:rPr>
        <w:t>卻仍可能自行產生這兩層的判斷。該錯誤未直接影響此題分數，因其行為權重為</w:t>
      </w:r>
      <w:r>
        <w:rPr>
          <w:lang w:eastAsia="zh-TW"/>
        </w:rPr>
        <w:t xml:space="preserve"> 0</w:t>
      </w:r>
      <w:r>
        <w:rPr>
          <w:lang w:eastAsia="zh-TW"/>
        </w:rPr>
        <w:t>、規範係數固定為</w:t>
      </w:r>
      <w:r>
        <w:rPr>
          <w:lang w:eastAsia="zh-TW"/>
        </w:rPr>
        <w:t xml:space="preserve"> 1</w:t>
      </w:r>
      <w:r>
        <w:rPr>
          <w:lang w:eastAsia="zh-TW"/>
        </w:rPr>
        <w:t>；但此現象顯示同一次呼叫同時承擔三種評分角色，可能混淆判斷範圍或增加未定義的評分要求。</w:t>
      </w:r>
    </w:p>
    <w:p w14:paraId="2103DA8B" w14:textId="77777777" w:rsidR="005A2C4E" w:rsidRDefault="00000000">
      <w:pPr>
        <w:pStyle w:val="210"/>
        <w:spacing w:before="240"/>
        <w:rPr>
          <w:lang w:eastAsia="zh-TW"/>
        </w:rPr>
      </w:pPr>
      <w:r>
        <w:rPr>
          <w:lang w:eastAsia="zh-TW"/>
        </w:rPr>
        <w:t xml:space="preserve">4.3 </w:t>
      </w:r>
      <w:r>
        <w:rPr>
          <w:lang w:eastAsia="zh-TW"/>
        </w:rPr>
        <w:t>任務拆解與模型異質化之比較</w:t>
      </w:r>
    </w:p>
    <w:p w14:paraId="2BE3C344" w14:textId="77777777" w:rsidR="005A2C4E" w:rsidRDefault="00000000">
      <w:pPr>
        <w:pStyle w:val="SHUIM3"/>
        <w:spacing w:before="120" w:after="120"/>
        <w:rPr>
          <w:lang w:eastAsia="zh-TW"/>
        </w:rPr>
      </w:pPr>
      <w:r>
        <w:rPr>
          <w:lang w:eastAsia="zh-TW"/>
        </w:rPr>
        <w:t>表</w:t>
      </w:r>
      <w:r>
        <w:rPr>
          <w:lang w:eastAsia="zh-TW"/>
        </w:rPr>
        <w:t xml:space="preserve"> 5 </w:t>
      </w:r>
      <w:r>
        <w:rPr>
          <w:lang w:eastAsia="zh-TW"/>
        </w:rPr>
        <w:t>彙整各組平均分數、</w:t>
      </w:r>
      <w:r>
        <w:rPr>
          <w:lang w:eastAsia="zh-TW"/>
        </w:rPr>
        <w:t xml:space="preserve">MAD </w:t>
      </w:r>
      <w:r>
        <w:rPr>
          <w:lang w:eastAsia="zh-TW"/>
        </w:rPr>
        <w:t>與對照組</w:t>
      </w:r>
      <w:r>
        <w:rPr>
          <w:lang w:eastAsia="zh-TW"/>
        </w:rPr>
        <w:t xml:space="preserve"> B </w:t>
      </w:r>
      <w:r>
        <w:rPr>
          <w:lang w:eastAsia="zh-TW"/>
        </w:rPr>
        <w:t>的分數差異；正值表示高於</w:t>
      </w:r>
      <w:r>
        <w:rPr>
          <w:lang w:eastAsia="zh-TW"/>
        </w:rPr>
        <w:t xml:space="preserve"> B</w:t>
      </w:r>
      <w:r>
        <w:rPr>
          <w:lang w:eastAsia="zh-TW"/>
        </w:rPr>
        <w:t>，負值表示低於</w:t>
      </w:r>
      <w:r>
        <w:rPr>
          <w:lang w:eastAsia="zh-TW"/>
        </w:rPr>
        <w:t xml:space="preserve"> B</w:t>
      </w:r>
      <w:r>
        <w:rPr>
          <w:lang w:eastAsia="zh-TW"/>
        </w:rPr>
        <w:t>。相較於</w:t>
      </w:r>
      <w:r>
        <w:rPr>
          <w:lang w:eastAsia="zh-TW"/>
        </w:rPr>
        <w:t xml:space="preserve"> C</w:t>
      </w:r>
      <w:r>
        <w:rPr>
          <w:lang w:eastAsia="zh-TW"/>
        </w:rPr>
        <w:t>，</w:t>
      </w:r>
      <w:r>
        <w:rPr>
          <w:lang w:eastAsia="zh-TW"/>
        </w:rPr>
        <w:t xml:space="preserve">D </w:t>
      </w:r>
      <w:r>
        <w:rPr>
          <w:lang w:eastAsia="zh-TW"/>
        </w:rPr>
        <w:t>在</w:t>
      </w:r>
      <w:r>
        <w:rPr>
          <w:lang w:eastAsia="zh-TW"/>
        </w:rPr>
        <w:t xml:space="preserve"> C60 </w:t>
      </w:r>
      <w:r>
        <w:rPr>
          <w:lang w:eastAsia="zh-TW"/>
        </w:rPr>
        <w:t>與</w:t>
      </w:r>
      <w:r>
        <w:rPr>
          <w:lang w:eastAsia="zh-TW"/>
        </w:rPr>
        <w:t xml:space="preserve"> C80 </w:t>
      </w:r>
      <w:r>
        <w:rPr>
          <w:lang w:eastAsia="zh-TW"/>
        </w:rPr>
        <w:t>縮小了與</w:t>
      </w:r>
      <w:r>
        <w:rPr>
          <w:lang w:eastAsia="zh-TW"/>
        </w:rPr>
        <w:t xml:space="preserve"> B </w:t>
      </w:r>
      <w:r>
        <w:rPr>
          <w:lang w:eastAsia="zh-TW"/>
        </w:rPr>
        <w:t>的差距，但在</w:t>
      </w:r>
      <w:r>
        <w:rPr>
          <w:lang w:eastAsia="zh-TW"/>
        </w:rPr>
        <w:t xml:space="preserve"> C100 </w:t>
      </w:r>
      <w:r>
        <w:rPr>
          <w:lang w:eastAsia="zh-TW"/>
        </w:rPr>
        <w:lastRenderedPageBreak/>
        <w:t>低於</w:t>
      </w:r>
      <w:r>
        <w:rPr>
          <w:lang w:eastAsia="zh-TW"/>
        </w:rPr>
        <w:t xml:space="preserve"> B 11.54 </w:t>
      </w:r>
      <w:r>
        <w:rPr>
          <w:lang w:eastAsia="zh-TW"/>
        </w:rPr>
        <w:t>分。三個成績區間不計正負方向的分數差距，</w:t>
      </w:r>
      <w:r>
        <w:rPr>
          <w:lang w:eastAsia="zh-TW"/>
        </w:rPr>
        <w:t xml:space="preserve">C </w:t>
      </w:r>
      <w:r>
        <w:rPr>
          <w:lang w:eastAsia="zh-TW"/>
        </w:rPr>
        <w:t>平均約為</w:t>
      </w:r>
      <w:r>
        <w:rPr>
          <w:lang w:eastAsia="zh-TW"/>
        </w:rPr>
        <w:t xml:space="preserve"> 5.53 </w:t>
      </w:r>
      <w:r>
        <w:rPr>
          <w:lang w:eastAsia="zh-TW"/>
        </w:rPr>
        <w:t>分，</w:t>
      </w:r>
      <w:r>
        <w:rPr>
          <w:lang w:eastAsia="zh-TW"/>
        </w:rPr>
        <w:t xml:space="preserve">D </w:t>
      </w:r>
      <w:r>
        <w:rPr>
          <w:lang w:eastAsia="zh-TW"/>
        </w:rPr>
        <w:t>約為</w:t>
      </w:r>
      <w:r>
        <w:rPr>
          <w:lang w:eastAsia="zh-TW"/>
        </w:rPr>
        <w:t xml:space="preserve"> 5.32 </w:t>
      </w:r>
      <w:r>
        <w:rPr>
          <w:lang w:eastAsia="zh-TW"/>
        </w:rPr>
        <w:t>分，兩者相近；</w:t>
      </w:r>
      <w:r>
        <w:rPr>
          <w:lang w:eastAsia="zh-TW"/>
        </w:rPr>
        <w:t xml:space="preserve">D </w:t>
      </w:r>
      <w:r>
        <w:rPr>
          <w:lang w:eastAsia="zh-TW"/>
        </w:rPr>
        <w:t>的</w:t>
      </w:r>
      <w:r>
        <w:rPr>
          <w:lang w:eastAsia="zh-TW"/>
        </w:rPr>
        <w:t xml:space="preserve"> MAD </w:t>
      </w:r>
      <w:r>
        <w:rPr>
          <w:lang w:eastAsia="zh-TW"/>
        </w:rPr>
        <w:t>在三個區間也都高於</w:t>
      </w:r>
      <w:r>
        <w:rPr>
          <w:lang w:eastAsia="zh-TW"/>
        </w:rPr>
        <w:t xml:space="preserve"> C</w:t>
      </w:r>
      <w:r>
        <w:rPr>
          <w:lang w:eastAsia="zh-TW"/>
        </w:rPr>
        <w:t>。這顯示同質分層配置未能在所有成績區間同時縮小評分差距與批改波動。</w:t>
      </w:r>
    </w:p>
    <w:p w14:paraId="5BC6C717" w14:textId="77777777" w:rsidR="005A2C4E" w:rsidRDefault="00000000">
      <w:pPr>
        <w:pStyle w:val="SHUIM5"/>
        <w:keepNext/>
        <w:rPr>
          <w:lang w:eastAsia="zh-TW"/>
        </w:rPr>
      </w:pPr>
      <w:r>
        <w:rPr>
          <w:lang w:eastAsia="zh-TW"/>
        </w:rPr>
        <w:t>表</w:t>
      </w:r>
      <w:r>
        <w:rPr>
          <w:lang w:eastAsia="zh-TW"/>
        </w:rPr>
        <w:t>5</w:t>
      </w:r>
      <w:r>
        <w:rPr>
          <w:lang w:eastAsia="zh-TW"/>
        </w:rPr>
        <w:t xml:space="preserve">　對照組</w:t>
      </w:r>
      <w:r>
        <w:rPr>
          <w:lang w:eastAsia="zh-TW"/>
        </w:rPr>
        <w:t xml:space="preserve"> C </w:t>
      </w:r>
      <w:r>
        <w:rPr>
          <w:lang w:eastAsia="zh-TW"/>
        </w:rPr>
        <w:t>與對照組</w:t>
      </w:r>
      <w:r>
        <w:rPr>
          <w:lang w:eastAsia="zh-TW"/>
        </w:rPr>
        <w:t xml:space="preserve"> D </w:t>
      </w:r>
      <w:r>
        <w:rPr>
          <w:lang w:eastAsia="zh-TW"/>
        </w:rPr>
        <w:t>與實驗組</w:t>
      </w:r>
      <w:r>
        <w:rPr>
          <w:lang w:eastAsia="zh-TW"/>
        </w:rPr>
        <w:t xml:space="preserve"> V4 </w:t>
      </w:r>
      <w:r>
        <w:rPr>
          <w:lang w:eastAsia="zh-TW"/>
        </w:rPr>
        <w:t>之結果比較</w:t>
      </w:r>
    </w:p>
    <w:tbl>
      <w:tblPr>
        <w:tblW w:w="0" w:type="auto"/>
        <w:jc w:val="center"/>
        <w:tblLayout w:type="fixed"/>
        <w:tblLook w:val="04A0" w:firstRow="1" w:lastRow="0" w:firstColumn="1" w:lastColumn="0" w:noHBand="0" w:noVBand="1"/>
      </w:tblPr>
      <w:tblGrid>
        <w:gridCol w:w="1038"/>
        <w:gridCol w:w="2492"/>
        <w:gridCol w:w="1583"/>
        <w:gridCol w:w="1583"/>
        <w:gridCol w:w="1609"/>
      </w:tblGrid>
      <w:tr w:rsidR="005A2C4E" w14:paraId="249494B7" w14:textId="77777777">
        <w:trPr>
          <w:cantSplit/>
          <w:tblHeader/>
          <w:jc w:val="center"/>
        </w:trPr>
        <w:tc>
          <w:tcPr>
            <w:tcW w:w="3530" w:type="dxa"/>
            <w:gridSpan w:val="2"/>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73D0B0D1" w14:textId="77777777" w:rsidR="005A2C4E" w:rsidRDefault="00000000">
            <w:pPr>
              <w:keepNext/>
              <w:spacing w:before="40" w:after="40"/>
              <w:jc w:val="center"/>
            </w:pPr>
            <w:r>
              <w:t>成績區間</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281C3E9C" w14:textId="77777777" w:rsidR="005A2C4E" w:rsidRDefault="00000000">
            <w:pPr>
              <w:keepNext/>
              <w:spacing w:before="40" w:after="40"/>
              <w:jc w:val="center"/>
            </w:pPr>
            <w:r>
              <w:t>C60</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5E9AA3BD" w14:textId="77777777" w:rsidR="005A2C4E" w:rsidRDefault="00000000">
            <w:pPr>
              <w:keepNext/>
              <w:spacing w:before="40" w:after="40"/>
              <w:jc w:val="center"/>
            </w:pPr>
            <w:r>
              <w:t>C80</w:t>
            </w:r>
          </w:p>
        </w:tc>
        <w:tc>
          <w:tcPr>
            <w:tcW w:w="1609"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6D8864EC" w14:textId="77777777" w:rsidR="005A2C4E" w:rsidRDefault="00000000">
            <w:pPr>
              <w:keepNext/>
              <w:spacing w:before="40" w:after="40"/>
              <w:jc w:val="center"/>
            </w:pPr>
            <w:r>
              <w:t>C100</w:t>
            </w:r>
          </w:p>
        </w:tc>
      </w:tr>
      <w:tr w:rsidR="005A2C4E" w14:paraId="09A7DA0E" w14:textId="77777777">
        <w:trPr>
          <w:cantSplit/>
          <w:jc w:val="center"/>
        </w:trPr>
        <w:tc>
          <w:tcPr>
            <w:tcW w:w="3530" w:type="dxa"/>
            <w:gridSpan w:val="2"/>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731A085E" w14:textId="77777777" w:rsidR="005A2C4E" w:rsidRDefault="00000000">
            <w:pPr>
              <w:keepNext/>
              <w:spacing w:before="40" w:after="40"/>
              <w:jc w:val="center"/>
            </w:pPr>
            <w:r>
              <w:t>對照組</w:t>
            </w:r>
            <w:r>
              <w:t xml:space="preserve"> B </w:t>
            </w:r>
            <w:r>
              <w:t>平均</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48C000D3" w14:textId="77777777" w:rsidR="005A2C4E" w:rsidRDefault="00000000">
            <w:pPr>
              <w:keepNext/>
              <w:spacing w:before="40" w:after="40"/>
              <w:jc w:val="center"/>
            </w:pPr>
            <w:r>
              <w:t>15.89</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08EC701A" w14:textId="77777777" w:rsidR="005A2C4E" w:rsidRDefault="00000000">
            <w:pPr>
              <w:keepNext/>
              <w:spacing w:before="40" w:after="40"/>
              <w:jc w:val="center"/>
            </w:pPr>
            <w:r>
              <w:t>72.8</w:t>
            </w:r>
          </w:p>
        </w:tc>
        <w:tc>
          <w:tcPr>
            <w:tcW w:w="1609"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719559ED" w14:textId="77777777" w:rsidR="005A2C4E" w:rsidRDefault="00000000">
            <w:pPr>
              <w:keepNext/>
              <w:spacing w:before="40" w:after="40"/>
              <w:jc w:val="center"/>
            </w:pPr>
            <w:r>
              <w:t>100.00</w:t>
            </w:r>
          </w:p>
        </w:tc>
      </w:tr>
      <w:tr w:rsidR="005A2C4E" w14:paraId="560254F5" w14:textId="77777777">
        <w:trPr>
          <w:cantSplit/>
          <w:jc w:val="center"/>
        </w:trPr>
        <w:tc>
          <w:tcPr>
            <w:tcW w:w="1038" w:type="dxa"/>
            <w:vMerge w:val="restart"/>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0764EF6E" w14:textId="77777777" w:rsidR="005A2C4E" w:rsidRDefault="00000000">
            <w:pPr>
              <w:keepNext/>
              <w:spacing w:before="40" w:after="40"/>
              <w:jc w:val="center"/>
            </w:pPr>
            <w:r>
              <w:t>對照組</w:t>
            </w:r>
            <w:r>
              <w:br/>
              <w:t>C</w:t>
            </w:r>
          </w:p>
        </w:tc>
        <w:tc>
          <w:tcPr>
            <w:tcW w:w="2492"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4642061C" w14:textId="77777777" w:rsidR="005A2C4E" w:rsidRDefault="00000000">
            <w:pPr>
              <w:keepNext/>
              <w:spacing w:before="40" w:after="40"/>
              <w:jc w:val="center"/>
            </w:pPr>
            <w:r>
              <w:t>平均</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6DF12E05" w14:textId="77777777" w:rsidR="005A2C4E" w:rsidRDefault="00000000">
            <w:pPr>
              <w:keepNext/>
              <w:spacing w:before="40" w:after="40"/>
              <w:jc w:val="center"/>
            </w:pPr>
            <w:r>
              <w:t>19.11</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587F6B74" w14:textId="77777777" w:rsidR="005A2C4E" w:rsidRDefault="00000000">
            <w:pPr>
              <w:keepNext/>
              <w:spacing w:before="40" w:after="40"/>
              <w:jc w:val="center"/>
            </w:pPr>
            <w:r>
              <w:t>77.50</w:t>
            </w:r>
          </w:p>
        </w:tc>
        <w:tc>
          <w:tcPr>
            <w:tcW w:w="1609"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2B4A21E0" w14:textId="77777777" w:rsidR="005A2C4E" w:rsidRDefault="00000000">
            <w:pPr>
              <w:keepNext/>
              <w:spacing w:before="40" w:after="40"/>
              <w:jc w:val="center"/>
            </w:pPr>
            <w:r>
              <w:t>91.33</w:t>
            </w:r>
          </w:p>
        </w:tc>
      </w:tr>
      <w:tr w:rsidR="005A2C4E" w14:paraId="6F79FDFE" w14:textId="77777777">
        <w:trPr>
          <w:cantSplit/>
          <w:jc w:val="center"/>
        </w:trPr>
        <w:tc>
          <w:tcPr>
            <w:tcW w:w="1038" w:type="dxa"/>
            <w:vMerge/>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328218E4" w14:textId="77777777" w:rsidR="005A2C4E" w:rsidRDefault="005A2C4E"/>
        </w:tc>
        <w:tc>
          <w:tcPr>
            <w:tcW w:w="2492"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4401AD28" w14:textId="77777777" w:rsidR="005A2C4E" w:rsidRDefault="00000000">
            <w:pPr>
              <w:keepNext/>
              <w:spacing w:before="40" w:after="40"/>
              <w:jc w:val="center"/>
            </w:pPr>
            <w:r>
              <w:t>MAD</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0F5CB891" w14:textId="77777777" w:rsidR="005A2C4E" w:rsidRDefault="00000000">
            <w:pPr>
              <w:keepNext/>
              <w:spacing w:before="40" w:after="40"/>
              <w:jc w:val="center"/>
            </w:pPr>
            <w:r>
              <w:t>0.15</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73214EC4" w14:textId="77777777" w:rsidR="005A2C4E" w:rsidRDefault="00000000">
            <w:pPr>
              <w:keepNext/>
              <w:spacing w:before="40" w:after="40"/>
              <w:jc w:val="center"/>
            </w:pPr>
            <w:r>
              <w:t>0.67</w:t>
            </w:r>
          </w:p>
        </w:tc>
        <w:tc>
          <w:tcPr>
            <w:tcW w:w="1609"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5FD7A8F7" w14:textId="77777777" w:rsidR="005A2C4E" w:rsidRDefault="00000000">
            <w:pPr>
              <w:keepNext/>
              <w:spacing w:before="40" w:after="40"/>
              <w:jc w:val="center"/>
            </w:pPr>
            <w:r>
              <w:t>0.00</w:t>
            </w:r>
          </w:p>
        </w:tc>
      </w:tr>
      <w:tr w:rsidR="005A2C4E" w14:paraId="7287D151" w14:textId="77777777">
        <w:trPr>
          <w:cantSplit/>
          <w:jc w:val="center"/>
        </w:trPr>
        <w:tc>
          <w:tcPr>
            <w:tcW w:w="1038" w:type="dxa"/>
            <w:vMerge/>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3611F98D" w14:textId="77777777" w:rsidR="005A2C4E" w:rsidRDefault="005A2C4E"/>
        </w:tc>
        <w:tc>
          <w:tcPr>
            <w:tcW w:w="2492"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6A9F6EDC" w14:textId="77777777" w:rsidR="005A2C4E" w:rsidRDefault="00000000">
            <w:pPr>
              <w:keepNext/>
              <w:spacing w:before="40" w:after="40"/>
              <w:jc w:val="center"/>
            </w:pPr>
            <w:r>
              <w:t>與對照組</w:t>
            </w:r>
            <w:r>
              <w:t xml:space="preserve"> B </w:t>
            </w:r>
            <w:r>
              <w:t>差異</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016CE98F" w14:textId="77777777" w:rsidR="005A2C4E" w:rsidRDefault="00000000">
            <w:pPr>
              <w:keepNext/>
              <w:spacing w:before="40" w:after="40"/>
              <w:jc w:val="center"/>
            </w:pPr>
            <w:r>
              <w:t>3.22</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4A48BB2F" w14:textId="77777777" w:rsidR="005A2C4E" w:rsidRDefault="00000000">
            <w:pPr>
              <w:keepNext/>
              <w:spacing w:before="40" w:after="40"/>
              <w:jc w:val="center"/>
            </w:pPr>
            <w:r>
              <w:t>4.70</w:t>
            </w:r>
          </w:p>
        </w:tc>
        <w:tc>
          <w:tcPr>
            <w:tcW w:w="1609"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6341E8AB" w14:textId="77777777" w:rsidR="005A2C4E" w:rsidRDefault="00000000">
            <w:pPr>
              <w:keepNext/>
              <w:spacing w:before="40" w:after="40"/>
              <w:jc w:val="center"/>
            </w:pPr>
            <w:r>
              <w:t>-8.67</w:t>
            </w:r>
          </w:p>
        </w:tc>
      </w:tr>
      <w:tr w:rsidR="005A2C4E" w14:paraId="0BB9904E" w14:textId="77777777">
        <w:trPr>
          <w:cantSplit/>
          <w:jc w:val="center"/>
        </w:trPr>
        <w:tc>
          <w:tcPr>
            <w:tcW w:w="1038" w:type="dxa"/>
            <w:vMerge w:val="restart"/>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5F761187" w14:textId="77777777" w:rsidR="005A2C4E" w:rsidRDefault="00000000">
            <w:pPr>
              <w:keepNext/>
              <w:spacing w:before="40" w:after="40"/>
              <w:jc w:val="center"/>
            </w:pPr>
            <w:r>
              <w:t>對照組</w:t>
            </w:r>
            <w:r>
              <w:br/>
              <w:t>D</w:t>
            </w:r>
          </w:p>
        </w:tc>
        <w:tc>
          <w:tcPr>
            <w:tcW w:w="2492"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4F8B40AF" w14:textId="77777777" w:rsidR="005A2C4E" w:rsidRDefault="00000000">
            <w:pPr>
              <w:keepNext/>
              <w:spacing w:before="40" w:after="40"/>
              <w:jc w:val="center"/>
            </w:pPr>
            <w:r>
              <w:t>平均</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2C3D4ED8" w14:textId="77777777" w:rsidR="005A2C4E" w:rsidRDefault="00000000">
            <w:pPr>
              <w:keepNext/>
              <w:spacing w:before="40" w:after="40"/>
              <w:jc w:val="center"/>
            </w:pPr>
            <w:r>
              <w:t>16.85</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47068312" w14:textId="77777777" w:rsidR="005A2C4E" w:rsidRDefault="00000000">
            <w:pPr>
              <w:keepNext/>
              <w:spacing w:before="40" w:after="40"/>
              <w:jc w:val="center"/>
            </w:pPr>
            <w:r>
              <w:t>76.25</w:t>
            </w:r>
          </w:p>
        </w:tc>
        <w:tc>
          <w:tcPr>
            <w:tcW w:w="1609"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5FDF11C5" w14:textId="77777777" w:rsidR="005A2C4E" w:rsidRDefault="00000000">
            <w:pPr>
              <w:keepNext/>
              <w:spacing w:before="40" w:after="40"/>
              <w:jc w:val="center"/>
            </w:pPr>
            <w:r>
              <w:t>88.46</w:t>
            </w:r>
          </w:p>
        </w:tc>
      </w:tr>
      <w:tr w:rsidR="005A2C4E" w14:paraId="6545466E" w14:textId="77777777">
        <w:trPr>
          <w:cantSplit/>
          <w:jc w:val="center"/>
        </w:trPr>
        <w:tc>
          <w:tcPr>
            <w:tcW w:w="1038" w:type="dxa"/>
            <w:vMerge/>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68E1BCBA" w14:textId="77777777" w:rsidR="005A2C4E" w:rsidRDefault="005A2C4E"/>
        </w:tc>
        <w:tc>
          <w:tcPr>
            <w:tcW w:w="2492"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371214D8" w14:textId="77777777" w:rsidR="005A2C4E" w:rsidRDefault="00000000">
            <w:pPr>
              <w:keepNext/>
              <w:spacing w:before="40" w:after="40"/>
              <w:jc w:val="center"/>
            </w:pPr>
            <w:r>
              <w:t>MAD</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4BB6842D" w14:textId="77777777" w:rsidR="005A2C4E" w:rsidRDefault="00000000">
            <w:pPr>
              <w:keepNext/>
              <w:spacing w:before="40" w:after="40"/>
              <w:jc w:val="center"/>
            </w:pPr>
            <w:r>
              <w:t>1.83</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33F986CB" w14:textId="77777777" w:rsidR="005A2C4E" w:rsidRDefault="00000000">
            <w:pPr>
              <w:keepNext/>
              <w:spacing w:before="40" w:after="40"/>
              <w:jc w:val="center"/>
            </w:pPr>
            <w:r>
              <w:t>0.83</w:t>
            </w:r>
          </w:p>
        </w:tc>
        <w:tc>
          <w:tcPr>
            <w:tcW w:w="1609"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06B4E86D" w14:textId="77777777" w:rsidR="005A2C4E" w:rsidRDefault="00000000">
            <w:pPr>
              <w:keepNext/>
              <w:spacing w:before="40" w:after="40"/>
              <w:jc w:val="center"/>
            </w:pPr>
            <w:r>
              <w:t>5.42</w:t>
            </w:r>
          </w:p>
        </w:tc>
      </w:tr>
      <w:tr w:rsidR="005A2C4E" w14:paraId="5ED3CD2B" w14:textId="77777777">
        <w:trPr>
          <w:cantSplit/>
          <w:jc w:val="center"/>
        </w:trPr>
        <w:tc>
          <w:tcPr>
            <w:tcW w:w="1038" w:type="dxa"/>
            <w:vMerge/>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2DABE9F1" w14:textId="77777777" w:rsidR="005A2C4E" w:rsidRDefault="005A2C4E"/>
        </w:tc>
        <w:tc>
          <w:tcPr>
            <w:tcW w:w="2492"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373A7F52" w14:textId="77777777" w:rsidR="005A2C4E" w:rsidRDefault="00000000">
            <w:pPr>
              <w:keepNext/>
              <w:spacing w:before="40" w:after="40"/>
              <w:jc w:val="center"/>
            </w:pPr>
            <w:r>
              <w:t>與對照組</w:t>
            </w:r>
            <w:r>
              <w:t xml:space="preserve"> B </w:t>
            </w:r>
            <w:r>
              <w:t>差異</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5A332C2D" w14:textId="77777777" w:rsidR="005A2C4E" w:rsidRDefault="00000000">
            <w:pPr>
              <w:keepNext/>
              <w:spacing w:before="40" w:after="40"/>
              <w:jc w:val="center"/>
            </w:pPr>
            <w:r>
              <w:t>0.96</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7832ADCF" w14:textId="77777777" w:rsidR="005A2C4E" w:rsidRDefault="00000000">
            <w:pPr>
              <w:keepNext/>
              <w:spacing w:before="40" w:after="40"/>
              <w:jc w:val="center"/>
            </w:pPr>
            <w:r>
              <w:t>3.45</w:t>
            </w:r>
          </w:p>
        </w:tc>
        <w:tc>
          <w:tcPr>
            <w:tcW w:w="1609"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4B42DAE1" w14:textId="77777777" w:rsidR="005A2C4E" w:rsidRDefault="00000000">
            <w:pPr>
              <w:keepNext/>
              <w:spacing w:before="40" w:after="40"/>
              <w:jc w:val="center"/>
            </w:pPr>
            <w:r>
              <w:t>-11.54</w:t>
            </w:r>
          </w:p>
        </w:tc>
      </w:tr>
      <w:tr w:rsidR="005A2C4E" w14:paraId="16F9C5AD" w14:textId="77777777">
        <w:trPr>
          <w:cantSplit/>
          <w:jc w:val="center"/>
        </w:trPr>
        <w:tc>
          <w:tcPr>
            <w:tcW w:w="1038" w:type="dxa"/>
            <w:vMerge w:val="restart"/>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7E72C5E1" w14:textId="77777777" w:rsidR="005A2C4E" w:rsidRDefault="00000000">
            <w:pPr>
              <w:keepNext/>
              <w:spacing w:before="40" w:after="40"/>
              <w:jc w:val="center"/>
            </w:pPr>
            <w:r>
              <w:t>實驗組</w:t>
            </w:r>
            <w:r>
              <w:br/>
              <w:t>V4</w:t>
            </w:r>
          </w:p>
        </w:tc>
        <w:tc>
          <w:tcPr>
            <w:tcW w:w="2492"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141E5216" w14:textId="77777777" w:rsidR="005A2C4E" w:rsidRDefault="00000000">
            <w:pPr>
              <w:keepNext/>
              <w:spacing w:before="40" w:after="40"/>
              <w:jc w:val="center"/>
            </w:pPr>
            <w:r>
              <w:t>平均</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6A3FC784" w14:textId="77777777" w:rsidR="005A2C4E" w:rsidRDefault="00000000">
            <w:pPr>
              <w:keepNext/>
              <w:spacing w:before="40" w:after="40"/>
              <w:jc w:val="center"/>
            </w:pPr>
            <w:r>
              <w:t>14.93</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2BD615A1" w14:textId="77777777" w:rsidR="005A2C4E" w:rsidRDefault="00000000">
            <w:pPr>
              <w:keepNext/>
              <w:spacing w:before="40" w:after="40"/>
              <w:jc w:val="center"/>
            </w:pPr>
            <w:r>
              <w:t>72.46</w:t>
            </w:r>
          </w:p>
        </w:tc>
        <w:tc>
          <w:tcPr>
            <w:tcW w:w="1609"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4F0892EF" w14:textId="77777777" w:rsidR="005A2C4E" w:rsidRDefault="00000000">
            <w:pPr>
              <w:keepNext/>
              <w:spacing w:before="40" w:after="40"/>
              <w:jc w:val="center"/>
            </w:pPr>
            <w:r>
              <w:t>97.17</w:t>
            </w:r>
          </w:p>
        </w:tc>
      </w:tr>
      <w:tr w:rsidR="005A2C4E" w14:paraId="44B82FE9" w14:textId="77777777">
        <w:trPr>
          <w:cantSplit/>
          <w:jc w:val="center"/>
        </w:trPr>
        <w:tc>
          <w:tcPr>
            <w:tcW w:w="1038" w:type="dxa"/>
            <w:vMerge/>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07213214" w14:textId="77777777" w:rsidR="005A2C4E" w:rsidRDefault="005A2C4E"/>
        </w:tc>
        <w:tc>
          <w:tcPr>
            <w:tcW w:w="2492"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1F8ACD89" w14:textId="77777777" w:rsidR="005A2C4E" w:rsidRDefault="00000000">
            <w:pPr>
              <w:keepNext/>
              <w:spacing w:before="40" w:after="40"/>
              <w:jc w:val="center"/>
            </w:pPr>
            <w:r>
              <w:t>MAD</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2AFBB0F3" w14:textId="77777777" w:rsidR="005A2C4E" w:rsidRDefault="00000000">
            <w:pPr>
              <w:keepNext/>
              <w:spacing w:before="40" w:after="40"/>
              <w:jc w:val="center"/>
            </w:pPr>
            <w:r>
              <w:t>0.96</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14C02C40" w14:textId="77777777" w:rsidR="005A2C4E" w:rsidRDefault="00000000">
            <w:pPr>
              <w:keepNext/>
              <w:spacing w:before="40" w:after="40"/>
              <w:jc w:val="center"/>
            </w:pPr>
            <w:r>
              <w:t>1.72</w:t>
            </w:r>
          </w:p>
        </w:tc>
        <w:tc>
          <w:tcPr>
            <w:tcW w:w="1609"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2B6E6227" w14:textId="77777777" w:rsidR="005A2C4E" w:rsidRDefault="00000000">
            <w:pPr>
              <w:keepNext/>
              <w:spacing w:before="40" w:after="40"/>
              <w:jc w:val="center"/>
            </w:pPr>
            <w:r>
              <w:t>1.56</w:t>
            </w:r>
          </w:p>
        </w:tc>
      </w:tr>
      <w:tr w:rsidR="005A2C4E" w14:paraId="69389A84" w14:textId="77777777">
        <w:trPr>
          <w:cantSplit/>
          <w:jc w:val="center"/>
        </w:trPr>
        <w:tc>
          <w:tcPr>
            <w:tcW w:w="1038" w:type="dxa"/>
            <w:vMerge/>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6912CAE5" w14:textId="77777777" w:rsidR="005A2C4E" w:rsidRDefault="005A2C4E"/>
        </w:tc>
        <w:tc>
          <w:tcPr>
            <w:tcW w:w="2492"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10FE9773" w14:textId="77777777" w:rsidR="005A2C4E" w:rsidRDefault="00000000">
            <w:pPr>
              <w:spacing w:before="40" w:after="40"/>
              <w:jc w:val="center"/>
            </w:pPr>
            <w:r>
              <w:t>與對照組</w:t>
            </w:r>
            <w:r>
              <w:t xml:space="preserve"> B </w:t>
            </w:r>
            <w:r>
              <w:t>差異</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1204CB9B" w14:textId="77777777" w:rsidR="005A2C4E" w:rsidRDefault="00000000">
            <w:pPr>
              <w:spacing w:before="40" w:after="40"/>
              <w:jc w:val="center"/>
            </w:pPr>
            <w:r>
              <w:t>-0.96</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5D03AEF5" w14:textId="77777777" w:rsidR="005A2C4E" w:rsidRDefault="00000000">
            <w:pPr>
              <w:spacing w:before="40" w:after="40"/>
              <w:jc w:val="center"/>
            </w:pPr>
            <w:r>
              <w:t>-0.34</w:t>
            </w:r>
          </w:p>
        </w:tc>
        <w:tc>
          <w:tcPr>
            <w:tcW w:w="1609"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715BC8F0" w14:textId="77777777" w:rsidR="005A2C4E" w:rsidRDefault="00000000">
            <w:pPr>
              <w:spacing w:before="40" w:after="40"/>
              <w:jc w:val="center"/>
            </w:pPr>
            <w:r>
              <w:t>-2.83</w:t>
            </w:r>
          </w:p>
        </w:tc>
      </w:tr>
    </w:tbl>
    <w:p w14:paraId="3B8CB98E" w14:textId="77777777" w:rsidR="005A2C4E" w:rsidRDefault="00000000" w:rsidP="000059B9">
      <w:pPr>
        <w:pStyle w:val="SHUIM3"/>
        <w:spacing w:before="120" w:after="120"/>
        <w:rPr>
          <w:lang w:eastAsia="zh-TW"/>
        </w:rPr>
      </w:pPr>
      <w:r>
        <w:rPr>
          <w:lang w:eastAsia="zh-TW"/>
        </w:rPr>
        <w:t xml:space="preserve">D </w:t>
      </w:r>
      <w:r>
        <w:rPr>
          <w:lang w:eastAsia="zh-TW"/>
        </w:rPr>
        <w:t>與</w:t>
      </w:r>
      <w:r>
        <w:rPr>
          <w:lang w:eastAsia="zh-TW"/>
        </w:rPr>
        <w:t xml:space="preserve"> V4 </w:t>
      </w:r>
      <w:r>
        <w:rPr>
          <w:lang w:eastAsia="zh-TW"/>
        </w:rPr>
        <w:t>採相同的分層與大型模型仲裁方式，差別在於各層是否使用不同模型。</w:t>
      </w:r>
      <w:r>
        <w:rPr>
          <w:lang w:eastAsia="zh-TW"/>
        </w:rPr>
        <w:t xml:space="preserve">V4 </w:t>
      </w:r>
      <w:r>
        <w:rPr>
          <w:lang w:eastAsia="zh-TW"/>
        </w:rPr>
        <w:t>在</w:t>
      </w:r>
      <w:r>
        <w:rPr>
          <w:lang w:eastAsia="zh-TW"/>
        </w:rPr>
        <w:t xml:space="preserve"> C60</w:t>
      </w:r>
      <w:r>
        <w:rPr>
          <w:lang w:eastAsia="zh-TW"/>
        </w:rPr>
        <w:t>、</w:t>
      </w:r>
      <w:r>
        <w:rPr>
          <w:lang w:eastAsia="zh-TW"/>
        </w:rPr>
        <w:t xml:space="preserve">C80 </w:t>
      </w:r>
      <w:r>
        <w:rPr>
          <w:lang w:eastAsia="zh-TW"/>
        </w:rPr>
        <w:t>與</w:t>
      </w:r>
      <w:r>
        <w:rPr>
          <w:lang w:eastAsia="zh-TW"/>
        </w:rPr>
        <w:t xml:space="preserve"> C100 </w:t>
      </w:r>
      <w:r>
        <w:rPr>
          <w:lang w:eastAsia="zh-TW"/>
        </w:rPr>
        <w:t>分別低於</w:t>
      </w:r>
      <w:r>
        <w:rPr>
          <w:lang w:eastAsia="zh-TW"/>
        </w:rPr>
        <w:t xml:space="preserve"> B 0.96</w:t>
      </w:r>
      <w:r>
        <w:rPr>
          <w:lang w:eastAsia="zh-TW"/>
        </w:rPr>
        <w:t>、</w:t>
      </w:r>
      <w:r>
        <w:rPr>
          <w:lang w:eastAsia="zh-TW"/>
        </w:rPr>
        <w:t xml:space="preserve">0.34 </w:t>
      </w:r>
      <w:r>
        <w:rPr>
          <w:lang w:eastAsia="zh-TW"/>
        </w:rPr>
        <w:t>及</w:t>
      </w:r>
      <w:r>
        <w:rPr>
          <w:lang w:eastAsia="zh-TW"/>
        </w:rPr>
        <w:t xml:space="preserve"> 2.83 </w:t>
      </w:r>
      <w:r>
        <w:rPr>
          <w:lang w:eastAsia="zh-TW"/>
        </w:rPr>
        <w:t>分，三個成績區間平均相差約</w:t>
      </w:r>
      <w:r>
        <w:rPr>
          <w:lang w:eastAsia="zh-TW"/>
        </w:rPr>
        <w:t xml:space="preserve"> 1.38 </w:t>
      </w:r>
      <w:r>
        <w:rPr>
          <w:lang w:eastAsia="zh-TW"/>
        </w:rPr>
        <w:t>分，低於</w:t>
      </w:r>
      <w:r>
        <w:rPr>
          <w:lang w:eastAsia="zh-TW"/>
        </w:rPr>
        <w:t xml:space="preserve"> C </w:t>
      </w:r>
      <w:r>
        <w:rPr>
          <w:lang w:eastAsia="zh-TW"/>
        </w:rPr>
        <w:t>與</w:t>
      </w:r>
      <w:r>
        <w:rPr>
          <w:lang w:eastAsia="zh-TW"/>
        </w:rPr>
        <w:t xml:space="preserve"> D</w:t>
      </w:r>
      <w:r>
        <w:rPr>
          <w:lang w:eastAsia="zh-TW"/>
        </w:rPr>
        <w:t>。依各層任務特性配置不同模型後，整體評分結果較接近</w:t>
      </w:r>
      <w:r>
        <w:rPr>
          <w:lang w:eastAsia="zh-TW"/>
        </w:rPr>
        <w:t xml:space="preserve"> B</w:t>
      </w:r>
      <w:r>
        <w:rPr>
          <w:lang w:eastAsia="zh-TW"/>
        </w:rPr>
        <w:t>。在重複批改穩定度方面，</w:t>
      </w:r>
      <w:r>
        <w:rPr>
          <w:lang w:eastAsia="zh-TW"/>
        </w:rPr>
        <w:t xml:space="preserve">V4 </w:t>
      </w:r>
      <w:r>
        <w:rPr>
          <w:lang w:eastAsia="zh-TW"/>
        </w:rPr>
        <w:t>在</w:t>
      </w:r>
      <w:r>
        <w:rPr>
          <w:lang w:eastAsia="zh-TW"/>
        </w:rPr>
        <w:t xml:space="preserve"> C60 </w:t>
      </w:r>
      <w:r>
        <w:rPr>
          <w:lang w:eastAsia="zh-TW"/>
        </w:rPr>
        <w:t>與</w:t>
      </w:r>
      <w:r>
        <w:rPr>
          <w:lang w:eastAsia="zh-TW"/>
        </w:rPr>
        <w:t xml:space="preserve"> C100 </w:t>
      </w:r>
      <w:r>
        <w:rPr>
          <w:lang w:eastAsia="zh-TW"/>
        </w:rPr>
        <w:t>的</w:t>
      </w:r>
      <w:r>
        <w:rPr>
          <w:lang w:eastAsia="zh-TW"/>
        </w:rPr>
        <w:t xml:space="preserve"> MAD </w:t>
      </w:r>
      <w:r>
        <w:rPr>
          <w:lang w:eastAsia="zh-TW"/>
        </w:rPr>
        <w:t>為</w:t>
      </w:r>
      <w:r>
        <w:rPr>
          <w:lang w:eastAsia="zh-TW"/>
        </w:rPr>
        <w:t xml:space="preserve"> 0.96 </w:t>
      </w:r>
      <w:r>
        <w:rPr>
          <w:lang w:eastAsia="zh-TW"/>
        </w:rPr>
        <w:t>與</w:t>
      </w:r>
      <w:r>
        <w:rPr>
          <w:lang w:eastAsia="zh-TW"/>
        </w:rPr>
        <w:t xml:space="preserve"> 1.56</w:t>
      </w:r>
      <w:r>
        <w:rPr>
          <w:lang w:eastAsia="zh-TW"/>
        </w:rPr>
        <w:t>，低於</w:t>
      </w:r>
      <w:r>
        <w:rPr>
          <w:lang w:eastAsia="zh-TW"/>
        </w:rPr>
        <w:t xml:space="preserve"> D </w:t>
      </w:r>
      <w:r>
        <w:rPr>
          <w:lang w:eastAsia="zh-TW"/>
        </w:rPr>
        <w:t>的</w:t>
      </w:r>
      <w:r>
        <w:rPr>
          <w:lang w:eastAsia="zh-TW"/>
        </w:rPr>
        <w:t xml:space="preserve"> 1.83 </w:t>
      </w:r>
      <w:r>
        <w:rPr>
          <w:lang w:eastAsia="zh-TW"/>
        </w:rPr>
        <w:t>與</w:t>
      </w:r>
      <w:r>
        <w:rPr>
          <w:lang w:eastAsia="zh-TW"/>
        </w:rPr>
        <w:t xml:space="preserve"> 5.42</w:t>
      </w:r>
      <w:r>
        <w:rPr>
          <w:lang w:eastAsia="zh-TW"/>
        </w:rPr>
        <w:t>；但</w:t>
      </w:r>
      <w:r>
        <w:rPr>
          <w:lang w:eastAsia="zh-TW"/>
        </w:rPr>
        <w:t xml:space="preserve"> C80 </w:t>
      </w:r>
      <w:r>
        <w:rPr>
          <w:lang w:eastAsia="zh-TW"/>
        </w:rPr>
        <w:t>的</w:t>
      </w:r>
      <w:r>
        <w:rPr>
          <w:lang w:eastAsia="zh-TW"/>
        </w:rPr>
        <w:t xml:space="preserve"> MAD </w:t>
      </w:r>
      <w:r>
        <w:rPr>
          <w:lang w:eastAsia="zh-TW"/>
        </w:rPr>
        <w:t>為</w:t>
      </w:r>
      <w:r>
        <w:rPr>
          <w:lang w:eastAsia="zh-TW"/>
        </w:rPr>
        <w:t xml:space="preserve"> 1.72</w:t>
      </w:r>
      <w:r>
        <w:rPr>
          <w:lang w:eastAsia="zh-TW"/>
        </w:rPr>
        <w:t>，高於</w:t>
      </w:r>
      <w:r>
        <w:rPr>
          <w:lang w:eastAsia="zh-TW"/>
        </w:rPr>
        <w:t xml:space="preserve"> D </w:t>
      </w:r>
      <w:r>
        <w:rPr>
          <w:lang w:eastAsia="zh-TW"/>
        </w:rPr>
        <w:t>的</w:t>
      </w:r>
      <w:r>
        <w:rPr>
          <w:lang w:eastAsia="zh-TW"/>
        </w:rPr>
        <w:t xml:space="preserve"> 0.83</w:t>
      </w:r>
      <w:r>
        <w:rPr>
          <w:lang w:eastAsia="zh-TW"/>
        </w:rPr>
        <w:t>。因此，異質模型配置雖縮小了整體評分差距，重複批改穩定度仍未在所有成績區間改善。執行時間方面，</w:t>
      </w:r>
      <w:r>
        <w:rPr>
          <w:lang w:eastAsia="zh-TW"/>
        </w:rPr>
        <w:t xml:space="preserve">D </w:t>
      </w:r>
      <w:r>
        <w:rPr>
          <w:lang w:eastAsia="zh-TW"/>
        </w:rPr>
        <w:t>由</w:t>
      </w:r>
      <w:r>
        <w:rPr>
          <w:lang w:eastAsia="zh-TW"/>
        </w:rPr>
        <w:t xml:space="preserve"> Gemma 4 E4B </w:t>
      </w:r>
      <w:r>
        <w:rPr>
          <w:lang w:eastAsia="zh-TW"/>
        </w:rPr>
        <w:t>依序處理三層，</w:t>
      </w:r>
      <w:r>
        <w:rPr>
          <w:lang w:eastAsia="zh-TW"/>
        </w:rPr>
        <w:t xml:space="preserve">V4 </w:t>
      </w:r>
      <w:r>
        <w:rPr>
          <w:lang w:eastAsia="zh-TW"/>
        </w:rPr>
        <w:t>則由不同模型平行處理。在實驗環境下，</w:t>
      </w:r>
      <w:r>
        <w:rPr>
          <w:lang w:eastAsia="zh-TW"/>
        </w:rPr>
        <w:t xml:space="preserve">V4 </w:t>
      </w:r>
      <w:r>
        <w:rPr>
          <w:lang w:eastAsia="zh-TW"/>
        </w:rPr>
        <w:t>完成考卷批改的時間約為</w:t>
      </w:r>
      <w:r>
        <w:rPr>
          <w:lang w:eastAsia="zh-TW"/>
        </w:rPr>
        <w:t xml:space="preserve"> D </w:t>
      </w:r>
      <w:r>
        <w:rPr>
          <w:lang w:eastAsia="zh-TW"/>
        </w:rPr>
        <w:t>的一半。整體而言，異質模型配置有助於縮小與</w:t>
      </w:r>
      <w:r>
        <w:rPr>
          <w:lang w:eastAsia="zh-TW"/>
        </w:rPr>
        <w:t xml:space="preserve"> B </w:t>
      </w:r>
      <w:r>
        <w:rPr>
          <w:lang w:eastAsia="zh-TW"/>
        </w:rPr>
        <w:t>的評分差距並縮短執行時間，但並未在所有成績區間皆取得最低誤差。</w:t>
      </w:r>
    </w:p>
    <w:p w14:paraId="20B7633D" w14:textId="77777777" w:rsidR="005A2C4E" w:rsidRDefault="00000000">
      <w:pPr>
        <w:pStyle w:val="210"/>
        <w:spacing w:before="240"/>
        <w:rPr>
          <w:lang w:eastAsia="zh-TW"/>
        </w:rPr>
      </w:pPr>
      <w:r>
        <w:rPr>
          <w:lang w:eastAsia="zh-TW"/>
        </w:rPr>
        <w:t xml:space="preserve">4.4 </w:t>
      </w:r>
      <w:r>
        <w:rPr>
          <w:lang w:eastAsia="zh-TW"/>
        </w:rPr>
        <w:t>大型語言模型使用量與成本</w:t>
      </w:r>
    </w:p>
    <w:p w14:paraId="3666EF28" w14:textId="77777777" w:rsidR="005A2C4E" w:rsidRDefault="00000000">
      <w:pPr>
        <w:pStyle w:val="SHUIM3"/>
        <w:spacing w:before="120" w:after="120"/>
        <w:rPr>
          <w:lang w:eastAsia="zh-TW"/>
        </w:rPr>
      </w:pPr>
      <w:r>
        <w:rPr>
          <w:lang w:eastAsia="zh-TW"/>
        </w:rPr>
        <w:t>對照組</w:t>
      </w:r>
      <w:r>
        <w:rPr>
          <w:lang w:eastAsia="zh-TW"/>
        </w:rPr>
        <w:t xml:space="preserve"> B </w:t>
      </w:r>
      <w:r>
        <w:rPr>
          <w:lang w:eastAsia="zh-TW"/>
        </w:rPr>
        <w:t>的初步評分與分歧仲裁都使用大型模型；</w:t>
      </w:r>
      <w:r>
        <w:rPr>
          <w:lang w:eastAsia="zh-TW"/>
        </w:rPr>
        <w:t xml:space="preserve">V4 </w:t>
      </w:r>
      <w:r>
        <w:rPr>
          <w:lang w:eastAsia="zh-TW"/>
        </w:rPr>
        <w:t>將初步批改交給小型模型，只在符合數出現分歧時呼叫大型模型。表</w:t>
      </w:r>
      <w:r>
        <w:rPr>
          <w:lang w:eastAsia="zh-TW"/>
        </w:rPr>
        <w:t xml:space="preserve"> 6 </w:t>
      </w:r>
      <w:r>
        <w:rPr>
          <w:lang w:eastAsia="zh-TW"/>
        </w:rPr>
        <w:t>比較兩組的平均分數、</w:t>
      </w:r>
      <w:r>
        <w:rPr>
          <w:lang w:eastAsia="zh-TW"/>
        </w:rPr>
        <w:lastRenderedPageBreak/>
        <w:t xml:space="preserve">MAD </w:t>
      </w:r>
      <w:r>
        <w:rPr>
          <w:lang w:eastAsia="zh-TW"/>
        </w:rPr>
        <w:t>與大型模型</w:t>
      </w:r>
      <w:r>
        <w:rPr>
          <w:lang w:eastAsia="zh-TW"/>
        </w:rPr>
        <w:t xml:space="preserve"> Token </w:t>
      </w:r>
      <w:r>
        <w:rPr>
          <w:lang w:eastAsia="zh-TW"/>
        </w:rPr>
        <w:t>使用量，減少比例以（</w:t>
      </w:r>
      <w:r>
        <w:rPr>
          <w:lang w:eastAsia="zh-TW"/>
        </w:rPr>
        <w:t xml:space="preserve">B </w:t>
      </w:r>
      <w:r>
        <w:rPr>
          <w:lang w:eastAsia="zh-TW"/>
        </w:rPr>
        <w:t>使用量</w:t>
      </w:r>
      <w:r>
        <w:rPr>
          <w:lang w:eastAsia="zh-TW"/>
        </w:rPr>
        <w:t xml:space="preserve"> − V4 </w:t>
      </w:r>
      <w:r>
        <w:rPr>
          <w:lang w:eastAsia="zh-TW"/>
        </w:rPr>
        <w:t>使用量）／</w:t>
      </w:r>
      <w:r>
        <w:rPr>
          <w:lang w:eastAsia="zh-TW"/>
        </w:rPr>
        <w:t xml:space="preserve">B </w:t>
      </w:r>
      <w:r>
        <w:rPr>
          <w:lang w:eastAsia="zh-TW"/>
        </w:rPr>
        <w:t>使用量計算。此處統計的是大型模型使用量，不包含本地小型模型的</w:t>
      </w:r>
      <w:r>
        <w:rPr>
          <w:lang w:eastAsia="zh-TW"/>
        </w:rPr>
        <w:t xml:space="preserve"> Token </w:t>
      </w:r>
      <w:r>
        <w:rPr>
          <w:lang w:eastAsia="zh-TW"/>
        </w:rPr>
        <w:t>數。</w:t>
      </w:r>
    </w:p>
    <w:p w14:paraId="25F19CC3" w14:textId="77777777" w:rsidR="005A2C4E" w:rsidRDefault="00000000">
      <w:pPr>
        <w:pStyle w:val="SHUIM5"/>
        <w:keepNext/>
        <w:rPr>
          <w:lang w:eastAsia="zh-TW"/>
        </w:rPr>
      </w:pPr>
      <w:r>
        <w:rPr>
          <w:lang w:eastAsia="zh-TW"/>
        </w:rPr>
        <w:t>表</w:t>
      </w:r>
      <w:r>
        <w:rPr>
          <w:lang w:eastAsia="zh-TW"/>
        </w:rPr>
        <w:t>6</w:t>
      </w:r>
      <w:r>
        <w:rPr>
          <w:lang w:eastAsia="zh-TW"/>
        </w:rPr>
        <w:t xml:space="preserve">　對照組</w:t>
      </w:r>
      <w:r>
        <w:rPr>
          <w:lang w:eastAsia="zh-TW"/>
        </w:rPr>
        <w:t xml:space="preserve"> B </w:t>
      </w:r>
      <w:r>
        <w:rPr>
          <w:lang w:eastAsia="zh-TW"/>
        </w:rPr>
        <w:t>與實驗組</w:t>
      </w:r>
      <w:r>
        <w:rPr>
          <w:lang w:eastAsia="zh-TW"/>
        </w:rPr>
        <w:t xml:space="preserve"> V4 </w:t>
      </w:r>
      <w:r>
        <w:rPr>
          <w:lang w:eastAsia="zh-TW"/>
        </w:rPr>
        <w:t>之比較</w:t>
      </w:r>
    </w:p>
    <w:tbl>
      <w:tblPr>
        <w:tblW w:w="0" w:type="auto"/>
        <w:jc w:val="center"/>
        <w:tblLayout w:type="fixed"/>
        <w:tblLook w:val="04A0" w:firstRow="1" w:lastRow="0" w:firstColumn="1" w:lastColumn="0" w:noHBand="0" w:noVBand="1"/>
      </w:tblPr>
      <w:tblGrid>
        <w:gridCol w:w="1038"/>
        <w:gridCol w:w="2492"/>
        <w:gridCol w:w="1583"/>
        <w:gridCol w:w="1583"/>
        <w:gridCol w:w="1609"/>
      </w:tblGrid>
      <w:tr w:rsidR="005A2C4E" w14:paraId="6B9E6932" w14:textId="77777777">
        <w:trPr>
          <w:cantSplit/>
          <w:tblHeader/>
          <w:jc w:val="center"/>
        </w:trPr>
        <w:tc>
          <w:tcPr>
            <w:tcW w:w="3530" w:type="dxa"/>
            <w:gridSpan w:val="2"/>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4117A667" w14:textId="77777777" w:rsidR="005A2C4E" w:rsidRDefault="00000000">
            <w:pPr>
              <w:keepNext/>
              <w:spacing w:before="40" w:after="40"/>
              <w:jc w:val="center"/>
            </w:pPr>
            <w:r>
              <w:t>成績區間</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435794C9" w14:textId="77777777" w:rsidR="005A2C4E" w:rsidRDefault="00000000">
            <w:pPr>
              <w:keepNext/>
              <w:spacing w:before="40" w:after="40"/>
              <w:jc w:val="center"/>
            </w:pPr>
            <w:r>
              <w:t>C60</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11F3B4EB" w14:textId="77777777" w:rsidR="005A2C4E" w:rsidRDefault="00000000">
            <w:pPr>
              <w:keepNext/>
              <w:spacing w:before="40" w:after="40"/>
              <w:jc w:val="center"/>
            </w:pPr>
            <w:r>
              <w:t>C80</w:t>
            </w:r>
          </w:p>
        </w:tc>
        <w:tc>
          <w:tcPr>
            <w:tcW w:w="1609"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4D70634D" w14:textId="77777777" w:rsidR="005A2C4E" w:rsidRDefault="00000000">
            <w:pPr>
              <w:keepNext/>
              <w:spacing w:before="40" w:after="40"/>
              <w:jc w:val="center"/>
            </w:pPr>
            <w:r>
              <w:t>C100</w:t>
            </w:r>
          </w:p>
        </w:tc>
      </w:tr>
      <w:tr w:rsidR="005A2C4E" w14:paraId="22F4B2F4" w14:textId="77777777">
        <w:trPr>
          <w:cantSplit/>
          <w:jc w:val="center"/>
        </w:trPr>
        <w:tc>
          <w:tcPr>
            <w:tcW w:w="1038" w:type="dxa"/>
            <w:vMerge w:val="restart"/>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37369668" w14:textId="77777777" w:rsidR="005A2C4E" w:rsidRDefault="00000000">
            <w:pPr>
              <w:keepNext/>
              <w:spacing w:before="40" w:after="40"/>
              <w:jc w:val="center"/>
            </w:pPr>
            <w:r>
              <w:t>對照組</w:t>
            </w:r>
            <w:r>
              <w:br/>
              <w:t>B</w:t>
            </w:r>
          </w:p>
        </w:tc>
        <w:tc>
          <w:tcPr>
            <w:tcW w:w="2492"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4434D558" w14:textId="77777777" w:rsidR="005A2C4E" w:rsidRDefault="00000000">
            <w:pPr>
              <w:keepNext/>
              <w:spacing w:before="40" w:after="40"/>
              <w:jc w:val="center"/>
            </w:pPr>
            <w:r>
              <w:t>平均</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39E96856" w14:textId="77777777" w:rsidR="005A2C4E" w:rsidRDefault="00000000">
            <w:pPr>
              <w:keepNext/>
              <w:spacing w:before="40" w:after="40"/>
              <w:jc w:val="center"/>
            </w:pPr>
            <w:r>
              <w:t>15.89</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4A547D23" w14:textId="77777777" w:rsidR="005A2C4E" w:rsidRDefault="00000000">
            <w:pPr>
              <w:keepNext/>
              <w:spacing w:before="40" w:after="40"/>
              <w:jc w:val="center"/>
            </w:pPr>
            <w:r>
              <w:t>72.80</w:t>
            </w:r>
          </w:p>
        </w:tc>
        <w:tc>
          <w:tcPr>
            <w:tcW w:w="1609"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26519603" w14:textId="77777777" w:rsidR="005A2C4E" w:rsidRDefault="00000000">
            <w:pPr>
              <w:keepNext/>
              <w:spacing w:before="40" w:after="40"/>
              <w:jc w:val="center"/>
            </w:pPr>
            <w:r>
              <w:t>100.00</w:t>
            </w:r>
          </w:p>
        </w:tc>
      </w:tr>
      <w:tr w:rsidR="005A2C4E" w14:paraId="36520810" w14:textId="77777777">
        <w:trPr>
          <w:cantSplit/>
          <w:jc w:val="center"/>
        </w:trPr>
        <w:tc>
          <w:tcPr>
            <w:tcW w:w="1038" w:type="dxa"/>
            <w:vMerge/>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20820785" w14:textId="77777777" w:rsidR="005A2C4E" w:rsidRDefault="005A2C4E"/>
        </w:tc>
        <w:tc>
          <w:tcPr>
            <w:tcW w:w="2492"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37673ABB" w14:textId="77777777" w:rsidR="005A2C4E" w:rsidRDefault="00000000">
            <w:pPr>
              <w:keepNext/>
              <w:spacing w:before="40" w:after="40"/>
              <w:jc w:val="center"/>
            </w:pPr>
            <w:r>
              <w:t>MAD</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0E44E15E" w14:textId="77777777" w:rsidR="005A2C4E" w:rsidRDefault="00000000">
            <w:pPr>
              <w:keepNext/>
              <w:spacing w:before="40" w:after="40"/>
              <w:jc w:val="center"/>
            </w:pPr>
            <w:r>
              <w:t>1.10</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038686EE" w14:textId="77777777" w:rsidR="005A2C4E" w:rsidRDefault="00000000">
            <w:pPr>
              <w:keepNext/>
              <w:spacing w:before="40" w:after="40"/>
              <w:jc w:val="center"/>
            </w:pPr>
            <w:r>
              <w:t>0.45</w:t>
            </w:r>
          </w:p>
        </w:tc>
        <w:tc>
          <w:tcPr>
            <w:tcW w:w="1609"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5AF2F947" w14:textId="77777777" w:rsidR="005A2C4E" w:rsidRDefault="00000000">
            <w:pPr>
              <w:keepNext/>
              <w:spacing w:before="40" w:after="40"/>
              <w:jc w:val="center"/>
            </w:pPr>
            <w:r>
              <w:t>0.00</w:t>
            </w:r>
          </w:p>
        </w:tc>
      </w:tr>
      <w:tr w:rsidR="005A2C4E" w14:paraId="3650063E" w14:textId="77777777">
        <w:trPr>
          <w:cantSplit/>
          <w:jc w:val="center"/>
        </w:trPr>
        <w:tc>
          <w:tcPr>
            <w:tcW w:w="1038" w:type="dxa"/>
            <w:vMerge/>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040C1D8A" w14:textId="77777777" w:rsidR="005A2C4E" w:rsidRDefault="005A2C4E"/>
        </w:tc>
        <w:tc>
          <w:tcPr>
            <w:tcW w:w="2492"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5FD5F4CC" w14:textId="77777777" w:rsidR="005A2C4E" w:rsidRDefault="00000000">
            <w:pPr>
              <w:keepNext/>
              <w:spacing w:before="40" w:after="40"/>
              <w:jc w:val="center"/>
            </w:pPr>
            <w:r>
              <w:t xml:space="preserve">B </w:t>
            </w:r>
            <w:r>
              <w:t>總使用</w:t>
            </w:r>
            <w:r>
              <w:br/>
              <w:t xml:space="preserve">Token </w:t>
            </w:r>
            <w:r>
              <w:t>數量</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2E1D22C2" w14:textId="77777777" w:rsidR="005A2C4E" w:rsidRDefault="00000000">
            <w:pPr>
              <w:keepNext/>
              <w:spacing w:before="40" w:after="40"/>
              <w:jc w:val="center"/>
            </w:pPr>
            <w:r>
              <w:t>73877</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2ECB2E7D" w14:textId="77777777" w:rsidR="005A2C4E" w:rsidRDefault="00000000">
            <w:pPr>
              <w:keepNext/>
              <w:spacing w:before="40" w:after="40"/>
              <w:jc w:val="center"/>
            </w:pPr>
            <w:r>
              <w:t>68840</w:t>
            </w:r>
          </w:p>
        </w:tc>
        <w:tc>
          <w:tcPr>
            <w:tcW w:w="1609"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43C34C39" w14:textId="77777777" w:rsidR="005A2C4E" w:rsidRDefault="00000000">
            <w:pPr>
              <w:keepNext/>
              <w:spacing w:before="40" w:after="40"/>
              <w:jc w:val="center"/>
            </w:pPr>
            <w:r>
              <w:t>59259</w:t>
            </w:r>
          </w:p>
        </w:tc>
      </w:tr>
      <w:tr w:rsidR="005A2C4E" w14:paraId="5CF9E1A8" w14:textId="77777777">
        <w:trPr>
          <w:cantSplit/>
          <w:jc w:val="center"/>
        </w:trPr>
        <w:tc>
          <w:tcPr>
            <w:tcW w:w="1038" w:type="dxa"/>
            <w:vMerge w:val="restart"/>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370C42B4" w14:textId="77777777" w:rsidR="005A2C4E" w:rsidRDefault="00000000">
            <w:pPr>
              <w:keepNext/>
              <w:spacing w:before="40" w:after="40"/>
              <w:jc w:val="center"/>
            </w:pPr>
            <w:r>
              <w:t>實驗組</w:t>
            </w:r>
            <w:r>
              <w:br/>
              <w:t>V4</w:t>
            </w:r>
          </w:p>
        </w:tc>
        <w:tc>
          <w:tcPr>
            <w:tcW w:w="2492"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6C67C67C" w14:textId="77777777" w:rsidR="005A2C4E" w:rsidRDefault="00000000">
            <w:pPr>
              <w:keepNext/>
              <w:spacing w:before="40" w:after="40"/>
              <w:jc w:val="center"/>
            </w:pPr>
            <w:r>
              <w:t>平均</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64366DBE" w14:textId="77777777" w:rsidR="005A2C4E" w:rsidRDefault="00000000">
            <w:pPr>
              <w:keepNext/>
              <w:spacing w:before="40" w:after="40"/>
              <w:jc w:val="center"/>
            </w:pPr>
            <w:r>
              <w:t>14.93</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171D050B" w14:textId="77777777" w:rsidR="005A2C4E" w:rsidRDefault="00000000">
            <w:pPr>
              <w:keepNext/>
              <w:spacing w:before="40" w:after="40"/>
              <w:jc w:val="center"/>
            </w:pPr>
            <w:r>
              <w:t>72.46</w:t>
            </w:r>
          </w:p>
        </w:tc>
        <w:tc>
          <w:tcPr>
            <w:tcW w:w="1609"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4F572381" w14:textId="77777777" w:rsidR="005A2C4E" w:rsidRDefault="00000000">
            <w:pPr>
              <w:keepNext/>
              <w:spacing w:before="40" w:after="40"/>
              <w:jc w:val="center"/>
            </w:pPr>
            <w:r>
              <w:t>97.17</w:t>
            </w:r>
          </w:p>
        </w:tc>
      </w:tr>
      <w:tr w:rsidR="005A2C4E" w14:paraId="0C95C873" w14:textId="77777777">
        <w:trPr>
          <w:cantSplit/>
          <w:jc w:val="center"/>
        </w:trPr>
        <w:tc>
          <w:tcPr>
            <w:tcW w:w="1038" w:type="dxa"/>
            <w:vMerge/>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7952C30B" w14:textId="77777777" w:rsidR="005A2C4E" w:rsidRDefault="005A2C4E"/>
        </w:tc>
        <w:tc>
          <w:tcPr>
            <w:tcW w:w="2492"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7711751A" w14:textId="77777777" w:rsidR="005A2C4E" w:rsidRDefault="00000000">
            <w:pPr>
              <w:keepNext/>
              <w:spacing w:before="40" w:after="40"/>
              <w:jc w:val="center"/>
            </w:pPr>
            <w:r>
              <w:t>MAD</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73C66D3D" w14:textId="77777777" w:rsidR="005A2C4E" w:rsidRDefault="00000000">
            <w:pPr>
              <w:keepNext/>
              <w:spacing w:before="40" w:after="40"/>
              <w:jc w:val="center"/>
            </w:pPr>
            <w:r>
              <w:t>0.96</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1E59B4AC" w14:textId="77777777" w:rsidR="005A2C4E" w:rsidRDefault="00000000">
            <w:pPr>
              <w:keepNext/>
              <w:spacing w:before="40" w:after="40"/>
              <w:jc w:val="center"/>
            </w:pPr>
            <w:r>
              <w:t>1.72</w:t>
            </w:r>
          </w:p>
        </w:tc>
        <w:tc>
          <w:tcPr>
            <w:tcW w:w="1609"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7274F988" w14:textId="77777777" w:rsidR="005A2C4E" w:rsidRDefault="00000000">
            <w:pPr>
              <w:keepNext/>
              <w:spacing w:before="40" w:after="40"/>
              <w:jc w:val="center"/>
            </w:pPr>
            <w:r>
              <w:t>1.56</w:t>
            </w:r>
          </w:p>
        </w:tc>
      </w:tr>
      <w:tr w:rsidR="005A2C4E" w14:paraId="265A661A" w14:textId="77777777">
        <w:trPr>
          <w:cantSplit/>
          <w:jc w:val="center"/>
        </w:trPr>
        <w:tc>
          <w:tcPr>
            <w:tcW w:w="1038" w:type="dxa"/>
            <w:vMerge/>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6937A8EF" w14:textId="77777777" w:rsidR="005A2C4E" w:rsidRDefault="005A2C4E"/>
        </w:tc>
        <w:tc>
          <w:tcPr>
            <w:tcW w:w="2492"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1758CBC4" w14:textId="77777777" w:rsidR="005A2C4E" w:rsidRDefault="00000000">
            <w:pPr>
              <w:keepNext/>
              <w:spacing w:before="40" w:after="40"/>
              <w:jc w:val="center"/>
            </w:pPr>
            <w:r>
              <w:t>與對照組</w:t>
            </w:r>
            <w:r>
              <w:t xml:space="preserve"> B </w:t>
            </w:r>
            <w:r>
              <w:t>差距</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448DEA1B" w14:textId="77777777" w:rsidR="005A2C4E" w:rsidRDefault="00000000">
            <w:pPr>
              <w:keepNext/>
              <w:spacing w:before="40" w:after="40"/>
              <w:jc w:val="center"/>
            </w:pPr>
            <w:r>
              <w:t>-0.96</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135AE7BA" w14:textId="77777777" w:rsidR="005A2C4E" w:rsidRDefault="00000000">
            <w:pPr>
              <w:keepNext/>
              <w:spacing w:before="40" w:after="40"/>
              <w:jc w:val="center"/>
            </w:pPr>
            <w:r>
              <w:t>-0.34</w:t>
            </w:r>
          </w:p>
        </w:tc>
        <w:tc>
          <w:tcPr>
            <w:tcW w:w="1609"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21787CD9" w14:textId="77777777" w:rsidR="005A2C4E" w:rsidRDefault="00000000">
            <w:pPr>
              <w:keepNext/>
              <w:spacing w:before="40" w:after="40"/>
              <w:jc w:val="center"/>
            </w:pPr>
            <w:r>
              <w:t>-2.83</w:t>
            </w:r>
          </w:p>
        </w:tc>
      </w:tr>
      <w:tr w:rsidR="005A2C4E" w14:paraId="08C3295E" w14:textId="77777777">
        <w:trPr>
          <w:cantSplit/>
          <w:jc w:val="center"/>
        </w:trPr>
        <w:tc>
          <w:tcPr>
            <w:tcW w:w="1038" w:type="dxa"/>
            <w:vMerge/>
            <w:tcBorders>
              <w:top w:val="single" w:sz="4" w:space="0" w:color="808080"/>
              <w:left w:val="single" w:sz="4" w:space="0" w:color="808080"/>
              <w:bottom w:val="single" w:sz="4" w:space="0" w:color="808080"/>
              <w:right w:val="single" w:sz="4" w:space="0" w:color="808080"/>
            </w:tcBorders>
            <w:tcMar>
              <w:top w:w="50" w:type="dxa"/>
              <w:left w:w="65" w:type="dxa"/>
              <w:bottom w:w="50" w:type="dxa"/>
              <w:right w:w="65" w:type="dxa"/>
            </w:tcMar>
            <w:vAlign w:val="center"/>
          </w:tcPr>
          <w:p w14:paraId="750BC20B" w14:textId="77777777" w:rsidR="005A2C4E" w:rsidRDefault="005A2C4E"/>
        </w:tc>
        <w:tc>
          <w:tcPr>
            <w:tcW w:w="2492"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5F200E97" w14:textId="77777777" w:rsidR="005A2C4E" w:rsidRDefault="00000000">
            <w:pPr>
              <w:spacing w:before="40" w:after="40"/>
              <w:jc w:val="center"/>
            </w:pPr>
            <w:r>
              <w:t xml:space="preserve">V4 </w:t>
            </w:r>
            <w:r>
              <w:t>總使用</w:t>
            </w:r>
            <w:r>
              <w:br/>
              <w:t xml:space="preserve">Token </w:t>
            </w:r>
            <w:r>
              <w:t>數量</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6BDC9497" w14:textId="77777777" w:rsidR="005A2C4E" w:rsidRDefault="00000000">
            <w:pPr>
              <w:spacing w:before="40" w:after="40"/>
              <w:jc w:val="center"/>
            </w:pPr>
            <w:r>
              <w:t>9304</w:t>
            </w:r>
          </w:p>
        </w:tc>
        <w:tc>
          <w:tcPr>
            <w:tcW w:w="1583"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083D479D" w14:textId="77777777" w:rsidR="005A2C4E" w:rsidRDefault="00000000">
            <w:pPr>
              <w:spacing w:before="40" w:after="40"/>
              <w:jc w:val="center"/>
            </w:pPr>
            <w:r>
              <w:t>12522</w:t>
            </w:r>
          </w:p>
        </w:tc>
        <w:tc>
          <w:tcPr>
            <w:tcW w:w="1609" w:type="dxa"/>
            <w:tcBorders>
              <w:top w:val="single" w:sz="8" w:space="0" w:color="000000"/>
              <w:left w:val="single" w:sz="8" w:space="0" w:color="000000"/>
              <w:bottom w:val="single" w:sz="8" w:space="0" w:color="000000"/>
              <w:right w:val="single" w:sz="8" w:space="0" w:color="000000"/>
            </w:tcBorders>
            <w:tcMar>
              <w:top w:w="50" w:type="dxa"/>
              <w:left w:w="65" w:type="dxa"/>
              <w:bottom w:w="50" w:type="dxa"/>
              <w:right w:w="65" w:type="dxa"/>
            </w:tcMar>
            <w:vAlign w:val="center"/>
          </w:tcPr>
          <w:p w14:paraId="31F11519" w14:textId="77777777" w:rsidR="005A2C4E" w:rsidRDefault="00000000">
            <w:pPr>
              <w:spacing w:before="40" w:after="40"/>
              <w:jc w:val="center"/>
            </w:pPr>
            <w:r>
              <w:t>5899</w:t>
            </w:r>
          </w:p>
        </w:tc>
      </w:tr>
    </w:tbl>
    <w:p w14:paraId="4216A0FD" w14:textId="77777777" w:rsidR="005A2C4E" w:rsidRDefault="00000000">
      <w:pPr>
        <w:pStyle w:val="SHUIM3"/>
        <w:spacing w:before="120" w:after="120"/>
        <w:rPr>
          <w:lang w:eastAsia="zh-TW"/>
        </w:rPr>
      </w:pPr>
      <w:r>
        <w:rPr>
          <w:lang w:eastAsia="zh-TW"/>
        </w:rPr>
        <w:t xml:space="preserve">V4 </w:t>
      </w:r>
      <w:r>
        <w:rPr>
          <w:lang w:eastAsia="zh-TW"/>
        </w:rPr>
        <w:t>在</w:t>
      </w:r>
      <w:r>
        <w:rPr>
          <w:lang w:eastAsia="zh-TW"/>
        </w:rPr>
        <w:t xml:space="preserve"> C60</w:t>
      </w:r>
      <w:r>
        <w:rPr>
          <w:lang w:eastAsia="zh-TW"/>
        </w:rPr>
        <w:t>、</w:t>
      </w:r>
      <w:r>
        <w:rPr>
          <w:lang w:eastAsia="zh-TW"/>
        </w:rPr>
        <w:t xml:space="preserve">C80 </w:t>
      </w:r>
      <w:r>
        <w:rPr>
          <w:lang w:eastAsia="zh-TW"/>
        </w:rPr>
        <w:t>與</w:t>
      </w:r>
      <w:r>
        <w:rPr>
          <w:lang w:eastAsia="zh-TW"/>
        </w:rPr>
        <w:t xml:space="preserve"> C100 </w:t>
      </w:r>
      <w:r>
        <w:rPr>
          <w:lang w:eastAsia="zh-TW"/>
        </w:rPr>
        <w:t>分別減少約</w:t>
      </w:r>
      <w:r>
        <w:rPr>
          <w:lang w:eastAsia="zh-TW"/>
        </w:rPr>
        <w:t xml:space="preserve"> 87.4%</w:t>
      </w:r>
      <w:r>
        <w:rPr>
          <w:lang w:eastAsia="zh-TW"/>
        </w:rPr>
        <w:t>、</w:t>
      </w:r>
      <w:r>
        <w:rPr>
          <w:lang w:eastAsia="zh-TW"/>
        </w:rPr>
        <w:t xml:space="preserve">81.8% </w:t>
      </w:r>
      <w:r>
        <w:rPr>
          <w:lang w:eastAsia="zh-TW"/>
        </w:rPr>
        <w:t>與</w:t>
      </w:r>
      <w:r>
        <w:rPr>
          <w:lang w:eastAsia="zh-TW"/>
        </w:rPr>
        <w:t xml:space="preserve"> 90.0% </w:t>
      </w:r>
      <w:r>
        <w:rPr>
          <w:lang w:eastAsia="zh-TW"/>
        </w:rPr>
        <w:t>的大型模型</w:t>
      </w:r>
      <w:r>
        <w:rPr>
          <w:lang w:eastAsia="zh-TW"/>
        </w:rPr>
        <w:t xml:space="preserve"> Token</w:t>
      </w:r>
      <w:r>
        <w:rPr>
          <w:lang w:eastAsia="zh-TW"/>
        </w:rPr>
        <w:t>；三份考卷合計由</w:t>
      </w:r>
      <w:r>
        <w:rPr>
          <w:lang w:eastAsia="zh-TW"/>
        </w:rPr>
        <w:t xml:space="preserve"> 201,976 </w:t>
      </w:r>
      <w:r>
        <w:rPr>
          <w:lang w:eastAsia="zh-TW"/>
        </w:rPr>
        <w:t>降至</w:t>
      </w:r>
      <w:r>
        <w:rPr>
          <w:lang w:eastAsia="zh-TW"/>
        </w:rPr>
        <w:t xml:space="preserve"> 27,725</w:t>
      </w:r>
      <w:r>
        <w:rPr>
          <w:lang w:eastAsia="zh-TW"/>
        </w:rPr>
        <w:t>，減少</w:t>
      </w:r>
      <w:r>
        <w:rPr>
          <w:lang w:eastAsia="zh-TW"/>
        </w:rPr>
        <w:t xml:space="preserve"> 174,251 </w:t>
      </w:r>
      <w:r>
        <w:rPr>
          <w:lang w:eastAsia="zh-TW"/>
        </w:rPr>
        <w:t>個</w:t>
      </w:r>
      <w:r>
        <w:rPr>
          <w:lang w:eastAsia="zh-TW"/>
        </w:rPr>
        <w:t xml:space="preserve"> Token</w:t>
      </w:r>
      <w:r>
        <w:rPr>
          <w:lang w:eastAsia="zh-TW"/>
        </w:rPr>
        <w:t>。亦即，</w:t>
      </w:r>
      <w:r>
        <w:rPr>
          <w:lang w:eastAsia="zh-TW"/>
        </w:rPr>
        <w:t xml:space="preserve">V4 </w:t>
      </w:r>
      <w:r>
        <w:rPr>
          <w:lang w:eastAsia="zh-TW"/>
        </w:rPr>
        <w:t>使用約</w:t>
      </w:r>
      <w:r>
        <w:rPr>
          <w:lang w:eastAsia="zh-TW"/>
        </w:rPr>
        <w:t xml:space="preserve"> 13.7% </w:t>
      </w:r>
      <w:r>
        <w:rPr>
          <w:lang w:eastAsia="zh-TW"/>
        </w:rPr>
        <w:t>的大型模型</w:t>
      </w:r>
      <w:r>
        <w:rPr>
          <w:lang w:eastAsia="zh-TW"/>
        </w:rPr>
        <w:t xml:space="preserve"> Token</w:t>
      </w:r>
      <w:r>
        <w:rPr>
          <w:lang w:eastAsia="zh-TW"/>
        </w:rPr>
        <w:t>，便能在此次比較中將平均分數與</w:t>
      </w:r>
      <w:r>
        <w:rPr>
          <w:lang w:eastAsia="zh-TW"/>
        </w:rPr>
        <w:t xml:space="preserve"> B </w:t>
      </w:r>
      <w:r>
        <w:rPr>
          <w:lang w:eastAsia="zh-TW"/>
        </w:rPr>
        <w:t>的差距維持於</w:t>
      </w:r>
      <w:r>
        <w:rPr>
          <w:lang w:eastAsia="zh-TW"/>
        </w:rPr>
        <w:t xml:space="preserve"> 3 </w:t>
      </w:r>
      <w:r>
        <w:rPr>
          <w:lang w:eastAsia="zh-TW"/>
        </w:rPr>
        <w:t>分以內。</w:t>
      </w:r>
    </w:p>
    <w:p w14:paraId="792AD955" w14:textId="77777777" w:rsidR="005A2C4E" w:rsidRDefault="00000000" w:rsidP="000059B9">
      <w:pPr>
        <w:pStyle w:val="SHUIM3"/>
        <w:spacing w:before="120" w:after="120"/>
        <w:rPr>
          <w:lang w:eastAsia="zh-TW"/>
        </w:rPr>
      </w:pPr>
      <w:r>
        <w:rPr>
          <w:lang w:eastAsia="zh-TW"/>
        </w:rPr>
        <w:t>此結果顯示，節省大型模型使用量的來源是減少其需要處理的評分內容。雙次批改由本地模型承擔，已一致的層級不再送審；同一題多個分歧層則合併仲裁，共用學生答案。大型模型仍保留在流程中處理已偵測到的分歧，因此成本設計的重點在於選擇性介入，而非完全取消仲裁。在重複批改穩定度方面，</w:t>
      </w:r>
      <w:r>
        <w:rPr>
          <w:lang w:eastAsia="zh-TW"/>
        </w:rPr>
        <w:t xml:space="preserve">V4 </w:t>
      </w:r>
      <w:r>
        <w:rPr>
          <w:lang w:eastAsia="zh-TW"/>
        </w:rPr>
        <w:t>於</w:t>
      </w:r>
      <w:r>
        <w:rPr>
          <w:lang w:eastAsia="zh-TW"/>
        </w:rPr>
        <w:t xml:space="preserve"> C60 </w:t>
      </w:r>
      <w:r>
        <w:rPr>
          <w:lang w:eastAsia="zh-TW"/>
        </w:rPr>
        <w:t>的</w:t>
      </w:r>
      <w:r>
        <w:rPr>
          <w:lang w:eastAsia="zh-TW"/>
        </w:rPr>
        <w:t xml:space="preserve"> MAD </w:t>
      </w:r>
      <w:r>
        <w:rPr>
          <w:lang w:eastAsia="zh-TW"/>
        </w:rPr>
        <w:t>略低於</w:t>
      </w:r>
      <w:r>
        <w:rPr>
          <w:lang w:eastAsia="zh-TW"/>
        </w:rPr>
        <w:t xml:space="preserve"> B</w:t>
      </w:r>
      <w:r>
        <w:rPr>
          <w:lang w:eastAsia="zh-TW"/>
        </w:rPr>
        <w:t>，但</w:t>
      </w:r>
      <w:r>
        <w:rPr>
          <w:lang w:eastAsia="zh-TW"/>
        </w:rPr>
        <w:t xml:space="preserve"> C80</w:t>
      </w:r>
      <w:r>
        <w:rPr>
          <w:lang w:eastAsia="zh-TW"/>
        </w:rPr>
        <w:t>、</w:t>
      </w:r>
      <w:r>
        <w:rPr>
          <w:lang w:eastAsia="zh-TW"/>
        </w:rPr>
        <w:t xml:space="preserve">C100 </w:t>
      </w:r>
      <w:r>
        <w:rPr>
          <w:lang w:eastAsia="zh-TW"/>
        </w:rPr>
        <w:t>的</w:t>
      </w:r>
      <w:r>
        <w:rPr>
          <w:lang w:eastAsia="zh-TW"/>
        </w:rPr>
        <w:t xml:space="preserve"> MAD </w:t>
      </w:r>
      <w:r>
        <w:rPr>
          <w:lang w:eastAsia="zh-TW"/>
        </w:rPr>
        <w:t>分別為</w:t>
      </w:r>
      <w:r>
        <w:rPr>
          <w:lang w:eastAsia="zh-TW"/>
        </w:rPr>
        <w:t xml:space="preserve"> 1.72</w:t>
      </w:r>
      <w:r>
        <w:rPr>
          <w:lang w:eastAsia="zh-TW"/>
        </w:rPr>
        <w:t>、</w:t>
      </w:r>
      <w:r>
        <w:rPr>
          <w:lang w:eastAsia="zh-TW"/>
        </w:rPr>
        <w:t>1.56</w:t>
      </w:r>
      <w:r>
        <w:rPr>
          <w:lang w:eastAsia="zh-TW"/>
        </w:rPr>
        <w:t>，高於</w:t>
      </w:r>
      <w:r>
        <w:rPr>
          <w:lang w:eastAsia="zh-TW"/>
        </w:rPr>
        <w:t xml:space="preserve"> B </w:t>
      </w:r>
      <w:r>
        <w:rPr>
          <w:lang w:eastAsia="zh-TW"/>
        </w:rPr>
        <w:t>的</w:t>
      </w:r>
      <w:r>
        <w:rPr>
          <w:lang w:eastAsia="zh-TW"/>
        </w:rPr>
        <w:t xml:space="preserve"> 0.45</w:t>
      </w:r>
      <w:r>
        <w:rPr>
          <w:lang w:eastAsia="zh-TW"/>
        </w:rPr>
        <w:t>、</w:t>
      </w:r>
      <w:r>
        <w:rPr>
          <w:lang w:eastAsia="zh-TW"/>
        </w:rPr>
        <w:t>0.00</w:t>
      </w:r>
      <w:r>
        <w:rPr>
          <w:lang w:eastAsia="zh-TW"/>
        </w:rPr>
        <w:t>。</w:t>
      </w:r>
      <w:r>
        <w:rPr>
          <w:lang w:eastAsia="zh-TW"/>
        </w:rPr>
        <w:t xml:space="preserve">V4 </w:t>
      </w:r>
      <w:r>
        <w:rPr>
          <w:lang w:eastAsia="zh-TW"/>
        </w:rPr>
        <w:t>雖維持接近</w:t>
      </w:r>
      <w:r>
        <w:rPr>
          <w:lang w:eastAsia="zh-TW"/>
        </w:rPr>
        <w:t xml:space="preserve"> B </w:t>
      </w:r>
      <w:r>
        <w:rPr>
          <w:lang w:eastAsia="zh-TW"/>
        </w:rPr>
        <w:t>的平均分數，其重複批改穩定度仍未在所有成績區間達到大型模型的水準。三份考卷的大型模型</w:t>
      </w:r>
      <w:r>
        <w:rPr>
          <w:lang w:eastAsia="zh-TW"/>
        </w:rPr>
        <w:t xml:space="preserve"> Token </w:t>
      </w:r>
      <w:r>
        <w:rPr>
          <w:lang w:eastAsia="zh-TW"/>
        </w:rPr>
        <w:t>使用量合計減少約</w:t>
      </w:r>
      <w:r>
        <w:rPr>
          <w:lang w:eastAsia="zh-TW"/>
        </w:rPr>
        <w:t xml:space="preserve"> 86.3%</w:t>
      </w:r>
      <w:r>
        <w:rPr>
          <w:lang w:eastAsia="zh-TW"/>
        </w:rPr>
        <w:t>，支持以小型模型承擔主要批改、保留大型模型分歧仲裁的協作方式。此處以大型模型</w:t>
      </w:r>
      <w:r>
        <w:rPr>
          <w:lang w:eastAsia="zh-TW"/>
        </w:rPr>
        <w:t xml:space="preserve"> Token </w:t>
      </w:r>
      <w:r>
        <w:rPr>
          <w:lang w:eastAsia="zh-TW"/>
        </w:rPr>
        <w:t>使用量呈現降低成本的效果；本地推論仍需使用</w:t>
      </w:r>
      <w:r>
        <w:rPr>
          <w:lang w:eastAsia="zh-TW"/>
        </w:rPr>
        <w:t xml:space="preserve"> GPU</w:t>
      </w:r>
      <w:r>
        <w:rPr>
          <w:lang w:eastAsia="zh-TW"/>
        </w:rPr>
        <w:t>、記憶體、電力、模型儲存及維護資源（</w:t>
      </w:r>
      <w:r>
        <w:rPr>
          <w:lang w:eastAsia="zh-TW"/>
        </w:rPr>
        <w:t>Wang et al., 2024</w:t>
      </w:r>
      <w:r>
        <w:rPr>
          <w:lang w:eastAsia="zh-TW"/>
        </w:rPr>
        <w:t>）。</w:t>
      </w:r>
    </w:p>
    <w:p w14:paraId="7BE08065" w14:textId="77777777" w:rsidR="005A2C4E" w:rsidRDefault="00000000">
      <w:pPr>
        <w:pStyle w:val="SHUIM3"/>
        <w:spacing w:before="120" w:after="120"/>
        <w:rPr>
          <w:lang w:eastAsia="zh-TW"/>
        </w:rPr>
      </w:pPr>
      <w:r>
        <w:rPr>
          <w:lang w:eastAsia="zh-TW"/>
        </w:rPr>
        <w:t>四組配置的比較顯示，單一小型模型可在部分考卷產生接近人工或大型模型的分數，但仍可能穩定地重複偏誤，並出現跨層判斷混淆。將評分拆為獨立任務後，若三層仍使用同一小型模型，也未能在不同成績區間一致改善評分結果與批改穩定度。在相同的三層任務拆解與大型模型仲裁機制下，異質配置</w:t>
      </w:r>
      <w:r>
        <w:rPr>
          <w:lang w:eastAsia="zh-TW"/>
        </w:rPr>
        <w:t xml:space="preserve"> V4 </w:t>
      </w:r>
      <w:r>
        <w:rPr>
          <w:lang w:eastAsia="zh-TW"/>
        </w:rPr>
        <w:lastRenderedPageBreak/>
        <w:t>的整體平均分數較接近</w:t>
      </w:r>
      <w:r>
        <w:rPr>
          <w:lang w:eastAsia="zh-TW"/>
        </w:rPr>
        <w:t xml:space="preserve"> B</w:t>
      </w:r>
      <w:r>
        <w:rPr>
          <w:lang w:eastAsia="zh-TW"/>
        </w:rPr>
        <w:t>，並降低</w:t>
      </w:r>
      <w:r>
        <w:rPr>
          <w:lang w:eastAsia="zh-TW"/>
        </w:rPr>
        <w:t xml:space="preserve"> C60 </w:t>
      </w:r>
      <w:r>
        <w:rPr>
          <w:lang w:eastAsia="zh-TW"/>
        </w:rPr>
        <w:t>與</w:t>
      </w:r>
      <w:r>
        <w:rPr>
          <w:lang w:eastAsia="zh-TW"/>
        </w:rPr>
        <w:t xml:space="preserve"> C100 </w:t>
      </w:r>
      <w:r>
        <w:rPr>
          <w:lang w:eastAsia="zh-TW"/>
        </w:rPr>
        <w:t>相較於</w:t>
      </w:r>
      <w:r>
        <w:rPr>
          <w:lang w:eastAsia="zh-TW"/>
        </w:rPr>
        <w:t xml:space="preserve"> D </w:t>
      </w:r>
      <w:r>
        <w:rPr>
          <w:lang w:eastAsia="zh-TW"/>
        </w:rPr>
        <w:t>的批改波動。</w:t>
      </w:r>
      <w:r>
        <w:rPr>
          <w:lang w:eastAsia="zh-TW"/>
        </w:rPr>
        <w:t xml:space="preserve">V4 </w:t>
      </w:r>
      <w:r>
        <w:rPr>
          <w:lang w:eastAsia="zh-TW"/>
        </w:rPr>
        <w:t>僅使用約</w:t>
      </w:r>
      <w:r>
        <w:rPr>
          <w:lang w:eastAsia="zh-TW"/>
        </w:rPr>
        <w:t xml:space="preserve"> 13.7% </w:t>
      </w:r>
      <w:r>
        <w:rPr>
          <w:lang w:eastAsia="zh-TW"/>
        </w:rPr>
        <w:t>的大型模型</w:t>
      </w:r>
      <w:r>
        <w:rPr>
          <w:lang w:eastAsia="zh-TW"/>
        </w:rPr>
        <w:t xml:space="preserve"> Token</w:t>
      </w:r>
      <w:r>
        <w:rPr>
          <w:lang w:eastAsia="zh-TW"/>
        </w:rPr>
        <w:t>，即可使三份考卷的平均分數與</w:t>
      </w:r>
      <w:r>
        <w:rPr>
          <w:lang w:eastAsia="zh-TW"/>
        </w:rPr>
        <w:t xml:space="preserve"> B </w:t>
      </w:r>
      <w:r>
        <w:rPr>
          <w:lang w:eastAsia="zh-TW"/>
        </w:rPr>
        <w:t>相差</w:t>
      </w:r>
      <w:r>
        <w:rPr>
          <w:lang w:eastAsia="zh-TW"/>
        </w:rPr>
        <w:t xml:space="preserve"> 3 </w:t>
      </w:r>
      <w:r>
        <w:rPr>
          <w:lang w:eastAsia="zh-TW"/>
        </w:rPr>
        <w:t>分以內。這些結果顯示，任務拆解、依任務配置模型及選擇性仲裁，可讓小型模型承擔主要評分工作，並降低大型模型使用量。</w:t>
      </w:r>
    </w:p>
    <w:p w14:paraId="6EAA9FE5" w14:textId="77777777" w:rsidR="005A2C4E" w:rsidRDefault="00000000">
      <w:pPr>
        <w:pStyle w:val="110"/>
        <w:spacing w:before="240"/>
        <w:rPr>
          <w:lang w:eastAsia="zh-TW"/>
        </w:rPr>
      </w:pPr>
      <w:r>
        <w:rPr>
          <w:lang w:eastAsia="zh-TW"/>
        </w:rPr>
        <w:t xml:space="preserve">5. </w:t>
      </w:r>
      <w:r>
        <w:rPr>
          <w:lang w:eastAsia="zh-TW"/>
        </w:rPr>
        <w:t>結論與未來展望</w:t>
      </w:r>
    </w:p>
    <w:p w14:paraId="22C5021D" w14:textId="77777777" w:rsidR="005A2C4E" w:rsidRDefault="00000000">
      <w:pPr>
        <w:pStyle w:val="SHUIM3"/>
        <w:spacing w:before="120" w:after="120"/>
        <w:rPr>
          <w:lang w:eastAsia="zh-TW"/>
        </w:rPr>
      </w:pPr>
      <w:r>
        <w:rPr>
          <w:lang w:eastAsia="zh-TW"/>
        </w:rPr>
        <w:t>小型語言模型異質分層與大型語言模型仲裁協作架構，將程式評分分為行為層、規範層與語言層，分別由</w:t>
      </w:r>
      <w:r>
        <w:rPr>
          <w:lang w:eastAsia="zh-TW"/>
        </w:rPr>
        <w:t xml:space="preserve"> Qwen2.5-Coder</w:t>
      </w:r>
      <w:r>
        <w:rPr>
          <w:lang w:eastAsia="zh-TW"/>
        </w:rPr>
        <w:t>、</w:t>
      </w:r>
      <w:r>
        <w:rPr>
          <w:lang w:eastAsia="zh-TW"/>
        </w:rPr>
        <w:t xml:space="preserve">Gemma 4 E4B </w:t>
      </w:r>
      <w:r>
        <w:rPr>
          <w:lang w:eastAsia="zh-TW"/>
        </w:rPr>
        <w:t>與</w:t>
      </w:r>
      <w:r>
        <w:rPr>
          <w:lang w:eastAsia="zh-TW"/>
        </w:rPr>
        <w:t xml:space="preserve"> Phi-4 </w:t>
      </w:r>
      <w:r>
        <w:rPr>
          <w:lang w:eastAsia="zh-TW"/>
        </w:rPr>
        <w:t>執行初步批改。各層進行兩次獨立判斷，僅在符合準則數不同時交由</w:t>
      </w:r>
      <w:r>
        <w:rPr>
          <w:lang w:eastAsia="zh-TW"/>
        </w:rPr>
        <w:t xml:space="preserve"> Claude Sonnet 5 </w:t>
      </w:r>
      <w:r>
        <w:rPr>
          <w:lang w:eastAsia="zh-TW"/>
        </w:rPr>
        <w:t>仲裁，最後由程式整合結果並計算分數。</w:t>
      </w:r>
    </w:p>
    <w:p w14:paraId="7AEED7FE" w14:textId="77777777" w:rsidR="005A2C4E" w:rsidRDefault="00000000">
      <w:pPr>
        <w:pStyle w:val="SHUIM3"/>
        <w:spacing w:before="120" w:after="120"/>
        <w:rPr>
          <w:lang w:eastAsia="zh-TW"/>
        </w:rPr>
      </w:pPr>
      <w:r>
        <w:rPr>
          <w:lang w:eastAsia="zh-TW"/>
        </w:rPr>
        <w:t>在測試的三份考卷中，</w:t>
      </w:r>
      <w:r>
        <w:rPr>
          <w:lang w:eastAsia="zh-TW"/>
        </w:rPr>
        <w:t xml:space="preserve">V4 </w:t>
      </w:r>
      <w:r>
        <w:rPr>
          <w:lang w:eastAsia="zh-TW"/>
        </w:rPr>
        <w:t>與大型模型配置</w:t>
      </w:r>
      <w:r>
        <w:rPr>
          <w:lang w:eastAsia="zh-TW"/>
        </w:rPr>
        <w:t xml:space="preserve"> B </w:t>
      </w:r>
      <w:r>
        <w:rPr>
          <w:lang w:eastAsia="zh-TW"/>
        </w:rPr>
        <w:t>的平均分數差距皆在</w:t>
      </w:r>
      <w:r>
        <w:rPr>
          <w:lang w:eastAsia="zh-TW"/>
        </w:rPr>
        <w:t xml:space="preserve"> 3 </w:t>
      </w:r>
      <w:r>
        <w:rPr>
          <w:lang w:eastAsia="zh-TW"/>
        </w:rPr>
        <w:t>分以內，大型模型</w:t>
      </w:r>
      <w:r>
        <w:rPr>
          <w:lang w:eastAsia="zh-TW"/>
        </w:rPr>
        <w:t xml:space="preserve"> Token </w:t>
      </w:r>
      <w:r>
        <w:rPr>
          <w:lang w:eastAsia="zh-TW"/>
        </w:rPr>
        <w:t>使用量減少</w:t>
      </w:r>
      <w:r>
        <w:rPr>
          <w:lang w:eastAsia="zh-TW"/>
        </w:rPr>
        <w:t xml:space="preserve"> 81.8% </w:t>
      </w:r>
      <w:r>
        <w:rPr>
          <w:lang w:eastAsia="zh-TW"/>
        </w:rPr>
        <w:t>至</w:t>
      </w:r>
      <w:r>
        <w:rPr>
          <w:lang w:eastAsia="zh-TW"/>
        </w:rPr>
        <w:t xml:space="preserve"> 90.0%</w:t>
      </w:r>
      <w:r>
        <w:rPr>
          <w:lang w:eastAsia="zh-TW"/>
        </w:rPr>
        <w:t>，合計減少約</w:t>
      </w:r>
      <w:r>
        <w:rPr>
          <w:lang w:eastAsia="zh-TW"/>
        </w:rPr>
        <w:t xml:space="preserve"> 86.3%</w:t>
      </w:r>
      <w:r>
        <w:rPr>
          <w:lang w:eastAsia="zh-TW"/>
        </w:rPr>
        <w:t>；批改時間約為同質分層配置</w:t>
      </w:r>
      <w:r>
        <w:rPr>
          <w:lang w:eastAsia="zh-TW"/>
        </w:rPr>
        <w:t xml:space="preserve"> D </w:t>
      </w:r>
      <w:r>
        <w:rPr>
          <w:lang w:eastAsia="zh-TW"/>
        </w:rPr>
        <w:t>的一半。結果顯示，透過任務拆解與異質模型配置，可在維持接近大型模型平均評分結果的同時，降低大型模型使用量。但</w:t>
      </w:r>
      <w:r>
        <w:rPr>
          <w:lang w:eastAsia="zh-TW"/>
        </w:rPr>
        <w:t xml:space="preserve"> V4 </w:t>
      </w:r>
      <w:r>
        <w:rPr>
          <w:lang w:eastAsia="zh-TW"/>
        </w:rPr>
        <w:t>在</w:t>
      </w:r>
      <w:r>
        <w:rPr>
          <w:lang w:eastAsia="zh-TW"/>
        </w:rPr>
        <w:t xml:space="preserve"> C80 </w:t>
      </w:r>
      <w:r>
        <w:rPr>
          <w:lang w:eastAsia="zh-TW"/>
        </w:rPr>
        <w:t>與</w:t>
      </w:r>
      <w:r>
        <w:rPr>
          <w:lang w:eastAsia="zh-TW"/>
        </w:rPr>
        <w:t xml:space="preserve"> C100 </w:t>
      </w:r>
      <w:r>
        <w:rPr>
          <w:lang w:eastAsia="zh-TW"/>
        </w:rPr>
        <w:t>的</w:t>
      </w:r>
      <w:r>
        <w:rPr>
          <w:lang w:eastAsia="zh-TW"/>
        </w:rPr>
        <w:t xml:space="preserve"> MAD </w:t>
      </w:r>
      <w:r>
        <w:rPr>
          <w:lang w:eastAsia="zh-TW"/>
        </w:rPr>
        <w:t>仍高於</w:t>
      </w:r>
      <w:r>
        <w:rPr>
          <w:lang w:eastAsia="zh-TW"/>
        </w:rPr>
        <w:t xml:space="preserve"> B</w:t>
      </w:r>
      <w:r>
        <w:rPr>
          <w:lang w:eastAsia="zh-TW"/>
        </w:rPr>
        <w:t>，其重複批改穩定度尚未全面達到大型模型配置的水準。</w:t>
      </w:r>
    </w:p>
    <w:p w14:paraId="37E113B9" w14:textId="77777777" w:rsidR="005A2C4E" w:rsidRDefault="00000000">
      <w:pPr>
        <w:pStyle w:val="SHUIM3"/>
        <w:spacing w:before="120" w:after="120"/>
        <w:rPr>
          <w:lang w:eastAsia="zh-TW"/>
        </w:rPr>
      </w:pPr>
      <w:r>
        <w:rPr>
          <w:lang w:eastAsia="zh-TW"/>
        </w:rPr>
        <w:t>上述結果建立於特定樣本、模型版本、量化方式與硬體環境，尚未涵蓋所有小型模型及其組合。後續可隨模型與硬體更新，重新評估各層適用的模型，並比較不同組合在評分品質、穩定度、推論速度及大型模型使用成本上的差異。此外，各層推論參數，如溫度設定，對評分與分歧偵測的影響尚未進行系統性測試，可作為後續研究方向。</w:t>
      </w:r>
    </w:p>
    <w:p w14:paraId="50BE8223" w14:textId="77777777" w:rsidR="005A2C4E" w:rsidRDefault="00000000">
      <w:pPr>
        <w:pStyle w:val="110"/>
        <w:spacing w:before="240"/>
        <w:rPr>
          <w:lang w:eastAsia="zh-TW"/>
        </w:rPr>
      </w:pPr>
      <w:r>
        <w:rPr>
          <w:lang w:eastAsia="zh-TW"/>
        </w:rPr>
        <w:t>參考文獻</w:t>
      </w:r>
    </w:p>
    <w:p w14:paraId="37936211" w14:textId="77777777" w:rsidR="004137CB" w:rsidRDefault="00000000">
      <w:pPr>
        <w:pStyle w:val="SHUIM4"/>
        <w:keepLines/>
        <w:spacing w:before="120"/>
        <w:ind w:left="540" w:hanging="540"/>
        <w:rPr>
          <w:lang w:eastAsia="zh-TW"/>
        </w:rPr>
      </w:pPr>
      <w:r>
        <w:rPr>
          <w:lang w:eastAsia="zh-TW"/>
        </w:rPr>
        <w:t>王苙芸（</w:t>
      </w:r>
      <w:r>
        <w:rPr>
          <w:lang w:eastAsia="zh-TW"/>
        </w:rPr>
        <w:t>2026</w:t>
      </w:r>
      <w:r>
        <w:rPr>
          <w:lang w:eastAsia="zh-TW"/>
        </w:rPr>
        <w:t>）。基於協作型生成式</w:t>
      </w:r>
      <w:r>
        <w:rPr>
          <w:lang w:eastAsia="zh-TW"/>
        </w:rPr>
        <w:t xml:space="preserve"> AI </w:t>
      </w:r>
      <w:r>
        <w:rPr>
          <w:lang w:eastAsia="zh-TW"/>
        </w:rPr>
        <w:t>代理人架構之程式考試自動評分方法研究〔碩士論文，世新大學管理學院資訊管理學系〕。</w:t>
      </w:r>
    </w:p>
    <w:p w14:paraId="2C25E87D" w14:textId="77777777" w:rsidR="004137CB" w:rsidRDefault="00000000">
      <w:pPr>
        <w:pStyle w:val="SHUIM4"/>
        <w:keepLines/>
        <w:spacing w:before="120"/>
        <w:ind w:left="540" w:hanging="540"/>
      </w:pPr>
      <w:r>
        <w:t>Abdin, M., et al. (2024). Phi-4 technical report. arXiv:2412.08905.</w:t>
      </w:r>
    </w:p>
    <w:p w14:paraId="4554D3BC" w14:textId="77777777" w:rsidR="004137CB" w:rsidRDefault="00000000">
      <w:pPr>
        <w:pStyle w:val="SHUIM4"/>
        <w:keepLines/>
        <w:spacing w:before="120"/>
        <w:ind w:left="540" w:hanging="540"/>
      </w:pPr>
      <w:r>
        <w:t>Cemri, M., et al. (2025). Why do multi-agent LLM systems fail? Proceedings of the 39th Annual Conference on Neural Information Processing Systems, Datasets and Benchmarks Track.</w:t>
      </w:r>
    </w:p>
    <w:p w14:paraId="624BA258" w14:textId="77777777" w:rsidR="004137CB" w:rsidRDefault="00000000">
      <w:pPr>
        <w:pStyle w:val="SHUIM4"/>
        <w:keepLines/>
        <w:spacing w:before="120"/>
        <w:ind w:left="540" w:hanging="540"/>
      </w:pPr>
      <w:r>
        <w:t>Chen, D., et al. (2024). Data shunt: Collaboration of small and large models for lower costs and better performance. Proceedings of the AAAI Conference on Artificial Intelligence, 38(10).</w:t>
      </w:r>
    </w:p>
    <w:p w14:paraId="0A9FFC03" w14:textId="77777777" w:rsidR="004137CB" w:rsidRDefault="00000000">
      <w:pPr>
        <w:pStyle w:val="SHUIM4"/>
        <w:keepLines/>
        <w:spacing w:before="120"/>
        <w:ind w:left="540" w:hanging="540"/>
      </w:pPr>
      <w:r>
        <w:lastRenderedPageBreak/>
        <w:t>Cisneros-González, J., Gordo-Herrera, N., Barcia-Santos, I., &amp; Sánchez-Soriano, J. (2025). JorGPT: Instructor-aided grading of programming assignments with large language models (LLMs). Future Internet, 17(6), 265.</w:t>
      </w:r>
    </w:p>
    <w:p w14:paraId="3693C41A" w14:textId="77777777" w:rsidR="004137CB" w:rsidRDefault="00000000">
      <w:pPr>
        <w:pStyle w:val="SHUIM4"/>
        <w:keepLines/>
        <w:spacing w:before="120"/>
        <w:ind w:left="540" w:hanging="540"/>
      </w:pPr>
      <w:r>
        <w:t>Gemma Team, et al. (2024). Gemma 2: Improving open language models at a practical size. arXiv:2408.00118.</w:t>
      </w:r>
    </w:p>
    <w:p w14:paraId="5DD6D815" w14:textId="77777777" w:rsidR="004137CB" w:rsidRDefault="00000000">
      <w:pPr>
        <w:pStyle w:val="SHUIM4"/>
        <w:keepLines/>
        <w:spacing w:before="120"/>
        <w:ind w:left="540" w:hanging="540"/>
      </w:pPr>
      <w:r>
        <w:t>Hong, S., et al. (2024). MetaGPT: Meta programming for a multi-agent collaborative framework. Proceedings of the International Conference on Learning Representations.</w:t>
      </w:r>
    </w:p>
    <w:p w14:paraId="162C9824" w14:textId="77777777" w:rsidR="004137CB" w:rsidRDefault="00000000">
      <w:pPr>
        <w:pStyle w:val="SHUIM4"/>
        <w:keepLines/>
        <w:spacing w:before="120"/>
        <w:ind w:left="540" w:hanging="540"/>
      </w:pPr>
      <w:r>
        <w:t>Hui, B., et al. (2024). Qwen2.5-Coder technical report. arXiv:2409.12186.</w:t>
      </w:r>
    </w:p>
    <w:p w14:paraId="47D54FE1" w14:textId="77777777" w:rsidR="004137CB" w:rsidRDefault="00000000">
      <w:pPr>
        <w:pStyle w:val="SHUIM4"/>
        <w:keepLines/>
        <w:spacing w:before="120"/>
        <w:ind w:left="540" w:hanging="540"/>
      </w:pPr>
      <w:r>
        <w:t>Jukiewicz, M. (2025). A systematic comparison of large language models for automated assignment assessment in programming education: Exploring the importance of architecture and vendor. arXiv:2509.26483.</w:t>
      </w:r>
    </w:p>
    <w:p w14:paraId="5D664A6C" w14:textId="77777777" w:rsidR="004137CB" w:rsidRDefault="00000000">
      <w:pPr>
        <w:pStyle w:val="SHUIM4"/>
        <w:keepLines/>
        <w:spacing w:before="120"/>
        <w:ind w:left="540" w:hanging="540"/>
      </w:pPr>
      <w:r>
        <w:t>Messer, M., Brown, N. C. C., Kölling, M., &amp; Shi, M. (2024). Automated grading and feedback tools for programming education: A systematic review. ACM Transactions on Computing Education, 24(1), 10:1–10:43.</w:t>
      </w:r>
    </w:p>
    <w:p w14:paraId="3841E95A" w14:textId="77777777" w:rsidR="004137CB" w:rsidRDefault="00000000">
      <w:pPr>
        <w:pStyle w:val="SHUIM4"/>
        <w:keepLines/>
        <w:spacing w:before="120"/>
        <w:ind w:left="540" w:hanging="540"/>
      </w:pPr>
      <w:r>
        <w:t>Nagakalyani, G., Chaudhary, S., Apte, V., Ramakrishnan, G., &amp; Tamilselvam, S. (2025). Design and evaluation of an AI-assisted grading tool for introductory programming assignments: An experience report. Proceedings of the 56th ACM Technical Symposium on Computer Science Education.</w:t>
      </w:r>
    </w:p>
    <w:p w14:paraId="53A1EC8C" w14:textId="77777777" w:rsidR="004137CB" w:rsidRDefault="00000000">
      <w:pPr>
        <w:pStyle w:val="SHUIM4"/>
        <w:keepLines/>
        <w:spacing w:before="120"/>
        <w:ind w:left="540" w:hanging="540"/>
      </w:pPr>
      <w:r>
        <w:t>Ong, I., et al. (2024). RouteLLM: Learning to route LLMs with preference data. arXiv:2406.18665.</w:t>
      </w:r>
    </w:p>
    <w:p w14:paraId="05FCA24F" w14:textId="77777777" w:rsidR="004137CB" w:rsidRDefault="00000000">
      <w:pPr>
        <w:pStyle w:val="SHUIM4"/>
        <w:keepLines/>
        <w:spacing w:before="120"/>
        <w:ind w:left="540" w:hanging="540"/>
      </w:pPr>
      <w:r>
        <w:t>Pathak, A., et al. (2025). Rubric is all you need: Improving LLM-based code evaluation with question-specific rubrics. Proceedings of the 2025 ACM Conference on International Computing Education Research, Vol. 1.</w:t>
      </w:r>
    </w:p>
    <w:p w14:paraId="47EB764F" w14:textId="77777777" w:rsidR="004137CB" w:rsidRDefault="00000000">
      <w:pPr>
        <w:pStyle w:val="SHUIM4"/>
        <w:keepLines/>
        <w:spacing w:before="120"/>
        <w:ind w:left="540" w:hanging="540"/>
      </w:pPr>
      <w:r>
        <w:t>Piscitelli, A., De Rosa, M., Fuccella, V., &amp; Costagliola, G. (2025). Large language models for student code evaluation: Insights and accuracy. Proceedings of the 17th International Conference on Computer Supported Education.</w:t>
      </w:r>
    </w:p>
    <w:p w14:paraId="2F2684B9" w14:textId="77777777" w:rsidR="004137CB" w:rsidRDefault="00000000">
      <w:pPr>
        <w:pStyle w:val="SHUIM4"/>
        <w:keepLines/>
        <w:spacing w:before="120"/>
        <w:ind w:left="540" w:hanging="540"/>
      </w:pPr>
      <w:r>
        <w:t>Piscitelli, A., De Rosa, M., Fuccella, V., &amp; Costagliola, G. (2026). LLM-based rubric grading for programming assignments: An empirical study. Proceedings of the 18th International Conference on Computer Supported Education.</w:t>
      </w:r>
    </w:p>
    <w:p w14:paraId="73BE86BE" w14:textId="77777777" w:rsidR="004137CB" w:rsidRDefault="00000000">
      <w:pPr>
        <w:pStyle w:val="SHUIM4"/>
        <w:keepLines/>
        <w:spacing w:before="120"/>
        <w:ind w:left="540" w:hanging="540"/>
      </w:pPr>
      <w:r>
        <w:t>Tseng, E.-Q., Huang, P.-C., Hsu, C., Wu, P.-Y., Ku, C.-T., &amp; Kang, Y. (2024). CodEv: An automated grading framework leveraging large language models for consistent and constructive feedback. Proceedings of the IEEE International Conference on Big Data.</w:t>
      </w:r>
    </w:p>
    <w:p w14:paraId="6F44298C" w14:textId="77777777" w:rsidR="004137CB" w:rsidRDefault="00000000">
      <w:pPr>
        <w:pStyle w:val="SHUIM4"/>
        <w:keepLines/>
        <w:spacing w:before="120"/>
        <w:ind w:left="540" w:hanging="540"/>
      </w:pPr>
      <w:r>
        <w:lastRenderedPageBreak/>
        <w:t>Wang, F., et al. (2024). A comprehensive survey of small language models in the era of large language models: Techniques, enhancements, applications, collaboration with LLMs, and trustworthiness. arXiv:2411.03350.</w:t>
      </w:r>
    </w:p>
    <w:p w14:paraId="24FAC9E3" w14:textId="77777777" w:rsidR="004137CB" w:rsidRDefault="00000000">
      <w:pPr>
        <w:pStyle w:val="SHUIM4"/>
        <w:keepLines/>
        <w:spacing w:before="120"/>
        <w:ind w:left="540" w:hanging="540"/>
      </w:pPr>
      <w:r>
        <w:t xml:space="preserve">ZeroJudge. (n.d.). ZeroJudge </w:t>
      </w:r>
      <w:r>
        <w:t>線上程式設計評測系統</w:t>
      </w:r>
      <w:r>
        <w:t>. https://zerojudge.tw/</w:t>
      </w:r>
    </w:p>
    <w:p w14:paraId="441FBDD7" w14:textId="77777777" w:rsidR="004137CB" w:rsidRDefault="00000000">
      <w:pPr>
        <w:pStyle w:val="SHUIM4"/>
        <w:keepLines/>
        <w:spacing w:before="120"/>
        <w:ind w:left="540" w:hanging="540"/>
      </w:pPr>
      <w:r>
        <w:t>Zheng, L., et al. (2023). Judging LLM-as-a-judge with MT-Bench and Chatbot Arena. Advances in Neural Information Processing Systems, 36.</w:t>
      </w:r>
    </w:p>
    <w:p w14:paraId="10C2B9AD" w14:textId="77777777" w:rsidR="004137CB" w:rsidRDefault="00000000">
      <w:pPr>
        <w:pStyle w:val="SHUIM4"/>
        <w:keepLines/>
        <w:spacing w:before="120"/>
        <w:ind w:left="540" w:hanging="540"/>
      </w:pPr>
      <w:r>
        <w:t>Zheng, T., &amp; Hsu, K.-T. (2026). Grading the grader: Lessons from evaluating an agentic data analysis system. arXiv:2606.24839.</w:t>
      </w:r>
    </w:p>
    <w:sectPr w:rsidR="004137CB" w:rsidSect="00034616">
      <w:footerReference w:type="default" r:id="rId9"/>
      <w:pgSz w:w="11906" w:h="16838"/>
      <w:pgMar w:top="1440" w:right="1800" w:bottom="1440" w:left="1800" w:header="85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06992" w14:textId="77777777" w:rsidR="0003170C" w:rsidRDefault="0003170C">
      <w:pPr>
        <w:spacing w:after="0"/>
      </w:pPr>
      <w:r>
        <w:separator/>
      </w:r>
    </w:p>
  </w:endnote>
  <w:endnote w:type="continuationSeparator" w:id="0">
    <w:p w14:paraId="22737BBF" w14:textId="77777777" w:rsidR="0003170C" w:rsidRDefault="000317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D7C72" w14:textId="77777777" w:rsidR="004137CB" w:rsidRDefault="00000000">
    <w:pPr>
      <w:jc w:val="center"/>
    </w:pPr>
    <w:r>
      <w:fldChar w:fldCharType="begin"/>
    </w:r>
    <w:r>
      <w:instrText>PAGE</w:instrText>
    </w:r>
    <w:r>
      <w:fldChar w:fldCharType="separate"/>
    </w:r>
    <w:r w:rsidR="00D3429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3077A" w14:textId="77777777" w:rsidR="0003170C" w:rsidRDefault="0003170C">
      <w:pPr>
        <w:spacing w:after="0"/>
      </w:pPr>
      <w:r>
        <w:separator/>
      </w:r>
    </w:p>
  </w:footnote>
  <w:footnote w:type="continuationSeparator" w:id="0">
    <w:p w14:paraId="5E85CFAE" w14:textId="77777777" w:rsidR="0003170C" w:rsidRDefault="0003170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6435008">
    <w:abstractNumId w:val="8"/>
  </w:num>
  <w:num w:numId="2" w16cid:durableId="573702363">
    <w:abstractNumId w:val="6"/>
  </w:num>
  <w:num w:numId="3" w16cid:durableId="1137920657">
    <w:abstractNumId w:val="5"/>
  </w:num>
  <w:num w:numId="4" w16cid:durableId="2032796764">
    <w:abstractNumId w:val="4"/>
  </w:num>
  <w:num w:numId="5" w16cid:durableId="462426083">
    <w:abstractNumId w:val="7"/>
  </w:num>
  <w:num w:numId="6" w16cid:durableId="1943563496">
    <w:abstractNumId w:val="3"/>
  </w:num>
  <w:num w:numId="7" w16cid:durableId="1473713692">
    <w:abstractNumId w:val="2"/>
  </w:num>
  <w:num w:numId="8" w16cid:durableId="1428651999">
    <w:abstractNumId w:val="1"/>
  </w:num>
  <w:num w:numId="9" w16cid:durableId="1892186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9B9"/>
    <w:rsid w:val="0003170C"/>
    <w:rsid w:val="00034616"/>
    <w:rsid w:val="0006063C"/>
    <w:rsid w:val="000B22F2"/>
    <w:rsid w:val="0015074B"/>
    <w:rsid w:val="00185AAD"/>
    <w:rsid w:val="001A222D"/>
    <w:rsid w:val="0029639D"/>
    <w:rsid w:val="00326F90"/>
    <w:rsid w:val="004137CB"/>
    <w:rsid w:val="005A2C4E"/>
    <w:rsid w:val="008B2B37"/>
    <w:rsid w:val="00940164"/>
    <w:rsid w:val="00AA1D8D"/>
    <w:rsid w:val="00B47730"/>
    <w:rsid w:val="00CB0664"/>
    <w:rsid w:val="00D3429D"/>
    <w:rsid w:val="00DC2A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C3F77C"/>
  <w14:defaultImageDpi w14:val="300"/>
  <w15:docId w15:val="{F498254E-9519-40E2-B976-B9A53F57A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40" w:lineRule="auto"/>
    </w:pPr>
    <w:rPr>
      <w:rFonts w:ascii="Times New Roman" w:eastAsia="新細明體" w:hAnsi="Times New Roman"/>
      <w:color w:val="000000"/>
      <w:sz w:val="24"/>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
    <w:name w:val="標題 1 字元"/>
    <w:basedOn w:val="a2"/>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標題 2 字元"/>
    <w:basedOn w:val="a2"/>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character" w:customStyle="1" w:styleId="aa">
    <w:name w:val="標題 字元"/>
    <w:basedOn w:val="a2"/>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1"/>
    <w:next w:val="a1"/>
    <w:link w:val="ac"/>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c">
    <w:name w:val="副標題 字元"/>
    <w:basedOn w:val="a2"/>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1"/>
    <w:uiPriority w:val="34"/>
    <w:qFormat/>
    <w:rsid w:val="00FC693F"/>
    <w:pPr>
      <w:ind w:left="720"/>
      <w:contextualSpacing/>
    </w:pPr>
  </w:style>
  <w:style w:type="paragraph" w:styleId="ae">
    <w:name w:val="Body Text"/>
    <w:basedOn w:val="a1"/>
    <w:link w:val="af"/>
    <w:uiPriority w:val="99"/>
    <w:unhideWhenUsed/>
    <w:rsid w:val="00AA1D8D"/>
    <w:pPr>
      <w:spacing w:after="120"/>
    </w:pPr>
  </w:style>
  <w:style w:type="character" w:customStyle="1" w:styleId="af">
    <w:name w:val="本文 字元"/>
    <w:basedOn w:val="a2"/>
    <w:link w:val="ae"/>
    <w:uiPriority w:val="99"/>
    <w:rsid w:val="00AA1D8D"/>
  </w:style>
  <w:style w:type="paragraph" w:styleId="22">
    <w:name w:val="Body Text 2"/>
    <w:basedOn w:val="a1"/>
    <w:link w:val="23"/>
    <w:uiPriority w:val="99"/>
    <w:unhideWhenUsed/>
    <w:rsid w:val="00AA1D8D"/>
    <w:pPr>
      <w:spacing w:after="120" w:line="480" w:lineRule="auto"/>
    </w:pPr>
  </w:style>
  <w:style w:type="character" w:customStyle="1" w:styleId="23">
    <w:name w:val="本文 2 字元"/>
    <w:basedOn w:val="a2"/>
    <w:link w:val="22"/>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0">
    <w:name w:val="List"/>
    <w:basedOn w:val="a1"/>
    <w:uiPriority w:val="99"/>
    <w:unhideWhenUsed/>
    <w:rsid w:val="00AA1D8D"/>
    <w:pPr>
      <w:ind w:left="360" w:hanging="360"/>
      <w:contextualSpacing/>
    </w:pPr>
  </w:style>
  <w:style w:type="paragraph" w:styleId="24">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1">
    <w:name w:val="List Continue"/>
    <w:basedOn w:val="a1"/>
    <w:uiPriority w:val="99"/>
    <w:unhideWhenUsed/>
    <w:rsid w:val="0029639D"/>
    <w:pPr>
      <w:spacing w:after="120"/>
      <w:ind w:left="360"/>
      <w:contextualSpacing/>
    </w:pPr>
  </w:style>
  <w:style w:type="paragraph" w:styleId="25">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2">
    <w:name w:val="macro"/>
    <w:link w:val="af3"/>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3">
    <w:name w:val="巨集文字 字元"/>
    <w:basedOn w:val="a2"/>
    <w:link w:val="af2"/>
    <w:uiPriority w:val="99"/>
    <w:rsid w:val="0029639D"/>
    <w:rPr>
      <w:rFonts w:ascii="Courier" w:hAnsi="Courier"/>
      <w:sz w:val="20"/>
      <w:szCs w:val="20"/>
    </w:rPr>
  </w:style>
  <w:style w:type="paragraph" w:styleId="af4">
    <w:name w:val="Quote"/>
    <w:basedOn w:val="a1"/>
    <w:next w:val="a1"/>
    <w:link w:val="af5"/>
    <w:uiPriority w:val="29"/>
    <w:qFormat/>
    <w:rsid w:val="00FC693F"/>
    <w:rPr>
      <w:i/>
      <w:iCs/>
      <w:color w:val="000000" w:themeColor="text1"/>
    </w:rPr>
  </w:style>
  <w:style w:type="character" w:customStyle="1" w:styleId="af5">
    <w:name w:val="引文 字元"/>
    <w:basedOn w:val="a2"/>
    <w:link w:val="af4"/>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6">
    <w:name w:val="caption"/>
    <w:basedOn w:val="a1"/>
    <w:next w:val="a1"/>
    <w:uiPriority w:val="35"/>
    <w:semiHidden/>
    <w:unhideWhenUsed/>
    <w:qFormat/>
    <w:rsid w:val="00FC693F"/>
    <w:rPr>
      <w:b/>
      <w:bCs/>
      <w:szCs w:val="18"/>
    </w:rPr>
  </w:style>
  <w:style w:type="character" w:styleId="af7">
    <w:name w:val="Strong"/>
    <w:basedOn w:val="a2"/>
    <w:uiPriority w:val="22"/>
    <w:qFormat/>
    <w:rsid w:val="00FC693F"/>
    <w:rPr>
      <w:b/>
      <w:bCs/>
    </w:rPr>
  </w:style>
  <w:style w:type="character" w:styleId="af8">
    <w:name w:val="Emphasis"/>
    <w:basedOn w:val="a2"/>
    <w:uiPriority w:val="20"/>
    <w:qFormat/>
    <w:rsid w:val="00FC693F"/>
    <w:rPr>
      <w:i/>
      <w:iCs/>
    </w:rPr>
  </w:style>
  <w:style w:type="paragraph" w:styleId="af9">
    <w:name w:val="Intense Quote"/>
    <w:basedOn w:val="a1"/>
    <w:next w:val="a1"/>
    <w:link w:val="afa"/>
    <w:uiPriority w:val="30"/>
    <w:qFormat/>
    <w:rsid w:val="00FC693F"/>
    <w:pPr>
      <w:spacing w:before="200" w:after="280"/>
      <w:ind w:left="936" w:right="936"/>
    </w:pPr>
    <w:rPr>
      <w:b/>
      <w:bCs/>
      <w:i/>
      <w:iCs/>
      <w:color w:val="4F81BD" w:themeColor="accent1"/>
    </w:rPr>
  </w:style>
  <w:style w:type="character" w:customStyle="1" w:styleId="afa">
    <w:name w:val="鮮明引文 字元"/>
    <w:basedOn w:val="a2"/>
    <w:link w:val="af9"/>
    <w:uiPriority w:val="30"/>
    <w:rsid w:val="00FC693F"/>
    <w:rPr>
      <w:b/>
      <w:bCs/>
      <w:i/>
      <w:iCs/>
      <w:color w:val="4F81BD" w:themeColor="accent1"/>
    </w:rPr>
  </w:style>
  <w:style w:type="character" w:styleId="afb">
    <w:name w:val="Subtle Emphasis"/>
    <w:basedOn w:val="a2"/>
    <w:uiPriority w:val="19"/>
    <w:qFormat/>
    <w:rsid w:val="00FC693F"/>
    <w:rPr>
      <w:i/>
      <w:iCs/>
      <w:color w:val="808080" w:themeColor="text1" w:themeTint="7F"/>
    </w:rPr>
  </w:style>
  <w:style w:type="character" w:styleId="afc">
    <w:name w:val="Intense Emphasis"/>
    <w:basedOn w:val="a2"/>
    <w:uiPriority w:val="21"/>
    <w:qFormat/>
    <w:rsid w:val="00FC693F"/>
    <w:rPr>
      <w:b/>
      <w:bCs/>
      <w:i/>
      <w:iCs/>
      <w:color w:val="4F81BD" w:themeColor="accent1"/>
    </w:rPr>
  </w:style>
  <w:style w:type="character" w:styleId="afd">
    <w:name w:val="Subtle Reference"/>
    <w:basedOn w:val="a2"/>
    <w:uiPriority w:val="31"/>
    <w:qFormat/>
    <w:rsid w:val="00FC693F"/>
    <w:rPr>
      <w:smallCaps/>
      <w:color w:val="C0504D" w:themeColor="accent2"/>
      <w:u w:val="single"/>
    </w:rPr>
  </w:style>
  <w:style w:type="character" w:styleId="afe">
    <w:name w:val="Intense Reference"/>
    <w:basedOn w:val="a2"/>
    <w:uiPriority w:val="32"/>
    <w:qFormat/>
    <w:rsid w:val="00FC693F"/>
    <w:rPr>
      <w:b/>
      <w:bCs/>
      <w:smallCaps/>
      <w:color w:val="C0504D" w:themeColor="accent2"/>
      <w:spacing w:val="5"/>
      <w:u w:val="single"/>
    </w:rPr>
  </w:style>
  <w:style w:type="character" w:styleId="aff">
    <w:name w:val="Book Title"/>
    <w:basedOn w:val="a2"/>
    <w:uiPriority w:val="33"/>
    <w:qFormat/>
    <w:rsid w:val="00FC693F"/>
    <w:rPr>
      <w:b/>
      <w:bCs/>
      <w:smallCaps/>
      <w:spacing w:val="5"/>
    </w:rPr>
  </w:style>
  <w:style w:type="paragraph" w:styleId="aff0">
    <w:name w:val="TOC Heading"/>
    <w:next w:val="a1"/>
    <w:uiPriority w:val="39"/>
    <w:semiHidden/>
    <w:unhideWhenUsed/>
    <w:qFormat/>
    <w:rsid w:val="00FC693F"/>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6">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7">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8">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3">
    <w:name w:val="標題1"/>
    <w:rsid w:val="00DD26CC"/>
    <w:pPr>
      <w:adjustRightInd w:val="0"/>
      <w:snapToGrid w:val="0"/>
      <w:spacing w:beforeLines="100" w:before="360" w:afterLines="50" w:after="180" w:line="0" w:lineRule="atLeast"/>
      <w:jc w:val="center"/>
    </w:pPr>
    <w:rPr>
      <w:rFonts w:ascii="Times New Roman" w:eastAsia="新細明體" w:hAnsi="Times New Roman"/>
      <w:b/>
      <w:color w:val="000000"/>
      <w:sz w:val="40"/>
      <w:szCs w:val="40"/>
    </w:rPr>
  </w:style>
  <w:style w:type="paragraph" w:customStyle="1" w:styleId="SHUIM">
    <w:name w:val="SHUIM作者"/>
    <w:rsid w:val="0065514E"/>
    <w:pPr>
      <w:adjustRightInd w:val="0"/>
      <w:snapToGrid w:val="0"/>
      <w:spacing w:before="240"/>
      <w:jc w:val="center"/>
    </w:pPr>
    <w:rPr>
      <w:rFonts w:ascii="Times New Roman" w:eastAsia="新細明體" w:hAnsi="Times New Roman"/>
      <w:bCs/>
      <w:color w:val="000000"/>
      <w:sz w:val="24"/>
    </w:rPr>
  </w:style>
  <w:style w:type="paragraph" w:customStyle="1" w:styleId="SHUIM0">
    <w:name w:val="SHUIM摘要"/>
    <w:rsid w:val="00DD26CC"/>
    <w:pPr>
      <w:keepNext/>
      <w:adjustRightInd w:val="0"/>
      <w:snapToGrid w:val="0"/>
      <w:spacing w:beforeLines="100" w:before="100"/>
    </w:pPr>
    <w:rPr>
      <w:rFonts w:ascii="Times New Roman" w:eastAsia="新細明體" w:hAnsi="Times New Roman"/>
      <w:b/>
      <w:color w:val="000000"/>
      <w:sz w:val="24"/>
    </w:rPr>
  </w:style>
  <w:style w:type="paragraph" w:customStyle="1" w:styleId="SHUIM1">
    <w:name w:val="SHUIM摘要內容"/>
    <w:rsid w:val="00DD26CC"/>
    <w:pPr>
      <w:adjustRightInd w:val="0"/>
      <w:snapToGrid w:val="0"/>
      <w:spacing w:beforeLines="50" w:before="50"/>
      <w:ind w:firstLineChars="200" w:firstLine="200"/>
      <w:jc w:val="both"/>
    </w:pPr>
    <w:rPr>
      <w:rFonts w:ascii="Times New Roman" w:eastAsia="標楷體" w:hAnsi="Times New Roman"/>
      <w:color w:val="000000"/>
    </w:rPr>
  </w:style>
  <w:style w:type="paragraph" w:customStyle="1" w:styleId="SHUIM2">
    <w:name w:val="SHUIM關鍵詞"/>
    <w:rsid w:val="00130C63"/>
    <w:pPr>
      <w:adjustRightInd w:val="0"/>
      <w:snapToGrid w:val="0"/>
      <w:spacing w:beforeLines="50" w:before="50" w:line="0" w:lineRule="atLeast"/>
      <w:ind w:hangingChars="490" w:hanging="488"/>
      <w:jc w:val="both"/>
    </w:pPr>
    <w:rPr>
      <w:rFonts w:ascii="Times New Roman" w:eastAsia="新細明體" w:hAnsi="Times New Roman"/>
      <w:i/>
      <w:color w:val="000000"/>
      <w:sz w:val="24"/>
    </w:rPr>
  </w:style>
  <w:style w:type="paragraph" w:customStyle="1" w:styleId="SHUIM3">
    <w:name w:val="SHUIM內文"/>
    <w:rsid w:val="0065514E"/>
    <w:pPr>
      <w:adjustRightInd w:val="0"/>
      <w:snapToGrid w:val="0"/>
      <w:spacing w:beforeLines="50" w:before="50" w:afterLines="50" w:after="50" w:line="400" w:lineRule="atLeast"/>
      <w:ind w:firstLineChars="200" w:firstLine="480"/>
      <w:jc w:val="both"/>
    </w:pPr>
    <w:rPr>
      <w:rFonts w:ascii="Times New Roman" w:eastAsia="新細明體" w:hAnsi="Times New Roman"/>
      <w:color w:val="000000"/>
      <w:sz w:val="24"/>
    </w:rPr>
  </w:style>
  <w:style w:type="paragraph" w:customStyle="1" w:styleId="110">
    <w:name w:val="標題 11"/>
    <w:rsid w:val="00EF5AA1"/>
    <w:pPr>
      <w:keepNext/>
      <w:adjustRightInd w:val="0"/>
      <w:snapToGrid w:val="0"/>
      <w:spacing w:beforeLines="100" w:before="360" w:line="0" w:lineRule="atLeast"/>
      <w:jc w:val="both"/>
    </w:pPr>
    <w:rPr>
      <w:rFonts w:ascii="Times New Roman" w:eastAsia="新細明體" w:hAnsi="Times New Roman"/>
      <w:b/>
      <w:color w:val="000000"/>
      <w:sz w:val="36"/>
    </w:rPr>
  </w:style>
  <w:style w:type="paragraph" w:customStyle="1" w:styleId="210">
    <w:name w:val="標題 21"/>
    <w:rsid w:val="00EF5AA1"/>
    <w:pPr>
      <w:keepNext/>
      <w:adjustRightInd w:val="0"/>
      <w:snapToGrid w:val="0"/>
      <w:spacing w:beforeLines="100" w:before="360" w:line="0" w:lineRule="atLeast"/>
      <w:jc w:val="both"/>
    </w:pPr>
    <w:rPr>
      <w:rFonts w:ascii="Times New Roman" w:eastAsia="新細明體" w:hAnsi="Times New Roman"/>
      <w:b/>
      <w:bCs/>
      <w:color w:val="000000"/>
      <w:sz w:val="32"/>
      <w:szCs w:val="32"/>
    </w:rPr>
  </w:style>
  <w:style w:type="paragraph" w:customStyle="1" w:styleId="SHUIM4">
    <w:name w:val="SHUIM參考文獻"/>
    <w:rsid w:val="00774D31"/>
    <w:pPr>
      <w:spacing w:beforeLines="50" w:before="50"/>
      <w:ind w:left="225" w:hangingChars="225" w:hanging="225"/>
      <w:jc w:val="both"/>
    </w:pPr>
    <w:rPr>
      <w:rFonts w:ascii="Times New Roman" w:eastAsia="新細明體" w:hAnsi="Times New Roman"/>
      <w:color w:val="000000"/>
      <w:sz w:val="24"/>
    </w:rPr>
  </w:style>
  <w:style w:type="paragraph" w:customStyle="1" w:styleId="SHUIM5">
    <w:name w:val="SHUIM圖表標題"/>
    <w:rsid w:val="005F2A0F"/>
    <w:pPr>
      <w:spacing w:before="180" w:after="180"/>
      <w:ind w:firstLineChars="83" w:firstLine="199"/>
      <w:jc w:val="center"/>
    </w:pPr>
    <w:rPr>
      <w:rFonts w:ascii="Times New Roman" w:eastAsia="新細明體" w:hAnsi="Times New Roman"/>
      <w:b/>
      <w:color w:val="000000"/>
      <w:sz w:val="24"/>
    </w:rPr>
  </w:style>
  <w:style w:type="character" w:styleId="aff9">
    <w:name w:val="Hyperlink"/>
    <w:basedOn w:val="a2"/>
    <w:uiPriority w:val="99"/>
    <w:unhideWhenUsed/>
    <w:rsid w:val="00D3429D"/>
    <w:rPr>
      <w:color w:val="0000FF" w:themeColor="hyperlink"/>
      <w:u w:val="single"/>
    </w:rPr>
  </w:style>
  <w:style w:type="character" w:styleId="affa">
    <w:name w:val="Unresolved Mention"/>
    <w:basedOn w:val="a2"/>
    <w:uiPriority w:val="99"/>
    <w:semiHidden/>
    <w:unhideWhenUsed/>
    <w:rsid w:val="00D342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2392</Words>
  <Characters>13641</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大小語言模型協作式架構之設計與效能評估-以多代理人程式測驗評分系統為例</dc:title>
  <dc:subject>研討會論文</dc:subject>
  <dc:creator>黃子瑜</dc:creator>
  <cp:keywords>大型語言模型,小型語言模型,程式自動評分,多代理人協作,分歧仲裁</cp:keywords>
  <dc:description>generated by python-docx</dc:description>
  <cp:lastModifiedBy>黃子瑜</cp:lastModifiedBy>
  <cp:revision>5</cp:revision>
  <dcterms:created xsi:type="dcterms:W3CDTF">2013-12-23T23:15:00Z</dcterms:created>
  <dcterms:modified xsi:type="dcterms:W3CDTF">2026-10-02T11:55:00Z</dcterms:modified>
  <cp:category/>
</cp:coreProperties>
</file>