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Modules and Code Walkthrough</w:t>
      </w:r>
    </w:p>
    <w:p>
      <w:pPr>
        <w:pStyle w:val="Heading1"/>
      </w:pPr>
      <w:r>
        <w:t>Purpose</w:t>
      </w:r>
    </w:p>
    <w:p>
      <w:r>
        <w:t>Code module breakdown.</w:t>
      </w:r>
    </w:p>
    <w:p>
      <w:pPr>
        <w:pStyle w:val="Heading1"/>
      </w:pPr>
      <w:r>
        <w:t>Modules</w:t>
      </w:r>
    </w:p>
    <w:p>
      <w:r>
        <w:t>No source code present. Modules are tracked as Epics/Stories in Jira.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