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and Quality</w:t>
      </w:r>
    </w:p>
    <w:p>
      <w:pPr>
        <w:pStyle w:val="Heading1"/>
      </w:pPr>
      <w:r>
        <w:t>Purpose</w:t>
      </w:r>
    </w:p>
    <w:p>
      <w:r>
        <w:t>Testing practices.</w:t>
      </w:r>
    </w:p>
    <w:p>
      <w:pPr>
        <w:pStyle w:val="Heading1"/>
      </w:pPr>
      <w:r>
        <w:t>Test Structure</w:t>
      </w:r>
    </w:p>
    <w:p>
      <w:r>
        <w:t>No test files or frameworks present.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