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Examples and Snippets</w:t>
      </w:r>
    </w:p>
    <w:p>
      <w:pPr>
        <w:pStyle w:val="Heading1"/>
      </w:pPr>
      <w:r>
        <w:t>Purpose</w:t>
      </w:r>
    </w:p>
    <w:p>
      <w:r>
        <w:t>Usage reference.</w:t>
      </w:r>
    </w:p>
    <w:p>
      <w:pPr>
        <w:pStyle w:val="Heading1"/>
      </w:pPr>
      <w:r>
        <w:t>Examples</w:t>
      </w:r>
    </w:p>
    <w:p>
      <w:r>
        <w:t>Refer to 'Digital order In-take forms pickup day.pdf' for visual examples of the intake process.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