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Recurrent Neural Networks</w:t>
      </w:r>
    </w:p>
    <w:p>
      <w:pPr>
        <w:spacing w:after="200"/>
        <w:jc w:val="center"/>
      </w:pPr>
      <w:r>
        <w:rPr>
          <w:sz w:val="26"/>
          <w:szCs w:val="26"/>
        </w:rPr>
        <w:t xml:space="preserve">Answer Key and Marking Scheme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Q1. Structure and parameter cost of an RNN  (10 marks)</w:t>
      </w:r>
    </w:p>
    <w:p>
      <w:pPr>
        <w:spacing w:after="60" w:before="100"/>
      </w:pPr>
      <w:r>
        <w:rPr>
          <w:b/>
          <w:bCs/>
        </w:rPr>
        <w:t xml:space="preserve">(a)  [5 marks]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x</w:t>
      </w:r>
      <w:r>
        <w:rPr>
          <w:vertAlign w:val="subscript"/>
        </w:rPr>
        <w:t xml:space="preserve">t</w:t>
      </w:r>
      <w:r>
        <w:t xml:space="preserve">: 300, h</w:t>
      </w:r>
      <w:r>
        <w:rPr>
          <w:vertAlign w:val="subscript"/>
        </w:rPr>
        <w:t xml:space="preserve">t</w:t>
      </w:r>
      <w:r>
        <w:t xml:space="preserve">: 128, y: 2.</w:t>
      </w:r>
      <w:r>
        <w:rPr>
          <w:b/>
          <w:bCs/>
          <w:color w:val="1F3864"/>
        </w:rPr>
        <w:t xml:space="preserve">  [1]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</w:t>
      </w:r>
      <w:r>
        <w:rPr>
          <w:vertAlign w:val="subscript"/>
        </w:rPr>
        <w:t xml:space="preserve">xh</w:t>
      </w:r>
      <w:r>
        <w:t xml:space="preserve">: 128 × 300 = 38,400; W</w:t>
      </w:r>
      <w:r>
        <w:rPr>
          <w:vertAlign w:val="subscript"/>
        </w:rPr>
        <w:t xml:space="preserve">hh</w:t>
      </w:r>
      <w:r>
        <w:t xml:space="preserve">: 128 × 128 = 16,384; W</w:t>
      </w:r>
      <w:r>
        <w:rPr>
          <w:vertAlign w:val="subscript"/>
        </w:rPr>
        <w:t xml:space="preserve">hy</w:t>
      </w:r>
      <w:r>
        <w:t xml:space="preserve">: 2 × 128 = 256.</w:t>
      </w:r>
      <w:r>
        <w:rPr>
          <w:b/>
          <w:bCs/>
          <w:color w:val="1F3864"/>
        </w:rPr>
        <w:t xml:space="preserve">  [3]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Biases b</w:t>
      </w:r>
      <w:r>
        <w:rPr>
          <w:vertAlign w:val="subscript"/>
        </w:rPr>
        <w:t xml:space="preserve">h</w:t>
      </w:r>
      <w:r>
        <w:t xml:space="preserve">: 128, b</w:t>
      </w:r>
      <w:r>
        <w:rPr>
          <w:vertAlign w:val="subscript"/>
        </w:rPr>
        <w:t xml:space="preserve">y</w:t>
      </w:r>
      <w:r>
        <w:t xml:space="preserve">: 2. </w:t>
      </w:r>
      <w:r>
        <w:rPr>
          <w:b/>
          <w:bCs/>
        </w:rPr>
        <w:t xml:space="preserve">Total = 55,170</w:t>
      </w:r>
      <w:r>
        <w:t xml:space="preserve"> learned parameters (word2vec vectors are not counted).</w:t>
      </w:r>
      <w:r>
        <w:rPr>
          <w:b/>
          <w:bCs/>
          <w:color w:val="1F3864"/>
        </w:rPr>
        <w:t xml:space="preserve">  [1]</w:t>
      </w:r>
    </w:p>
    <w:p>
      <w:pPr>
        <w:spacing w:after="60" w:before="100"/>
      </w:pPr>
      <w:r>
        <w:rPr>
          <w:b/>
          <w:bCs/>
        </w:rPr>
        <w:t xml:space="preserve">(b)  [5 marks]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x</w:t>
      </w:r>
      <w:r>
        <w:rPr>
          <w:vertAlign w:val="subscript"/>
        </w:rPr>
        <w:t xml:space="preserve">t</w:t>
      </w:r>
      <w:r>
        <w:t xml:space="preserve">, h</w:t>
      </w:r>
      <w:r>
        <w:rPr>
          <w:vertAlign w:val="subscript"/>
        </w:rPr>
        <w:t xml:space="preserve">t</w:t>
      </w:r>
      <w:r>
        <w:t xml:space="preserve">, y change at every step; all W's and b's are shared across steps, so reviews of any length use the same parameters.</w:t>
      </w:r>
      <w:r>
        <w:rPr>
          <w:b/>
          <w:bCs/>
          <w:color w:val="1F3864"/>
        </w:rPr>
        <w:t xml:space="preserve">  [2]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With H = 256: W</w:t>
      </w:r>
      <w:r>
        <w:rPr>
          <w:vertAlign w:val="subscript"/>
        </w:rPr>
        <w:t xml:space="preserve">xh</w:t>
      </w:r>
      <w:r>
        <w:t xml:space="preserve"> = 76,800 (×2), W</w:t>
      </w:r>
      <w:r>
        <w:rPr>
          <w:vertAlign w:val="subscript"/>
        </w:rPr>
        <w:t xml:space="preserve">hh</w:t>
      </w:r>
      <w:r>
        <w:t xml:space="preserve"> = 65,536 (×4), W</w:t>
      </w:r>
      <w:r>
        <w:rPr>
          <w:vertAlign w:val="subscript"/>
        </w:rPr>
        <w:t xml:space="preserve">hy</w:t>
      </w:r>
      <w:r>
        <w:t xml:space="preserve"> = 512 (×2), b</w:t>
      </w:r>
      <w:r>
        <w:rPr>
          <w:vertAlign w:val="subscript"/>
        </w:rPr>
        <w:t xml:space="preserve">h</w:t>
      </w:r>
      <w:r>
        <w:t xml:space="preserve"> = 256; total = 143,106.</w:t>
      </w:r>
      <w:r>
        <w:rPr>
          <w:b/>
          <w:bCs/>
          <w:color w:val="1F3864"/>
        </w:rPr>
        <w:t xml:space="preserve">  [2]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</w:t>
      </w:r>
      <w:r>
        <w:rPr>
          <w:vertAlign w:val="subscript"/>
        </w:rPr>
        <w:t xml:space="preserve">hh</w:t>
      </w:r>
      <w:r>
        <w:t xml:space="preserve"> grows with H², so the memory-to-memory weights dominate as the memory grows.</w:t>
      </w:r>
      <w:r>
        <w:rPr>
          <w:b/>
          <w:bCs/>
          <w:color w:val="1F3864"/>
        </w:rPr>
        <w:t xml:space="preserve">  [1]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Q2. Long-range dependencies in a plain RNN  (10 marks)</w:t>
      </w:r>
    </w:p>
    <w:p>
      <w:pPr>
        <w:spacing w:after="60" w:before="100"/>
      </w:pPr>
      <w:r>
        <w:rPr>
          <w:b/>
          <w:bCs/>
        </w:rPr>
        <w:t xml:space="preserve">(a)  [5 marks]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loss at the blank is passed backwards one step at a time through the unrolled network to the “France” step.</w:t>
      </w:r>
      <w:r>
        <w:rPr>
          <w:b/>
          <w:bCs/>
          <w:color w:val="1F3864"/>
        </w:rPr>
        <w:t xml:space="preserve">  [1]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Each step back multiplies by the same W</w:t>
      </w:r>
      <w:r>
        <w:rPr>
          <w:vertAlign w:val="subscript"/>
        </w:rPr>
        <w:t xml:space="preserve">hh</w:t>
      </w:r>
      <w:r>
        <w:t xml:space="preserve"> and the tanh slope, because the same weights are reused at every step.</w:t>
      </w:r>
      <w:r>
        <w:rPr>
          <w:b/>
          <w:bCs/>
          <w:color w:val="1F3864"/>
        </w:rPr>
        <w:t xml:space="preserve">  [1]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0.5</w:t>
      </w:r>
      <w:r>
        <w:rPr>
          <w:vertAlign w:val="superscript"/>
        </w:rPr>
        <w:t xml:space="preserve">20</w:t>
      </w:r>
      <w:r>
        <w:t xml:space="preserve"> ≈ 0.000001 (vanishing); 0.9</w:t>
      </w:r>
      <w:r>
        <w:rPr>
          <w:vertAlign w:val="superscript"/>
        </w:rPr>
        <w:t xml:space="preserve">20</w:t>
      </w:r>
      <w:r>
        <w:t xml:space="preserve"> ≈ 0.12 (fades but survives); 1.1</w:t>
      </w:r>
      <w:r>
        <w:rPr>
          <w:vertAlign w:val="superscript"/>
        </w:rPr>
        <w:t xml:space="preserve">20</w:t>
      </w:r>
      <w:r>
        <w:t xml:space="preserve"> ≈ 6.7 (exploding). 1 mark each.</w:t>
      </w:r>
      <w:r>
        <w:rPr>
          <w:b/>
          <w:bCs/>
          <w:color w:val="1F3864"/>
        </w:rPr>
        <w:t xml:space="preserve">  [3]</w:t>
      </w:r>
    </w:p>
    <w:p>
      <w:pPr>
        <w:spacing w:after="60" w:before="100"/>
      </w:pPr>
      <w:r>
        <w:rPr>
          <w:b/>
          <w:bCs/>
        </w:rPr>
        <w:t xml:space="preserve">(b)  [5 marks]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Vanishing: loss plateaus; the model ignores distant context such as “France”.</w:t>
      </w:r>
      <w:r>
        <w:rPr>
          <w:b/>
          <w:bCs/>
          <w:color w:val="1F3864"/>
        </w:rPr>
        <w:t xml:space="preserve">  [1]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Exploding: very large updates, loss spikes, NaN values.</w:t>
      </w:r>
      <w:r>
        <w:rPr>
          <w:b/>
          <w:bCs/>
          <w:color w:val="1F3864"/>
        </w:rPr>
        <w:t xml:space="preserve">  [1]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Fix for exploding: gradient clipping caps the size of the gradient.</w:t>
      </w:r>
      <w:r>
        <w:rPr>
          <w:b/>
          <w:bCs/>
          <w:color w:val="1F3864"/>
        </w:rPr>
        <w:t xml:space="preserve">  [1]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Clipping can only shrink large gradients; it cannot enlarge tiny ones.</w:t>
      </w:r>
      <w:r>
        <w:rPr>
          <w:b/>
          <w:bCs/>
          <w:color w:val="1F3864"/>
        </w:rPr>
        <w:t xml:space="preserve">  [1]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 vanishing needs a different cell design (LSTM / GRU) that keeps memory paths open.</w:t>
      </w:r>
      <w:r>
        <w:rPr>
          <w:b/>
          <w:bCs/>
          <w:color w:val="1F3864"/>
        </w:rPr>
        <w:t xml:space="preserve">  [1]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Q3. RNN task shapes and training signals  (10 marks)</w:t>
      </w:r>
    </w:p>
    <w:p>
      <w:pPr>
        <w:spacing w:after="60" w:before="100"/>
      </w:pPr>
      <w:r>
        <w:rPr>
          <w:b/>
          <w:bCs/>
        </w:rPr>
        <w:t xml:space="preserve">(a)  [5 marks]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(i) Many → one: only the final y is used.</w:t>
      </w:r>
      <w:r>
        <w:rPr>
          <w:b/>
          <w:bCs/>
          <w:color w:val="1F3864"/>
        </w:rPr>
        <w:t xml:space="preserve">  [1]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(ii) Many → many: every y</w:t>
      </w:r>
      <w:r>
        <w:rPr>
          <w:vertAlign w:val="subscript"/>
        </w:rPr>
        <w:t xml:space="preserve">t</w:t>
      </w:r>
      <w:r>
        <w:t xml:space="preserve"> is used.</w:t>
      </w:r>
      <w:r>
        <w:rPr>
          <w:b/>
          <w:bCs/>
          <w:color w:val="1F3864"/>
        </w:rPr>
        <w:t xml:space="preserve">  [1]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(iii) One → many: every y</w:t>
      </w:r>
      <w:r>
        <w:rPr>
          <w:vertAlign w:val="subscript"/>
        </w:rPr>
        <w:t xml:space="preserve">t</w:t>
      </w:r>
      <w:r>
        <w:t xml:space="preserve"> is used, each fed back as the next input.</w:t>
      </w:r>
      <w:r>
        <w:rPr>
          <w:b/>
          <w:bCs/>
          <w:color w:val="1F3864"/>
        </w:rPr>
        <w:t xml:space="preserve">  [1]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(iv) Many → many: every y</w:t>
      </w:r>
      <w:r>
        <w:rPr>
          <w:vertAlign w:val="subscript"/>
        </w:rPr>
        <w:t xml:space="preserve">t</w:t>
      </w:r>
      <w:r>
        <w:t xml:space="preserve"> is used (one tag per word).</w:t>
      </w:r>
      <w:r>
        <w:rPr>
          <w:b/>
          <w:bCs/>
          <w:color w:val="1F3864"/>
        </w:rPr>
        <w:t xml:space="preserve">  [1]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(v) Many → one: only the final y is used.</w:t>
      </w:r>
      <w:r>
        <w:rPr>
          <w:b/>
          <w:bCs/>
          <w:color w:val="1F3864"/>
        </w:rPr>
        <w:t xml:space="preserve">  [1]</w:t>
      </w:r>
    </w:p>
    <w:p>
      <w:pPr>
        <w:spacing w:after="60" w:before="100"/>
      </w:pPr>
      <w:r>
        <w:rPr>
          <w:b/>
          <w:bCs/>
        </w:rPr>
        <w:t xml:space="preserve">(b)  [5 marks]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text is its own answer key: the target is the input shifted one character left (self-supervised).</w:t>
      </w:r>
      <w:r>
        <w:rPr>
          <w:b/>
          <w:bCs/>
          <w:color w:val="1F3864"/>
        </w:rPr>
        <w:t xml:space="preserve">  [1]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Reviews need a human-assigned label for each review.</w:t>
      </w:r>
      <w:r>
        <w:rPr>
          <w:b/>
          <w:bCs/>
          <w:color w:val="1F3864"/>
        </w:rPr>
        <w:t xml:space="preserve">  [1]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100-character snippet gives 100 loss terms; one review gives 1.</w:t>
      </w:r>
      <w:r>
        <w:rPr>
          <w:b/>
          <w:bCs/>
          <w:color w:val="1F3864"/>
        </w:rPr>
        <w:t xml:space="preserve">  [1]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step and the weights are identical; only the wiring of inputs and outputs changes.</w:t>
      </w:r>
      <w:r>
        <w:rPr>
          <w:b/>
          <w:bCs/>
          <w:color w:val="1F3864"/>
        </w:rPr>
        <w:t xml:space="preserve">  [1]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 generation, the sampled y</w:t>
      </w:r>
      <w:r>
        <w:rPr>
          <w:vertAlign w:val="subscript"/>
        </w:rPr>
        <w:t xml:space="preserve">t</w:t>
      </w:r>
      <w:r>
        <w:t xml:space="preserve"> is fed back as x</w:t>
      </w:r>
      <w:r>
        <w:rPr>
          <w:vertAlign w:val="subscript"/>
        </w:rPr>
        <w:t xml:space="preserve">t+1</w:t>
      </w:r>
      <w:r>
        <w:t xml:space="preserve">; in training, the true next character is fed in instead.</w:t>
      </w:r>
      <w:r>
        <w:rPr>
          <w:b/>
          <w:bCs/>
          <w:color w:val="1F3864"/>
        </w:rPr>
        <w:t xml:space="preserve">  [1]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lowerRoman"/>
      <w:lvlText w:val="(%1)"/>
      <w:lvlJc w:val="left"/>
      <w:pPr>
        <w:ind w:left="720" w:hanging="4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2026-10-21T07:02:18.144Z</dcterms:created>
  <dcterms:modified xsi:type="dcterms:W3CDTF">2026-10-21T07:02:18.144Z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