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212B"/>
          <w:sz w:val="54"/>
        </w:rPr>
        <w:t>DocuEnv — Product Requirements Document</w:t>
      </w:r>
    </w:p>
    <w:p>
      <w:pPr>
        <w:jc w:val="center"/>
      </w:pPr>
      <w:r>
        <w:rPr>
          <w:color w:val="64748B"/>
          <w:sz w:val="22"/>
        </w:rPr>
        <w:t>Project 3 | 30-Day GitHub Challenge | Version 1.0</w:t>
      </w:r>
    </w:p>
    <w:p/>
    <w:p>
      <w:pPr>
        <w:jc w:val="center"/>
      </w:pPr>
      <w:r>
        <w:rPr>
          <w:b/>
          <w:color w:val="B45309"/>
          <w:sz w:val="24"/>
        </w:rPr>
        <w:t>DOCUENV</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E9EEF3"/>
          </w:tcPr>
          <w:p>
            <w:r>
              <w:rPr>
                <w:b/>
              </w:rPr>
              <w:t>Product</w:t>
            </w:r>
          </w:p>
        </w:tc>
        <w:tc>
          <w:tcPr>
            <w:tcW w:type="dxa" w:w="4968"/>
          </w:tcPr>
          <w:p>
            <w:r>
              <w:t>DocuEnv</w:t>
            </w:r>
          </w:p>
        </w:tc>
      </w:tr>
      <w:tr>
        <w:tc>
          <w:tcPr>
            <w:tcW w:type="dxa" w:w="4968"/>
            <w:shd w:fill="E9EEF3"/>
          </w:tcPr>
          <w:p>
            <w:r>
              <w:rPr>
                <w:b/>
              </w:rPr>
              <w:t>Document</w:t>
            </w:r>
          </w:p>
        </w:tc>
        <w:tc>
          <w:tcPr>
            <w:tcW w:type="dxa" w:w="4968"/>
          </w:tcPr>
          <w:p>
            <w:r>
              <w:t>DocuEnv — Product Requirements Document</w:t>
            </w:r>
          </w:p>
        </w:tc>
      </w:tr>
      <w:tr>
        <w:tc>
          <w:tcPr>
            <w:tcW w:type="dxa" w:w="4968"/>
            <w:shd w:fill="E9EEF3"/>
          </w:tcPr>
          <w:p>
            <w:r>
              <w:rPr>
                <w:b/>
              </w:rPr>
              <w:t>Version</w:t>
            </w:r>
          </w:p>
        </w:tc>
        <w:tc>
          <w:tcPr>
            <w:tcW w:type="dxa" w:w="4968"/>
          </w:tcPr>
          <w:p>
            <w:r>
              <w:t>1.0 — Initial MVP specification</w:t>
            </w:r>
          </w:p>
        </w:tc>
      </w:tr>
      <w:tr>
        <w:tc>
          <w:tcPr>
            <w:tcW w:type="dxa" w:w="4968"/>
            <w:shd w:fill="E9EEF3"/>
          </w:tcPr>
          <w:p>
            <w:r>
              <w:rPr>
                <w:b/>
              </w:rPr>
              <w:t>Status</w:t>
            </w:r>
          </w:p>
        </w:tc>
        <w:tc>
          <w:tcPr>
            <w:tcW w:type="dxa" w:w="4968"/>
          </w:tcPr>
          <w:p>
            <w:r>
              <w:t>Working baseline; update as implementation decisions are verified</w:t>
            </w:r>
          </w:p>
        </w:tc>
      </w:tr>
      <w:tr>
        <w:tc>
          <w:tcPr>
            <w:tcW w:type="dxa" w:w="4968"/>
            <w:shd w:fill="E9EEF3"/>
          </w:tcPr>
          <w:p>
            <w:r>
              <w:rPr>
                <w:b/>
              </w:rPr>
              <w:t>Scope</w:t>
            </w:r>
          </w:p>
        </w:tc>
        <w:tc>
          <w:tcPr>
            <w:tcW w:type="dxa" w:w="4968"/>
          </w:tcPr>
          <w:p>
            <w:r>
              <w:t>Client-side MVP; no backend, account system, or cloud persistence</w:t>
            </w:r>
          </w:p>
        </w:tc>
      </w:tr>
    </w:tbl>
    <w:p/>
    <w:p>
      <w:pPr>
        <w:pStyle w:val="Heading1"/>
      </w:pPr>
      <w:r>
        <w:t>1. Purpose</w:t>
      </w:r>
    </w:p>
    <w:p>
      <w:r>
        <w:t>DocuEnv is a privacy-first developer tool that compares environment-variable key sets across configuration files, highlights configuration drift, and generates validation artifacts so missing configuration is caught before deployment.</w:t>
      </w:r>
    </w:p>
    <w:p>
      <w:r>
        <w:t>This PRD defines the initial MVP. It is deliberately limited to a useful, testable product that can be built in approximately 7–8 focused hours without paid infrastructure.</w:t>
      </w:r>
    </w:p>
    <w:p>
      <w:pPr>
        <w:pStyle w:val="Heading1"/>
      </w:pPr>
      <w:r>
        <w:t>2. Problem Statement</w:t>
      </w:r>
    </w:p>
    <w:p>
      <w:r>
        <w:t>Developers add environment variables to application code but forget to document them in .env.example or configure them consistently across local, staging, and production environments. The resulting drift can cause build failures, broken features, or runtime errors.</w:t>
      </w:r>
    </w:p>
    <w:p>
      <w:r>
        <w:t>Existing manual comparison is error-prone. Developers need a quick way to compare keys, spot likely mistakes, and produce a reusable validation contract.</w:t>
      </w:r>
    </w:p>
    <w:p>
      <w:pPr>
        <w:pStyle w:val="Heading1"/>
      </w:pPr>
      <w:r>
        <w:t>3. Product Vision</w:t>
      </w:r>
    </w:p>
    <w:p>
      <w:r>
        <w:t>Make environment configuration drift easy to see and easy to prevent, while keeping configuration values on the user's device.</w:t>
      </w:r>
    </w:p>
    <w:p>
      <w:r>
        <w:t>DocuEnv is a lightweight audit utility, not a secret manager, deployment platform, or replacement for established environment-validation libraries.</w:t>
      </w:r>
    </w:p>
    <w:p>
      <w:pPr>
        <w:pStyle w:val="Heading1"/>
      </w:pPr>
      <w:r>
        <w:t>4. Target Users</w:t>
      </w:r>
    </w:p>
    <w:p>
      <w:r>
        <w:t>Primary: individual developers, students, indie hackers, and small engineering teams working with Node.js/TypeScript applications.</w:t>
      </w:r>
    </w:p>
    <w:p>
      <w:r>
        <w:t>Secondary: maintainers who want to check .env.example completeness and generate a starter Zod schema or CI check.</w:t>
      </w:r>
    </w:p>
    <w:p>
      <w:r>
        <w:t>Initial supported workflow: user selects or pastes a reference .env.example and one or more target environment files/key lists, reviews findings, and exports generated artifacts.</w:t>
      </w:r>
    </w:p>
    <w:p>
      <w:pPr>
        <w:pStyle w:val="Heading1"/>
      </w:pPr>
      <w:r>
        <w:t>5. Goals and Success Criteria</w:t>
      </w:r>
    </w:p>
    <w:p>
      <w:r>
        <w:t>Functional goals: parse supported .env syntax; compare variable keys; identify missing and extra keys; infer likely value types heuristically; let users correct inferred types; generate a Zod schema and a CI validation script.</w:t>
      </w:r>
    </w:p>
    <w:p>
      <w:r>
        <w:t>Privacy goal: all parsing, comparison, inference, and generation happen locally in the browser. No environment file contents are uploaded or transmitted.</w:t>
      </w:r>
    </w:p>
    <w:p>
      <w:r>
        <w:t>Quality goals: automated tests cover parser, comparison, inference, and generation logic; production build succeeds; core workflow works on desktop and mobile; keyboard navigation and accessible labels are provided.</w:t>
      </w:r>
    </w:p>
    <w:p>
      <w:r>
        <w:t>Acceptance target: a new user can load sample files, understand findings, correct an inference, and copy/export a valid artifact without creating an account.</w:t>
      </w:r>
    </w:p>
    <w:p>
      <w:pPr>
        <w:pStyle w:val="Heading1"/>
      </w:pPr>
      <w:r>
        <w:t>6. MVP Scope — In Scope</w:t>
      </w:r>
    </w:p>
    <w:p>
      <w:r>
        <w:t>Import .env text by paste or local file selection.</w:t>
      </w:r>
    </w:p>
    <w:p>
      <w:r>
        <w:t>Parse KEY=value entries with support for blank lines, comments, common single/double quoted values, and basic inline-comment handling where unambiguous.</w:t>
      </w:r>
    </w:p>
    <w:p>
      <w:r>
        <w:t>Compare reference keys with target keys and classify missing, extra, and present variables.</w:t>
      </w:r>
    </w:p>
    <w:p>
      <w:r>
        <w:t>Show likely type suggestions: string, integer, boolean, URL, email, and port where heuristics are sufficiently clear; allow manual override.</w:t>
      </w:r>
    </w:p>
    <w:p>
      <w:r>
        <w:t>Generate editable Zod TypeScript schema text and a local validation/CI example that checks required key presence.</w:t>
      </w:r>
    </w:p>
    <w:p>
      <w:r>
        <w:t>Provide copy-to-clipboard and download actions, example data, reset controls, and useful validation messages.</w:t>
      </w:r>
    </w:p>
    <w:p>
      <w:pPr>
        <w:pStyle w:val="Heading1"/>
      </w:pPr>
      <w:r>
        <w:t>7. Out of Scope</w:t>
      </w:r>
    </w:p>
    <w:p>
      <w:r>
        <w:t>Connecting to Vercel, Railway, AWS, Docker, or other live production environments.</w:t>
      </w:r>
    </w:p>
    <w:p>
      <w:r>
        <w:t>Accounts, teams, cloud storage, backend APIs, database, telemetry, or uploading secrets.</w:t>
      </w:r>
    </w:p>
    <w:p>
      <w:r>
        <w:t>Automatic secret detection, secret rotation, secret-manager synchronization, GitHub App/bot, paid plans, and collaboration.</w:t>
      </w:r>
    </w:p>
    <w:p>
      <w:r>
        <w:t>Guaranteeing semantic type correctness from a sample value. Inference is advisory and must be visibly labelled as such.</w:t>
      </w:r>
    </w:p>
    <w:p>
      <w:r>
        <w:t>Full compatibility with every shell, dotenv dialect, multiline secret format, or environment-specific interpolation syntax in the MVP.</w:t>
      </w:r>
    </w:p>
    <w:p>
      <w:pPr>
        <w:pStyle w:val="Heading1"/>
      </w:pPr>
      <w:r>
        <w:t>8. Core User Journey</w:t>
      </w:r>
    </w:p>
    <w:p>
      <w:pPr>
        <w:pStyle w:val="ListBullet"/>
      </w:pPr>
      <w:r>
        <w:t>1) Open DocuEnv. 2) Choose or paste a reference file. 3) Add a target environment. 4) Run comparison. 5) Review missing/extra keys and suggested types. 6) Correct types or required/optional status. 7) Generate and review schema/CI output. 8) Copy or download the output.</w:t>
      </w:r>
    </w:p>
    <w:p>
      <w:r>
        <w:t>The UI must state clearly that processing occurs in the browser and should never encourage users to paste production secrets unnecessarily. Comparing key names only is preferred when possible.</w:t>
      </w:r>
    </w:p>
    <w:p>
      <w:pPr>
        <w:pStyle w:val="Heading1"/>
      </w:pPr>
      <w:r>
        <w:t>9. Functional Requirements</w:t>
      </w:r>
    </w:p>
    <w:p>
      <w:pPr>
        <w:pStyle w:val="ListBullet"/>
      </w:pPr>
      <w:r>
        <w:t>FR-01: The app shall accept pasted environment text and local .env files.</w:t>
      </w:r>
    </w:p>
    <w:p>
      <w:pPr>
        <w:pStyle w:val="ListBullet"/>
      </w:pPr>
      <w:r>
        <w:t>FR-02: The parser shall ignore blank lines and full-line comments and handle common KEY=value forms.</w:t>
      </w:r>
    </w:p>
    <w:p>
      <w:pPr>
        <w:pStyle w:val="ListBullet"/>
      </w:pPr>
      <w:r>
        <w:t>FR-03: The app shall report malformed lines and duplicate keys instead of silently hiding them.</w:t>
      </w:r>
    </w:p>
    <w:p>
      <w:pPr>
        <w:pStyle w:val="ListBullet"/>
      </w:pPr>
      <w:r>
        <w:t>FR-04: The comparison engine shall report keys missing from the target and keys present only in the target.</w:t>
      </w:r>
    </w:p>
    <w:p>
      <w:pPr>
        <w:pStyle w:val="ListBullet"/>
      </w:pPr>
      <w:r>
        <w:t>FR-05: The app shall provide type suggestions with an explicit heuristic/advisory label.</w:t>
      </w:r>
    </w:p>
    <w:p>
      <w:pPr>
        <w:pStyle w:val="ListBullet"/>
      </w:pPr>
      <w:r>
        <w:t>FR-06: Users shall be able to override inferred types and mark variables required or optional.</w:t>
      </w:r>
    </w:p>
    <w:p>
      <w:pPr>
        <w:pStyle w:val="ListBullet"/>
      </w:pPr>
      <w:r>
        <w:t>FR-07: The generator shall produce syntactically valid Zod TypeScript for supported types.</w:t>
      </w:r>
    </w:p>
    <w:p>
      <w:pPr>
        <w:pStyle w:val="ListBullet"/>
      </w:pPr>
      <w:r>
        <w:t>FR-08: The app shall generate a CI validation example that checks required key presence without printing secret values.</w:t>
      </w:r>
    </w:p>
    <w:p>
      <w:pPr>
        <w:pStyle w:val="ListBullet"/>
      </w:pPr>
      <w:r>
        <w:t>FR-09: Copy, download, reset, and sample-data actions shall provide clear feedback.</w:t>
      </w:r>
    </w:p>
    <w:p>
      <w:pPr>
        <w:pStyle w:val="ListBullet"/>
      </w:pPr>
      <w:r>
        <w:t>FR-10: No file content or variable value shall be sent over the network by app logic.</w:t>
      </w:r>
    </w:p>
    <w:p>
      <w:pPr>
        <w:pStyle w:val="Heading1"/>
      </w:pPr>
      <w:r>
        <w:t>10. Non-Functional Requirements</w:t>
      </w:r>
    </w:p>
    <w:p>
      <w:r>
        <w:t>Privacy: no server-side processing or analytics payload containing user input; avoid logging values to console; clear state on reset.</w:t>
      </w:r>
    </w:p>
    <w:p>
      <w:r>
        <w:t>Security: treat pasted content as untrusted text; render it as text, never as HTML; avoid unsafe evaluation.</w:t>
      </w:r>
    </w:p>
    <w:p>
      <w:r>
        <w:t>Performance: comparison should feel immediate for typical configuration files with up to a few thousand keys.</w:t>
      </w:r>
    </w:p>
    <w:p>
      <w:r>
        <w:t>Accessibility: semantic controls, visible focus states, keyboard operation, adequate contrast, and status updates readable by assistive technology.</w:t>
      </w:r>
    </w:p>
    <w:p>
      <w:r>
        <w:t>Reliability: deterministic parsing/comparison; errors must be recoverable and understandable.</w:t>
      </w:r>
    </w:p>
    <w:p>
      <w:r>
        <w:t>Maintainability: separate parser, diff engine, type inference, generators, UI components, and tests.</w:t>
      </w:r>
    </w:p>
    <w:p>
      <w:pPr>
        <w:pStyle w:val="Heading1"/>
      </w:pPr>
      <w:r>
        <w:t>11. Product Metrics</w:t>
      </w:r>
    </w:p>
    <w:p>
      <w:r>
        <w:t>Completion metric: users can finish the compare-and-export flow without help.</w:t>
      </w:r>
    </w:p>
    <w:p>
      <w:r>
        <w:t>Quality metrics: automated test coverage for critical logic; zero known failing tests at release; successful production build.</w:t>
      </w:r>
    </w:p>
    <w:p>
      <w:r>
        <w:t>Usability checks: labels and statuses are understandable without prior explanation; empty, loading, error, and success states are implemented.</w:t>
      </w:r>
    </w:p>
    <w:p>
      <w:r>
        <w:t>Do not collect personal or configuration data for analytics in the MVP.</w:t>
      </w:r>
    </w:p>
    <w:p>
      <w:pPr>
        <w:pStyle w:val="Heading1"/>
      </w:pPr>
      <w:r>
        <w:t>12. Risks and Mitigations</w:t>
      </w:r>
    </w:p>
    <w:p>
      <w:pPr>
        <w:pStyle w:val="ListBullet"/>
      </w:pPr>
      <w:r>
        <w:t>Risk: users may paste secrets. Mitigation: local-only architecture, privacy notice, key-only comparison option, and no network submission.</w:t>
      </w:r>
    </w:p>
    <w:p>
      <w:pPr>
        <w:pStyle w:val="ListBullet"/>
      </w:pPr>
      <w:r>
        <w:t>Risk: .env syntax varies. Mitigation: document supported syntax, show parse warnings, test edge cases, and avoid claiming universal compatibility.</w:t>
      </w:r>
    </w:p>
    <w:p>
      <w:pPr>
        <w:pStyle w:val="ListBullet"/>
      </w:pPr>
      <w:r>
        <w:t>Risk: type inference is wrong. Mitigation: show confidence/heuristic wording and require user review before generation.</w:t>
      </w:r>
    </w:p>
    <w:p>
      <w:pPr>
        <w:pStyle w:val="ListBullet"/>
      </w:pPr>
      <w:r>
        <w:t>Risk: CI script becomes unsafe or misleading. Mitigation: generate simple, inspectable code, avoid curl-pipe-shell patterns, and test examples.</w:t>
      </w:r>
    </w:p>
    <w:p>
      <w:pPr>
        <w:pStyle w:val="ListBullet"/>
      </w:pPr>
      <w:r>
        <w:t>Risk: scope expands beyond time budget. Mitigation: defer integrations and keep the first release focused on local files and exports.</w:t>
      </w:r>
    </w:p>
    <w:p>
      <w:pPr>
        <w:pStyle w:val="Heading1"/>
      </w:pPr>
      <w:r>
        <w:t>13. Release Definition of Done</w:t>
      </w:r>
    </w:p>
    <w:p>
      <w:r>
        <w:t>All MVP acceptance criteria are implemented; tests pass; production build succeeds; the deployed core flow is manually verified; README explains usage, limitations, privacy model, and supported syntax; license and repository metadata are set; screenshots and a concise release note are prepared.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Working specification • Update when verified implementation decisions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DOCUENV  /  PROJECT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B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1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