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8212B"/>
          <w:sz w:val="54"/>
        </w:rPr>
        <w:t>DocuEnv — Software Requirements Specification</w:t>
      </w:r>
    </w:p>
    <w:p>
      <w:pPr>
        <w:jc w:val="center"/>
      </w:pPr>
      <w:r>
        <w:rPr>
          <w:color w:val="64748B"/>
          <w:sz w:val="22"/>
        </w:rPr>
        <w:t>Project 3 | Version 1.0</w:t>
      </w:r>
    </w:p>
    <w:p/>
    <w:p>
      <w:pPr>
        <w:jc w:val="center"/>
      </w:pPr>
      <w:r>
        <w:rPr>
          <w:b/>
          <w:color w:val="B45309"/>
          <w:sz w:val="24"/>
        </w:rPr>
        <w:t>DOCUENV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3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68"/>
          </w:tcPr>
          <w:p>
            <w:r>
              <w:t>DocuEnv</w:t>
            </w:r>
          </w:p>
        </w:tc>
      </w:tr>
      <w:tr>
        <w:tc>
          <w:tcPr>
            <w:tcW w:type="dxa" w:w="4968"/>
            <w:shd w:fill="E9EEF3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t>DocuEnv — Software Requirements Specification</w:t>
            </w:r>
          </w:p>
        </w:tc>
      </w:tr>
      <w:tr>
        <w:tc>
          <w:tcPr>
            <w:tcW w:type="dxa" w:w="4968"/>
            <w:shd w:fill="E9EEF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 — Initial MVP specification</w:t>
            </w:r>
          </w:p>
        </w:tc>
      </w:tr>
      <w:tr>
        <w:tc>
          <w:tcPr>
            <w:tcW w:type="dxa" w:w="4968"/>
            <w:shd w:fill="E9EEF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t>Working baseline; update as implementation decisions are verified</w:t>
            </w:r>
          </w:p>
        </w:tc>
      </w:tr>
      <w:tr>
        <w:tc>
          <w:tcPr>
            <w:tcW w:type="dxa" w:w="4968"/>
            <w:shd w:fill="E9EEF3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968"/>
          </w:tcPr>
          <w:p>
            <w:r>
              <w:t>Client-side MVP; no backend, account system, or cloud persistence</w:t>
            </w:r>
          </w:p>
        </w:tc>
      </w:tr>
    </w:tbl>
    <w:p/>
    <w:p>
      <w:pPr>
        <w:pStyle w:val="Heading1"/>
      </w:pPr>
      <w:r>
        <w:t>1. Introduction</w:t>
      </w:r>
    </w:p>
    <w:p>
      <w:r>
        <w:t>Purpose: specify observable functional and quality requirements for DocuEnv's first release.</w:t>
      </w:r>
    </w:p>
    <w:p>
      <w:r>
        <w:t>Scope: a browser-based tool for comparing environment-variable configurations and generating validation artifacts. The system does not connect to external deployment environments.</w:t>
      </w:r>
    </w:p>
    <w:p>
      <w:pPr>
        <w:pStyle w:val="Heading1"/>
      </w:pPr>
      <w:r>
        <w:t>2. Definitions</w:t>
      </w:r>
    </w:p>
    <w:p>
      <w:r>
        <w:t>Reference configuration: the baseline list of expected variable keys, commonly .env.example.</w:t>
      </w:r>
    </w:p>
    <w:p>
      <w:r>
        <w:t>Target configuration: another local file or pasted configuration to compare against the reference.</w:t>
      </w:r>
    </w:p>
    <w:p>
      <w:r>
        <w:t>Drift: a difference between the reference and target key sets.</w:t>
      </w:r>
    </w:p>
    <w:p>
      <w:r>
        <w:t>Type inference: a heuristic guess based on a sample value or user declaration; it is not proof of runtime semantics.</w:t>
      </w:r>
    </w:p>
    <w:p>
      <w:r>
        <w:t>Secret value: a value that may contain credentials, tokens, passwords, or other sensitive configuration.</w:t>
      </w:r>
    </w:p>
    <w:p>
      <w:pPr>
        <w:pStyle w:val="Heading1"/>
      </w:pPr>
      <w:r>
        <w:t>3. System Context</w:t>
      </w:r>
    </w:p>
    <w:p>
      <w:r>
        <w:t>DocuEnv runs in the user's browser. Inputs are processed in memory. The MVP has no application server, account system, database, or remote processing API.</w:t>
      </w:r>
    </w:p>
    <w:p>
      <w:r>
        <w:t>Static hosting may deliver the app's code, but configuration content must not be sent to the hosting provider by application logic.</w:t>
      </w:r>
    </w:p>
    <w:p>
      <w:pPr>
        <w:pStyle w:val="Heading1"/>
      </w:pPr>
      <w:r>
        <w:t>4. User Classes</w:t>
      </w:r>
    </w:p>
    <w:p>
      <w:r>
        <w:t>Developer: imports configurations, reviews differences, and exports schema or CI code.</w:t>
      </w:r>
    </w:p>
    <w:p>
      <w:r>
        <w:t>Maintainer/reviewer: reviews generated output and incorporates it into a repository.</w:t>
      </w:r>
    </w:p>
    <w:p>
      <w:r>
        <w:t>No administrator role is required for the MVP.</w:t>
      </w:r>
    </w:p>
    <w:p>
      <w:pPr>
        <w:pStyle w:val="Heading1"/>
      </w:pPr>
      <w:r>
        <w:t>5. Functional Requirements</w:t>
      </w:r>
    </w:p>
    <w:p>
      <w:pPr>
        <w:pStyle w:val="ListBullet"/>
      </w:pPr>
      <w:r>
        <w:t>REQ-F-001 Input: the system shall support pasting text and selecting local files for reference and target configurations.</w:t>
      </w:r>
    </w:p>
    <w:p>
      <w:pPr>
        <w:pStyle w:val="ListBullet"/>
      </w:pPr>
      <w:r>
        <w:t>REQ-F-002 Parsing: the system shall parse supported KEY=value lines and preserve key names exactly unless a documented normalization rule applies.</w:t>
      </w:r>
    </w:p>
    <w:p>
      <w:pPr>
        <w:pStyle w:val="ListBullet"/>
      </w:pPr>
      <w:r>
        <w:t>REQ-F-003 Comments: the system shall ignore blank lines and full-line comments.</w:t>
      </w:r>
    </w:p>
    <w:p>
      <w:pPr>
        <w:pStyle w:val="ListBullet"/>
      </w:pPr>
      <w:r>
        <w:t>REQ-F-004 Quoting: the system shall support common single- and double-quoted values and report unsupported or ambiguous syntax.</w:t>
      </w:r>
    </w:p>
    <w:p>
      <w:pPr>
        <w:pStyle w:val="ListBullet"/>
      </w:pPr>
      <w:r>
        <w:t>REQ-F-005 Duplicates: the system shall detect duplicate keys and present a warning with the key name, never the value.</w:t>
      </w:r>
    </w:p>
    <w:p>
      <w:pPr>
        <w:pStyle w:val="ListBullet"/>
      </w:pPr>
      <w:r>
        <w:t>REQ-F-006 Invalid lines: the system shall report line numbers and safe explanations for malformed lines.</w:t>
      </w:r>
    </w:p>
    <w:p>
      <w:pPr>
        <w:pStyle w:val="ListBullet"/>
      </w:pPr>
      <w:r>
        <w:t>REQ-F-007 Diff: the system shall identify missing keys, target-only keys, and keys present in both files.</w:t>
      </w:r>
    </w:p>
    <w:p>
      <w:pPr>
        <w:pStyle w:val="ListBullet"/>
      </w:pPr>
      <w:r>
        <w:t>REQ-F-008 Type suggestion: the system shall suggest supported types only when heuristic rules match; otherwise it shall use string.</w:t>
      </w:r>
    </w:p>
    <w:p>
      <w:pPr>
        <w:pStyle w:val="ListBullet"/>
      </w:pPr>
      <w:r>
        <w:t>REQ-F-009 Type override: the user shall be able to override a suggested type.</w:t>
      </w:r>
    </w:p>
    <w:p>
      <w:pPr>
        <w:pStyle w:val="ListBullet"/>
      </w:pPr>
      <w:r>
        <w:t>REQ-F-010 Requiredness: the user shall be able to mark a variable required or optional.</w:t>
      </w:r>
    </w:p>
    <w:p>
      <w:pPr>
        <w:pStyle w:val="ListBullet"/>
      </w:pPr>
      <w:r>
        <w:t>REQ-F-011 Schema output: the system shall generate Zod TypeScript for the current reviewed contract.</w:t>
      </w:r>
    </w:p>
    <w:p>
      <w:pPr>
        <w:pStyle w:val="ListBullet"/>
      </w:pPr>
      <w:r>
        <w:t>REQ-F-012 CI output: the system shall generate a readable validation script that checks required key presence and exits non-zero on failure.</w:t>
      </w:r>
    </w:p>
    <w:p>
      <w:pPr>
        <w:pStyle w:val="ListBullet"/>
      </w:pPr>
      <w:r>
        <w:t>REQ-F-013 Output actions: the system shall support copy and download with success/error feedback.</w:t>
      </w:r>
    </w:p>
    <w:p>
      <w:pPr>
        <w:pStyle w:val="ListBullet"/>
      </w:pPr>
      <w:r>
        <w:t>REQ-F-014 Privacy: the system shall not submit input contents or values to a remote endpoint.</w:t>
      </w:r>
    </w:p>
    <w:p>
      <w:pPr>
        <w:pStyle w:val="ListBullet"/>
      </w:pPr>
      <w:r>
        <w:t>REQ-F-015 Reset: the user shall be able to clear all loaded input and derived results.</w:t>
      </w:r>
    </w:p>
    <w:p>
      <w:pPr>
        <w:pStyle w:val="ListBullet"/>
      </w:pPr>
      <w:r>
        <w:t>REQ-F-016 Sample: the system shall offer sample data that lets a user evaluate the app without using real secrets.</w:t>
      </w:r>
    </w:p>
    <w:p>
      <w:pPr>
        <w:pStyle w:val="Heading1"/>
      </w:pPr>
      <w:r>
        <w:t>6. Data and Processing Rules</w:t>
      </w:r>
    </w:p>
    <w:p>
      <w:r>
        <w:t>Variable identity is the key name. Values are used only for local parsing and optional heuristic inference.</w:t>
      </w:r>
    </w:p>
    <w:p>
      <w:r>
        <w:t>Missing = key exists in reference but not target. Extra = key exists in target but not reference. Present = key exists in both.</w:t>
      </w:r>
    </w:p>
    <w:p>
      <w:r>
        <w:t>An empty value is not equivalent to a missing key; it should be shown as a separate warning if supported by the parser.</w:t>
      </w:r>
    </w:p>
    <w:p>
      <w:r>
        <w:t>Duplicate keys must be flagged because dotenv implementations can differ in how duplicates are resolved.</w:t>
      </w:r>
    </w:p>
    <w:p>
      <w:r>
        <w:t>Type suggestions must be deterministic and must not claim certainty. Values must not be included in diagnostics, exports unless required by the selected feature, or logs.</w:t>
      </w:r>
    </w:p>
    <w:p>
      <w:r>
        <w:t>Generated artifacts must be escaped safely and must not inject input values as executable code.</w:t>
      </w:r>
    </w:p>
    <w:p>
      <w:pPr>
        <w:pStyle w:val="Heading1"/>
      </w:pPr>
      <w:r>
        <w:t>7. External Interfaces</w:t>
      </w:r>
    </w:p>
    <w:p>
      <w:r>
        <w:t>User interface: browser-based responsive web interface.</w:t>
      </w:r>
    </w:p>
    <w:p>
      <w:r>
        <w:t>Local file interface: standard browser file input; file content is read locally.</w:t>
      </w:r>
    </w:p>
    <w:p>
      <w:r>
        <w:t>Clipboard interface: browser clipboard API when available, with a manual-selection fallback.</w:t>
      </w:r>
    </w:p>
    <w:p>
      <w:r>
        <w:t>Download interface: generated text file download through browser-supported mechanisms.</w:t>
      </w:r>
    </w:p>
    <w:p>
      <w:r>
        <w:t>No third-party API is required for core functionality.</w:t>
      </w:r>
    </w:p>
    <w:p>
      <w:pPr>
        <w:pStyle w:val="Heading1"/>
      </w:pPr>
      <w:r>
        <w:t>8. Non-Functional Requirements</w:t>
      </w:r>
    </w:p>
    <w:p>
      <w:pPr>
        <w:pStyle w:val="ListBullet"/>
      </w:pPr>
      <w:r>
        <w:t>NFR-001 Privacy: no configuration values are transmitted by app logic.</w:t>
      </w:r>
    </w:p>
    <w:p>
      <w:pPr>
        <w:pStyle w:val="ListBullet"/>
      </w:pPr>
      <w:r>
        <w:t>NFR-002 Security: all user-provided text is treated as untrusted; no eval or dynamic code execution.</w:t>
      </w:r>
    </w:p>
    <w:p>
      <w:pPr>
        <w:pStyle w:val="ListBullet"/>
      </w:pPr>
      <w:r>
        <w:t>NFR-003 Usability: each finding includes a clear label and actionable explanation.</w:t>
      </w:r>
    </w:p>
    <w:p>
      <w:pPr>
        <w:pStyle w:val="ListBullet"/>
      </w:pPr>
      <w:r>
        <w:t>NFR-004 Accessibility: keyboard operability, semantic structure, focus visibility, and contrast are required.</w:t>
      </w:r>
    </w:p>
    <w:p>
      <w:pPr>
        <w:pStyle w:val="ListBullet"/>
      </w:pPr>
      <w:r>
        <w:t>NFR-005 Performance: typical files with thousands of entries should be processed without noticeable delay on a modern device.</w:t>
      </w:r>
    </w:p>
    <w:p>
      <w:pPr>
        <w:pStyle w:val="ListBullet"/>
      </w:pPr>
      <w:r>
        <w:t>NFR-006 Compatibility: support current major desktop browsers; test mobile browser layout and core workflow.</w:t>
      </w:r>
    </w:p>
    <w:p>
      <w:pPr>
        <w:pStyle w:val="ListBullet"/>
      </w:pPr>
      <w:r>
        <w:t>NFR-007 Reliability: parser and diff operations produce deterministic results for the supported syntax.</w:t>
      </w:r>
    </w:p>
    <w:p>
      <w:pPr>
        <w:pStyle w:val="ListBullet"/>
      </w:pPr>
      <w:r>
        <w:t>NFR-008 Maintainability: business logic shall be testable independently of the UI.</w:t>
      </w:r>
    </w:p>
    <w:p>
      <w:pPr>
        <w:pStyle w:val="Heading1"/>
      </w:pPr>
      <w:r>
        <w:t>9. Error Handling</w:t>
      </w:r>
    </w:p>
    <w:p>
      <w:r>
        <w:t>Empty input: show an instruction, not an exception.</w:t>
      </w:r>
    </w:p>
    <w:p>
      <w:r>
        <w:t>Unreadable file: explain that the file could not be read and allow retry.</w:t>
      </w:r>
    </w:p>
    <w:p>
      <w:r>
        <w:t>Malformed line: show line number and reason without echoing the value.</w:t>
      </w:r>
    </w:p>
    <w:p>
      <w:r>
        <w:t>Duplicate key: flag the key and request review.</w:t>
      </w:r>
    </w:p>
    <w:p>
      <w:r>
        <w:t>Clipboard unavailable: display selectable output with a copy fallback.</w:t>
      </w:r>
    </w:p>
    <w:p>
      <w:r>
        <w:t>Generation error: preserve the user's current input and provide a safe explanation.</w:t>
      </w:r>
    </w:p>
    <w:p>
      <w:pPr>
        <w:pStyle w:val="Heading1"/>
      </w:pPr>
      <w:r>
        <w:t>10. Verification and Acceptance Tests</w:t>
      </w:r>
    </w:p>
    <w:p>
      <w:pPr>
        <w:pStyle w:val="ListBullet"/>
      </w:pPr>
      <w:r>
        <w:t>AT-01: a valid KEY=value line is parsed into one key.</w:t>
      </w:r>
    </w:p>
    <w:p>
      <w:pPr>
        <w:pStyle w:val="ListBullet"/>
      </w:pPr>
      <w:r>
        <w:t>AT-02: blank lines and full-line comments do not create variables.</w:t>
      </w:r>
    </w:p>
    <w:p>
      <w:pPr>
        <w:pStyle w:val="ListBullet"/>
      </w:pPr>
      <w:r>
        <w:t>AT-03: common quoted values are parsed according to documented rules.</w:t>
      </w:r>
    </w:p>
    <w:p>
      <w:pPr>
        <w:pStyle w:val="ListBullet"/>
      </w:pPr>
      <w:r>
        <w:t>AT-04: duplicate keys are reported.</w:t>
      </w:r>
    </w:p>
    <w:p>
      <w:pPr>
        <w:pStyle w:val="ListBullet"/>
      </w:pPr>
      <w:r>
        <w:t>AT-05: a reference-only key appears as missing.</w:t>
      </w:r>
    </w:p>
    <w:p>
      <w:pPr>
        <w:pStyle w:val="ListBullet"/>
      </w:pPr>
      <w:r>
        <w:t>AT-06: a target-only key appears as extra.</w:t>
      </w:r>
    </w:p>
    <w:p>
      <w:pPr>
        <w:pStyle w:val="ListBullet"/>
      </w:pPr>
      <w:r>
        <w:t>AT-07: a shared key is classified as present.</w:t>
      </w:r>
    </w:p>
    <w:p>
      <w:pPr>
        <w:pStyle w:val="ListBullet"/>
      </w:pPr>
      <w:r>
        <w:t>AT-08: boolean, integer, URL, and port examples produce appropriate advisory suggestions.</w:t>
      </w:r>
    </w:p>
    <w:p>
      <w:pPr>
        <w:pStyle w:val="ListBullet"/>
      </w:pPr>
      <w:r>
        <w:t>AT-09: user type overrides are reflected in generated Zod output.</w:t>
      </w:r>
    </w:p>
    <w:p>
      <w:pPr>
        <w:pStyle w:val="ListBullet"/>
      </w:pPr>
      <w:r>
        <w:t>AT-10: required keys are represented in generated validation code.</w:t>
      </w:r>
    </w:p>
    <w:p>
      <w:pPr>
        <w:pStyle w:val="ListBullet"/>
      </w:pPr>
      <w:r>
        <w:t>AT-11: invalid input does not crash the interface.</w:t>
      </w:r>
    </w:p>
    <w:p>
      <w:pPr>
        <w:pStyle w:val="ListBullet"/>
      </w:pPr>
      <w:r>
        <w:t>AT-12: no network request is initiated containing configuration text or values.</w:t>
      </w:r>
    </w:p>
    <w:p>
      <w:pPr>
        <w:pStyle w:val="ListBullet"/>
      </w:pPr>
      <w:r>
        <w:t>AT-13: copy/download controls work or provide a usable fallback.</w:t>
      </w:r>
    </w:p>
    <w:p>
      <w:pPr>
        <w:pStyle w:val="ListBullet"/>
      </w:pPr>
      <w:r>
        <w:t>AT-14: tests and production build complete successfully.</w:t>
      </w:r>
    </w:p>
    <w:p>
      <w:pPr>
        <w:pStyle w:val="Heading1"/>
      </w:pPr>
      <w:r>
        <w:t>11. Assumptions and Constraints</w:t>
      </w:r>
    </w:p>
    <w:p>
      <w:r>
        <w:t>The user reviews generated code before adding it to a production repository.</w:t>
      </w:r>
    </w:p>
    <w:p>
      <w:r>
        <w:t>The MVP supports a documented subset of dotenv syntax rather than every variant.</w:t>
      </w:r>
    </w:p>
    <w:p>
      <w:r>
        <w:t>Free static hosting is available, but provider terms and limits must be checked at deployment time.</w:t>
      </w:r>
    </w:p>
    <w:p>
      <w:r>
        <w:t>The project has a strict 7–8 hour implementation target, so integrations and collaboration features are excluded.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Working specification • Update when verified implementation decisions change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828C"/>
        <w:sz w:val="16"/>
      </w:rPr>
      <w:t>DOCUENV  /  PROJECT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2B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1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12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