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Display" w:hAnsi="Aptos Display"/>
          <w:b/>
          <w:color w:val="143250"/>
          <w:sz w:val="60"/>
        </w:rPr>
        <w:t>BUSINESS LOGIC</w:t>
        <w:br/>
        <w:t>DISCOVERY ENGINE</w:t>
      </w:r>
    </w:p>
    <w:p>
      <w:pPr>
        <w:pStyle w:val="SubtitleCustom"/>
      </w:pPr>
      <w:r>
        <w:t>Discover implicit rules in relational data to generate more realistic, relationally consistent synthetic datasets</w:t>
      </w:r>
    </w:p>
    <w:p/>
    <w:tbl>
      <w:tblPr>
        <w:tblStyle w:val="TableGrid"/>
        <w:tblW w:type="auto" w:w="0"/>
        <w:tblLook w:firstColumn="1" w:firstRow="1" w:lastColumn="0" w:lastRow="0" w:noHBand="0" w:noVBand="1" w:val="04A0"/>
      </w:tblPr>
      <w:tblGrid>
        <w:gridCol w:w="9936"/>
      </w:tblGrid>
      <w:tr>
        <w:tc>
          <w:tcPr>
            <w:tcW w:type="dxa" w:w="9936"/>
            <w:shd w:fill="EAF2F8"/>
          </w:tcPr>
          <w:p>
            <w:pPr>
              <w:spacing w:after="60"/>
            </w:pPr>
            <w:r/>
            <w:r>
              <w:rPr>
                <w:b/>
                <w:color w:val="14466E"/>
                <w:sz w:val="20"/>
              </w:rPr>
              <w:t>Leadership proposition</w:t>
              <w:br/>
            </w:r>
            <w:r>
              <w:rPr>
                <w:sz w:val="18"/>
              </w:rPr>
              <w:t>Move beyond generating data that merely resembles production columns. Discover evidence-backed relationships embedded in actual data, validate them, and use approved rules to improve synthetic-data realism, test coverage, and consistency.</w:t>
            </w:r>
          </w:p>
        </w:tc>
      </w:tr>
    </w:tbl>
    <w:p/>
    <w:p/>
    <w:p>
      <w:r>
        <w:rPr>
          <w:b/>
          <w:color w:val="14466E"/>
          <w:sz w:val="22"/>
        </w:rPr>
        <w:t>Purpose</w:t>
      </w:r>
    </w:p>
    <w:p>
      <w:r>
        <w:t>A leadership-ready proposal covering the business problem, target capabilities, architecture, value, delivery plan, governance, risks, and decisions required.</w:t>
      </w:r>
    </w:p>
    <w:p>
      <w:r>
        <w:rPr>
          <w:b/>
        </w:rPr>
        <w:t xml:space="preserve">Status: </w:t>
      </w:r>
      <w:r>
        <w:t>Proposed approach — subject to discovery, data-access, and technical validation.</w:t>
      </w:r>
    </w:p>
    <w:p>
      <w:r>
        <w:rPr>
          <w:b/>
        </w:rPr>
        <w:t xml:space="preserve">Date: </w:t>
      </w:r>
      <w:r>
        <w:t>26 October 2026</w:t>
      </w:r>
    </w:p>
    <w:p>
      <w:r>
        <w:br w:type="page"/>
      </w:r>
    </w:p>
    <w:p>
      <w:pPr>
        <w:pStyle w:val="Heading1"/>
      </w:pPr>
      <w:r>
        <w:t>Document guide</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74A70"/>
          </w:tcPr>
          <w:p>
            <w:pPr>
              <w:spacing w:after="20"/>
            </w:pPr>
            <w:r/>
            <w:r>
              <w:rPr>
                <w:rFonts w:ascii="Aptos" w:hAnsi="Aptos"/>
                <w:b/>
                <w:color w:val="FFFFFF"/>
                <w:sz w:val="16"/>
              </w:rPr>
              <w:t>Section</w:t>
            </w:r>
          </w:p>
        </w:tc>
        <w:tc>
          <w:tcPr>
            <w:tcW w:type="dxa" w:w="8352"/>
            <w:vAlign w:val="center"/>
            <w:shd w:fill="174A70"/>
          </w:tcPr>
          <w:p>
            <w:pPr>
              <w:spacing w:after="20"/>
            </w:pPr>
            <w:r/>
            <w:r>
              <w:rPr>
                <w:rFonts w:ascii="Aptos" w:hAnsi="Aptos"/>
                <w:b/>
                <w:color w:val="FFFFFF"/>
                <w:sz w:val="16"/>
              </w:rPr>
              <w:t>What leadership will learn</w:t>
            </w:r>
          </w:p>
        </w:tc>
      </w:tr>
      <w:tr>
        <w:tc>
          <w:tcPr>
            <w:tcW w:type="dxa" w:w="2304"/>
            <w:vAlign w:val="center"/>
          </w:tcPr>
          <w:p>
            <w:pPr>
              <w:spacing w:after="20"/>
            </w:pPr>
            <w:r/>
            <w:r>
              <w:rPr>
                <w:rFonts w:ascii="Aptos" w:hAnsi="Aptos"/>
                <w:b w:val="0"/>
                <w:sz w:val="16"/>
              </w:rPr>
              <w:t>1. Executive summary</w:t>
            </w:r>
          </w:p>
        </w:tc>
        <w:tc>
          <w:tcPr>
            <w:tcW w:type="dxa" w:w="8352"/>
            <w:vAlign w:val="center"/>
          </w:tcPr>
          <w:p>
            <w:pPr>
              <w:spacing w:after="20"/>
            </w:pPr>
            <w:r/>
            <w:r>
              <w:rPr>
                <w:rFonts w:ascii="Aptos" w:hAnsi="Aptos"/>
                <w:b w:val="0"/>
                <w:sz w:val="16"/>
              </w:rPr>
              <w:t>The opportunity, recommendation, and decisions needed.</w:t>
            </w:r>
          </w:p>
        </w:tc>
      </w:tr>
      <w:tr>
        <w:tc>
          <w:tcPr>
            <w:tcW w:type="dxa" w:w="2304"/>
            <w:vAlign w:val="center"/>
            <w:shd w:fill="F2F6F9"/>
          </w:tcPr>
          <w:p>
            <w:pPr>
              <w:spacing w:after="20"/>
            </w:pPr>
            <w:r/>
            <w:r>
              <w:rPr>
                <w:rFonts w:ascii="Aptos" w:hAnsi="Aptos"/>
                <w:b w:val="0"/>
                <w:sz w:val="16"/>
              </w:rPr>
              <w:t>2. Current challenge</w:t>
            </w:r>
          </w:p>
        </w:tc>
        <w:tc>
          <w:tcPr>
            <w:tcW w:type="dxa" w:w="8352"/>
            <w:vAlign w:val="center"/>
            <w:shd w:fill="F2F6F9"/>
          </w:tcPr>
          <w:p>
            <w:pPr>
              <w:spacing w:after="20"/>
            </w:pPr>
            <w:r/>
            <w:r>
              <w:rPr>
                <w:rFonts w:ascii="Aptos" w:hAnsi="Aptos"/>
                <w:b w:val="0"/>
                <w:sz w:val="16"/>
              </w:rPr>
              <w:t>Why metadata-only synthetic generation misses implicit business behavior.</w:t>
            </w:r>
          </w:p>
        </w:tc>
      </w:tr>
      <w:tr>
        <w:tc>
          <w:tcPr>
            <w:tcW w:type="dxa" w:w="2304"/>
            <w:vAlign w:val="center"/>
          </w:tcPr>
          <w:p>
            <w:pPr>
              <w:spacing w:after="20"/>
            </w:pPr>
            <w:r/>
            <w:r>
              <w:rPr>
                <w:rFonts w:ascii="Aptos" w:hAnsi="Aptos"/>
                <w:b w:val="0"/>
                <w:sz w:val="16"/>
              </w:rPr>
              <w:t>3. Illustrative business case</w:t>
            </w:r>
          </w:p>
        </w:tc>
        <w:tc>
          <w:tcPr>
            <w:tcW w:type="dxa" w:w="8352"/>
            <w:vAlign w:val="center"/>
          </w:tcPr>
          <w:p>
            <w:pPr>
              <w:spacing w:after="20"/>
            </w:pPr>
            <w:r/>
            <w:r>
              <w:rPr>
                <w:rFonts w:ascii="Aptos" w:hAnsi="Aptos"/>
                <w:b w:val="0"/>
                <w:sz w:val="16"/>
              </w:rPr>
              <w:t>How product pricing and customer-offer rules can be discovered.</w:t>
            </w:r>
          </w:p>
        </w:tc>
      </w:tr>
      <w:tr>
        <w:tc>
          <w:tcPr>
            <w:tcW w:type="dxa" w:w="2304"/>
            <w:vAlign w:val="center"/>
            <w:shd w:fill="F2F6F9"/>
          </w:tcPr>
          <w:p>
            <w:pPr>
              <w:spacing w:after="20"/>
            </w:pPr>
            <w:r/>
            <w:r>
              <w:rPr>
                <w:rFonts w:ascii="Aptos" w:hAnsi="Aptos"/>
                <w:b w:val="0"/>
                <w:sz w:val="16"/>
              </w:rPr>
              <w:t>4. Proposed capabilities</w:t>
            </w:r>
          </w:p>
        </w:tc>
        <w:tc>
          <w:tcPr>
            <w:tcW w:type="dxa" w:w="8352"/>
            <w:vAlign w:val="center"/>
            <w:shd w:fill="F2F6F9"/>
          </w:tcPr>
          <w:p>
            <w:pPr>
              <w:spacing w:after="20"/>
            </w:pPr>
            <w:r/>
            <w:r>
              <w:rPr>
                <w:rFonts w:ascii="Aptos" w:hAnsi="Aptos"/>
                <w:b w:val="0"/>
                <w:sz w:val="16"/>
              </w:rPr>
              <w:t>What the engine discovers, validates, stores, and enables.</w:t>
            </w:r>
          </w:p>
        </w:tc>
      </w:tr>
      <w:tr>
        <w:tc>
          <w:tcPr>
            <w:tcW w:type="dxa" w:w="2304"/>
            <w:vAlign w:val="center"/>
          </w:tcPr>
          <w:p>
            <w:pPr>
              <w:spacing w:after="20"/>
            </w:pPr>
            <w:r/>
            <w:r>
              <w:rPr>
                <w:rFonts w:ascii="Aptos" w:hAnsi="Aptos"/>
                <w:b w:val="0"/>
                <w:sz w:val="16"/>
              </w:rPr>
              <w:t>5. Target architecture</w:t>
            </w:r>
          </w:p>
        </w:tc>
        <w:tc>
          <w:tcPr>
            <w:tcW w:type="dxa" w:w="8352"/>
            <w:vAlign w:val="center"/>
          </w:tcPr>
          <w:p>
            <w:pPr>
              <w:spacing w:after="20"/>
            </w:pPr>
            <w:r/>
            <w:r>
              <w:rPr>
                <w:rFonts w:ascii="Aptos" w:hAnsi="Aptos"/>
                <w:b w:val="0"/>
                <w:sz w:val="16"/>
              </w:rPr>
              <w:t>The end-to-end components and how they interact.</w:t>
            </w:r>
          </w:p>
        </w:tc>
      </w:tr>
      <w:tr>
        <w:tc>
          <w:tcPr>
            <w:tcW w:type="dxa" w:w="2304"/>
            <w:vAlign w:val="center"/>
            <w:shd w:fill="F2F6F9"/>
          </w:tcPr>
          <w:p>
            <w:pPr>
              <w:spacing w:after="20"/>
            </w:pPr>
            <w:r/>
            <w:r>
              <w:rPr>
                <w:rFonts w:ascii="Aptos" w:hAnsi="Aptos"/>
                <w:b w:val="0"/>
                <w:sz w:val="16"/>
              </w:rPr>
              <w:t>6. Discovery methods</w:t>
            </w:r>
          </w:p>
        </w:tc>
        <w:tc>
          <w:tcPr>
            <w:tcW w:type="dxa" w:w="8352"/>
            <w:vAlign w:val="center"/>
            <w:shd w:fill="F2F6F9"/>
          </w:tcPr>
          <w:p>
            <w:pPr>
              <w:spacing w:after="20"/>
            </w:pPr>
            <w:r/>
            <w:r>
              <w:rPr>
                <w:rFonts w:ascii="Aptos" w:hAnsi="Aptos"/>
                <w:b w:val="0"/>
                <w:sz w:val="16"/>
              </w:rPr>
              <w:t>How rules are inferred from schema and actual data.</w:t>
            </w:r>
          </w:p>
        </w:tc>
      </w:tr>
      <w:tr>
        <w:tc>
          <w:tcPr>
            <w:tcW w:type="dxa" w:w="2304"/>
            <w:vAlign w:val="center"/>
          </w:tcPr>
          <w:p>
            <w:pPr>
              <w:spacing w:after="20"/>
            </w:pPr>
            <w:r/>
            <w:r>
              <w:rPr>
                <w:rFonts w:ascii="Aptos" w:hAnsi="Aptos"/>
                <w:b w:val="0"/>
                <w:sz w:val="16"/>
              </w:rPr>
              <w:t>7. Synthetic data integration</w:t>
            </w:r>
          </w:p>
        </w:tc>
        <w:tc>
          <w:tcPr>
            <w:tcW w:type="dxa" w:w="8352"/>
            <w:vAlign w:val="center"/>
          </w:tcPr>
          <w:p>
            <w:pPr>
              <w:spacing w:after="20"/>
            </w:pPr>
            <w:r/>
            <w:r>
              <w:rPr>
                <w:rFonts w:ascii="Aptos" w:hAnsi="Aptos"/>
                <w:b w:val="0"/>
                <w:sz w:val="16"/>
              </w:rPr>
              <w:t>How approved rules influence generation and validation.</w:t>
            </w:r>
          </w:p>
        </w:tc>
      </w:tr>
      <w:tr>
        <w:tc>
          <w:tcPr>
            <w:tcW w:type="dxa" w:w="2304"/>
            <w:vAlign w:val="center"/>
            <w:shd w:fill="F2F6F9"/>
          </w:tcPr>
          <w:p>
            <w:pPr>
              <w:spacing w:after="20"/>
            </w:pPr>
            <w:r/>
            <w:r>
              <w:rPr>
                <w:rFonts w:ascii="Aptos" w:hAnsi="Aptos"/>
                <w:b w:val="0"/>
                <w:sz w:val="16"/>
              </w:rPr>
              <w:t>8. Governance and controls</w:t>
            </w:r>
          </w:p>
        </w:tc>
        <w:tc>
          <w:tcPr>
            <w:tcW w:type="dxa" w:w="8352"/>
            <w:vAlign w:val="center"/>
            <w:shd w:fill="F2F6F9"/>
          </w:tcPr>
          <w:p>
            <w:pPr>
              <w:spacing w:after="20"/>
            </w:pPr>
            <w:r/>
            <w:r>
              <w:rPr>
                <w:rFonts w:ascii="Aptos" w:hAnsi="Aptos"/>
                <w:b w:val="0"/>
                <w:sz w:val="16"/>
              </w:rPr>
              <w:t>How false rules, privacy, and uncertainty are managed.</w:t>
            </w:r>
          </w:p>
        </w:tc>
      </w:tr>
      <w:tr>
        <w:tc>
          <w:tcPr>
            <w:tcW w:type="dxa" w:w="2304"/>
            <w:vAlign w:val="center"/>
          </w:tcPr>
          <w:p>
            <w:pPr>
              <w:spacing w:after="20"/>
            </w:pPr>
            <w:r/>
            <w:r>
              <w:rPr>
                <w:rFonts w:ascii="Aptos" w:hAnsi="Aptos"/>
                <w:b w:val="0"/>
                <w:sz w:val="16"/>
              </w:rPr>
              <w:t>9. Delivery roadmap</w:t>
            </w:r>
          </w:p>
        </w:tc>
        <w:tc>
          <w:tcPr>
            <w:tcW w:type="dxa" w:w="8352"/>
            <w:vAlign w:val="center"/>
          </w:tcPr>
          <w:p>
            <w:pPr>
              <w:spacing w:after="20"/>
            </w:pPr>
            <w:r/>
            <w:r>
              <w:rPr>
                <w:rFonts w:ascii="Aptos" w:hAnsi="Aptos"/>
                <w:b w:val="0"/>
                <w:sz w:val="16"/>
              </w:rPr>
              <w:t>A staged path from proof of value to enterprise rollout.</w:t>
            </w:r>
          </w:p>
        </w:tc>
      </w:tr>
      <w:tr>
        <w:tc>
          <w:tcPr>
            <w:tcW w:type="dxa" w:w="2304"/>
            <w:vAlign w:val="center"/>
            <w:shd w:fill="F2F6F9"/>
          </w:tcPr>
          <w:p>
            <w:pPr>
              <w:spacing w:after="20"/>
            </w:pPr>
            <w:r/>
            <w:r>
              <w:rPr>
                <w:rFonts w:ascii="Aptos" w:hAnsi="Aptos"/>
                <w:b w:val="0"/>
                <w:sz w:val="16"/>
              </w:rPr>
              <w:t>10. Success measures and decisions</w:t>
            </w:r>
          </w:p>
        </w:tc>
        <w:tc>
          <w:tcPr>
            <w:tcW w:type="dxa" w:w="8352"/>
            <w:vAlign w:val="center"/>
            <w:shd w:fill="F2F6F9"/>
          </w:tcPr>
          <w:p>
            <w:pPr>
              <w:spacing w:after="20"/>
            </w:pPr>
            <w:r/>
            <w:r>
              <w:rPr>
                <w:rFonts w:ascii="Aptos" w:hAnsi="Aptos"/>
                <w:b w:val="0"/>
                <w:sz w:val="16"/>
              </w:rPr>
              <w:t>How to measure value and what leadership needs to approve.</w:t>
            </w:r>
          </w:p>
        </w:tc>
      </w:tr>
      <w:tr>
        <w:tc>
          <w:tcPr>
            <w:tcW w:type="dxa" w:w="2304"/>
            <w:vAlign w:val="center"/>
          </w:tcPr>
          <w:p>
            <w:pPr>
              <w:spacing w:after="20"/>
            </w:pPr>
            <w:r/>
            <w:r>
              <w:rPr>
                <w:rFonts w:ascii="Aptos" w:hAnsi="Aptos"/>
                <w:b w:val="0"/>
                <w:sz w:val="16"/>
              </w:rPr>
              <w:t>Appendix</w:t>
            </w:r>
          </w:p>
        </w:tc>
        <w:tc>
          <w:tcPr>
            <w:tcW w:type="dxa" w:w="8352"/>
            <w:vAlign w:val="center"/>
          </w:tcPr>
          <w:p>
            <w:pPr>
              <w:spacing w:after="20"/>
            </w:pPr>
            <w:r/>
            <w:r>
              <w:rPr>
                <w:rFonts w:ascii="Aptos" w:hAnsi="Aptos"/>
                <w:b w:val="0"/>
                <w:sz w:val="16"/>
              </w:rPr>
              <w:t>Sample rule representation, API concepts, and glossary.</w:t>
            </w:r>
          </w:p>
        </w:tc>
      </w:tr>
    </w:tbl>
    <w:p/>
    <w:p>
      <w:pPr>
        <w:pStyle w:val="Heading1"/>
      </w:pPr>
      <w:r>
        <w:t>1. Executive summary</w:t>
      </w:r>
    </w:p>
    <w:p>
      <w:r>
        <w:t>The proposed Business Logic Discovery Engine is a reusable capability for the synthetic data platform. It analyzes database metadata and observed records to identify candidate business rules that are not explicitly documented in schemas or configuration. Examples include product/sub-product combinations that determine pricing, conditional eligibility patterns, and dependencies spanning multiple relational tables.</w:t>
      </w:r>
    </w:p>
    <w:p>
      <w:r>
        <w:t>The engine does not assume every observed correlation is a business rule. It measures evidence, identifies exceptions, tests stability, labels uncertainty, and routes high-impact rules for validation or approval. Approved deterministic rules can be enforced during generation; probabilistic relationships can guide conditional sampling; uncertain discoveries remain advisory until reviewed.</w:t>
      </w:r>
    </w:p>
    <w:tbl>
      <w:tblPr>
        <w:tblStyle w:val="TableGrid"/>
        <w:tblW w:type="auto" w:w="0"/>
        <w:tblLook w:firstColumn="1" w:firstRow="1" w:lastColumn="0" w:lastRow="0" w:noHBand="0" w:noVBand="1" w:val="04A0"/>
      </w:tblPr>
      <w:tblGrid>
        <w:gridCol w:w="9936"/>
      </w:tblGrid>
      <w:tr>
        <w:tc>
          <w:tcPr>
            <w:tcW w:type="dxa" w:w="9936"/>
            <w:shd w:fill="EAF2F8"/>
          </w:tcPr>
          <w:p>
            <w:pPr>
              <w:spacing w:after="60"/>
            </w:pPr>
            <w:r/>
            <w:r>
              <w:rPr>
                <w:b/>
                <w:color w:val="14466E"/>
                <w:sz w:val="20"/>
              </w:rPr>
              <w:t>Recommendation</w:t>
              <w:br/>
            </w:r>
            <w:r>
              <w:rPr>
                <w:sz w:val="18"/>
              </w:rPr>
              <w:t>Build a staged, hybrid discovery capability: deterministic data profiling and dependency mining first; interpretable conditional-rule discovery next; then integrate approved rules with the synthetic-data generator and validation framework.</w:t>
            </w:r>
          </w:p>
        </w:tc>
      </w:tr>
    </w:tbl>
    <w:p/>
    <w:p>
      <w:pPr>
        <w:pStyle w:val="Heading2"/>
      </w:pPr>
      <w:r>
        <w:t>Expected business outcomes</w:t>
      </w:r>
    </w:p>
    <w:p>
      <w:pPr>
        <w:pStyle w:val="ListBullet"/>
        <w:spacing w:after="40"/>
      </w:pPr>
      <w:r>
        <w:t>Higher relational consistency: fewer synthetic records with combinations that are individually plausible but jointly invalid.</w:t>
      </w:r>
    </w:p>
    <w:p>
      <w:pPr>
        <w:pStyle w:val="ListBullet"/>
        <w:spacing w:after="40"/>
      </w:pPr>
      <w:r>
        <w:t>Better test coverage: identify and generate important combinations, edge cases, and conditional scenarios.</w:t>
      </w:r>
    </w:p>
    <w:p>
      <w:pPr>
        <w:pStyle w:val="ListBullet"/>
        <w:spacing w:after="40"/>
      </w:pPr>
      <w:r>
        <w:t>Reduced manual rule authoring: discover candidate dependencies from actual data instead of relying entirely on documentation.</w:t>
      </w:r>
    </w:p>
    <w:p>
      <w:pPr>
        <w:pStyle w:val="ListBullet"/>
        <w:spacing w:after="40"/>
      </w:pPr>
      <w:r>
        <w:t>Improved explainability: show what evidence supports each candidate rule, its exceptions, and its confidence.</w:t>
      </w:r>
    </w:p>
    <w:p>
      <w:pPr>
        <w:pStyle w:val="ListBullet"/>
        <w:spacing w:after="40"/>
      </w:pPr>
      <w:r>
        <w:t>Reusable enterprise capability: apply the same discovery workflow across supported relational databases and domains.</w:t>
      </w:r>
    </w:p>
    <w:p>
      <w:pPr>
        <w:pStyle w:val="ListBullet"/>
        <w:spacing w:after="40"/>
      </w:pPr>
      <w:r>
        <w:t>More controlled generation: distinguish hard constraints from statistical patterns rather than treating all relationships as absolute.</w:t>
      </w:r>
    </w:p>
    <w:p>
      <w:pPr>
        <w:pStyle w:val="Heading2"/>
      </w:pPr>
      <w:r>
        <w:t>Leadership decisions requested</w:t>
      </w:r>
    </w:p>
    <w:p>
      <w:pPr>
        <w:pStyle w:val="ListNumber"/>
        <w:spacing w:after="60"/>
      </w:pPr>
      <w:r>
        <w:t>Approve a time-boxed proof of value using a representative, governed dataset with multiple related tables.</w:t>
      </w:r>
    </w:p>
    <w:p>
      <w:pPr>
        <w:pStyle w:val="ListNumber"/>
        <w:spacing w:after="60"/>
      </w:pPr>
      <w:r>
        <w:t>Assign a product/domain owner and data owner to validate high-impact candidate rules.</w:t>
      </w:r>
    </w:p>
    <w:p>
      <w:pPr>
        <w:pStyle w:val="ListNumber"/>
        <w:spacing w:after="60"/>
      </w:pPr>
      <w:r>
        <w:t>Confirm data-access, privacy, and deployment constraints before selecting implementation details.</w:t>
      </w:r>
    </w:p>
    <w:p>
      <w:pPr>
        <w:pStyle w:val="ListNumber"/>
        <w:spacing w:after="60"/>
      </w:pPr>
      <w:r>
        <w:t>Agree on success measures, including rule precision, constraint violation rate, scenario coverage, and engineering effort saved.</w:t>
      </w:r>
    </w:p>
    <w:p>
      <w:pPr>
        <w:pStyle w:val="Heading1"/>
      </w:pPr>
      <w:r>
        <w:t>2. Current challenge and opportunity</w:t>
      </w:r>
    </w:p>
    <w:p>
      <w:pPr>
        <w:pStyle w:val="Heading2"/>
      </w:pPr>
      <w:r>
        <w:t>Why metadata alone is not enough</w:t>
      </w:r>
    </w:p>
    <w:p>
      <w:r>
        <w:t>Database schemas explain structure: column names, types, keys, and declared constraints. They often do not capture all application behavior. A product may have a particular fee for a specific sub-product; an offer may be associated with a combination of customer attributes; a status may depend on attributes distributed across several tables. These rules can be reflected in production records even when they are not formally declared.</w:t>
      </w:r>
    </w:p>
    <w:p>
      <w:pPr>
        <w:pStyle w:val="Heading2"/>
      </w:pPr>
      <w:r>
        <w:t>Where conventional generation can fail</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74A70"/>
          </w:tcPr>
          <w:p>
            <w:pPr>
              <w:spacing w:after="20"/>
            </w:pPr>
            <w:r/>
            <w:r>
              <w:rPr>
                <w:rFonts w:ascii="Aptos" w:hAnsi="Aptos"/>
                <w:b/>
                <w:color w:val="FFFFFF"/>
                <w:sz w:val="16"/>
              </w:rPr>
              <w:t>Approach</w:t>
            </w:r>
          </w:p>
        </w:tc>
        <w:tc>
          <w:tcPr>
            <w:tcW w:type="dxa" w:w="4032"/>
            <w:vAlign w:val="center"/>
            <w:shd w:fill="174A70"/>
          </w:tcPr>
          <w:p>
            <w:pPr>
              <w:spacing w:after="20"/>
            </w:pPr>
            <w:r/>
            <w:r>
              <w:rPr>
                <w:rFonts w:ascii="Aptos" w:hAnsi="Aptos"/>
                <w:b/>
                <w:color w:val="FFFFFF"/>
                <w:sz w:val="16"/>
              </w:rPr>
              <w:t>Typical limitation</w:t>
            </w:r>
          </w:p>
        </w:tc>
        <w:tc>
          <w:tcPr>
            <w:tcW w:type="dxa" w:w="4464"/>
            <w:vAlign w:val="center"/>
            <w:shd w:fill="174A70"/>
          </w:tcPr>
          <w:p>
            <w:pPr>
              <w:spacing w:after="20"/>
            </w:pPr>
            <w:r/>
            <w:r>
              <w:rPr>
                <w:rFonts w:ascii="Aptos" w:hAnsi="Aptos"/>
                <w:b/>
                <w:color w:val="FFFFFF"/>
                <w:sz w:val="16"/>
              </w:rPr>
              <w:t>Business consequence</w:t>
            </w:r>
          </w:p>
        </w:tc>
      </w:tr>
      <w:tr>
        <w:tc>
          <w:tcPr>
            <w:tcW w:type="dxa" w:w="2160"/>
            <w:vAlign w:val="center"/>
          </w:tcPr>
          <w:p>
            <w:pPr>
              <w:spacing w:after="20"/>
            </w:pPr>
            <w:r/>
            <w:r>
              <w:rPr>
                <w:rFonts w:ascii="Aptos" w:hAnsi="Aptos"/>
                <w:b w:val="0"/>
                <w:sz w:val="16"/>
              </w:rPr>
              <w:t>Independent column sampling</w:t>
            </w:r>
          </w:p>
        </w:tc>
        <w:tc>
          <w:tcPr>
            <w:tcW w:type="dxa" w:w="4032"/>
            <w:vAlign w:val="center"/>
          </w:tcPr>
          <w:p>
            <w:pPr>
              <w:spacing w:after="20"/>
            </w:pPr>
            <w:r/>
            <w:r>
              <w:rPr>
                <w:rFonts w:ascii="Aptos" w:hAnsi="Aptos"/>
                <w:b w:val="0"/>
                <w:sz w:val="16"/>
              </w:rPr>
              <w:t>Samples values separately without respecting their combinations.</w:t>
            </w:r>
          </w:p>
        </w:tc>
        <w:tc>
          <w:tcPr>
            <w:tcW w:type="dxa" w:w="4464"/>
            <w:vAlign w:val="center"/>
          </w:tcPr>
          <w:p>
            <w:pPr>
              <w:spacing w:after="20"/>
            </w:pPr>
            <w:r/>
            <w:r>
              <w:rPr>
                <w:rFonts w:ascii="Aptos" w:hAnsi="Aptos"/>
                <w:b w:val="0"/>
                <w:sz w:val="16"/>
              </w:rPr>
              <w:t>Invalid combinations, such as a valid sub-product paired with an unrelated fee.</w:t>
            </w:r>
          </w:p>
        </w:tc>
      </w:tr>
      <w:tr>
        <w:tc>
          <w:tcPr>
            <w:tcW w:type="dxa" w:w="2160"/>
            <w:vAlign w:val="center"/>
            <w:shd w:fill="F2F6F9"/>
          </w:tcPr>
          <w:p>
            <w:pPr>
              <w:spacing w:after="20"/>
            </w:pPr>
            <w:r/>
            <w:r>
              <w:rPr>
                <w:rFonts w:ascii="Aptos" w:hAnsi="Aptos"/>
                <w:b w:val="0"/>
                <w:sz w:val="16"/>
              </w:rPr>
              <w:t>Schema-only generation</w:t>
            </w:r>
          </w:p>
        </w:tc>
        <w:tc>
          <w:tcPr>
            <w:tcW w:type="dxa" w:w="4032"/>
            <w:vAlign w:val="center"/>
            <w:shd w:fill="F2F6F9"/>
          </w:tcPr>
          <w:p>
            <w:pPr>
              <w:spacing w:after="20"/>
            </w:pPr>
            <w:r/>
            <w:r>
              <w:rPr>
                <w:rFonts w:ascii="Aptos" w:hAnsi="Aptos"/>
                <w:b w:val="0"/>
                <w:sz w:val="16"/>
              </w:rPr>
              <w:t>Preserves declared keys and types but misses undocumented conditions.</w:t>
            </w:r>
          </w:p>
        </w:tc>
        <w:tc>
          <w:tcPr>
            <w:tcW w:type="dxa" w:w="4464"/>
            <w:vAlign w:val="center"/>
            <w:shd w:fill="F2F6F9"/>
          </w:tcPr>
          <w:p>
            <w:pPr>
              <w:spacing w:after="20"/>
            </w:pPr>
            <w:r/>
            <w:r>
              <w:rPr>
                <w:rFonts w:ascii="Aptos" w:hAnsi="Aptos"/>
                <w:b w:val="0"/>
                <w:sz w:val="16"/>
              </w:rPr>
              <w:t>Data passes basic integrity checks yet fails application workflows.</w:t>
            </w:r>
          </w:p>
        </w:tc>
      </w:tr>
      <w:tr>
        <w:tc>
          <w:tcPr>
            <w:tcW w:type="dxa" w:w="2160"/>
            <w:vAlign w:val="center"/>
          </w:tcPr>
          <w:p>
            <w:pPr>
              <w:spacing w:after="20"/>
            </w:pPr>
            <w:r/>
            <w:r>
              <w:rPr>
                <w:rFonts w:ascii="Aptos" w:hAnsi="Aptos"/>
                <w:b w:val="0"/>
                <w:sz w:val="16"/>
              </w:rPr>
              <w:t>Manual rule configuration</w:t>
            </w:r>
          </w:p>
        </w:tc>
        <w:tc>
          <w:tcPr>
            <w:tcW w:type="dxa" w:w="4032"/>
            <w:vAlign w:val="center"/>
          </w:tcPr>
          <w:p>
            <w:pPr>
              <w:spacing w:after="20"/>
            </w:pPr>
            <w:r/>
            <w:r>
              <w:rPr>
                <w:rFonts w:ascii="Aptos" w:hAnsi="Aptos"/>
                <w:b w:val="0"/>
                <w:sz w:val="16"/>
              </w:rPr>
              <w:t>Depends on subject-matter experts documenting every rule.</w:t>
            </w:r>
          </w:p>
        </w:tc>
        <w:tc>
          <w:tcPr>
            <w:tcW w:type="dxa" w:w="4464"/>
            <w:vAlign w:val="center"/>
          </w:tcPr>
          <w:p>
            <w:pPr>
              <w:spacing w:after="20"/>
            </w:pPr>
            <w:r/>
            <w:r>
              <w:rPr>
                <w:rFonts w:ascii="Aptos" w:hAnsi="Aptos"/>
                <w:b w:val="0"/>
                <w:sz w:val="16"/>
              </w:rPr>
              <w:t>Slow onboarding, maintenance overhead, and incomplete coverage.</w:t>
            </w:r>
          </w:p>
        </w:tc>
      </w:tr>
      <w:tr>
        <w:tc>
          <w:tcPr>
            <w:tcW w:type="dxa" w:w="2160"/>
            <w:vAlign w:val="center"/>
            <w:shd w:fill="F2F6F9"/>
          </w:tcPr>
          <w:p>
            <w:pPr>
              <w:spacing w:after="20"/>
            </w:pPr>
            <w:r/>
            <w:r>
              <w:rPr>
                <w:rFonts w:ascii="Aptos" w:hAnsi="Aptos"/>
                <w:b w:val="0"/>
                <w:sz w:val="16"/>
              </w:rPr>
              <w:t>Pure statistical pattern learning</w:t>
            </w:r>
          </w:p>
        </w:tc>
        <w:tc>
          <w:tcPr>
            <w:tcW w:type="dxa" w:w="4032"/>
            <w:vAlign w:val="center"/>
            <w:shd w:fill="F2F6F9"/>
          </w:tcPr>
          <w:p>
            <w:pPr>
              <w:spacing w:after="20"/>
            </w:pPr>
            <w:r/>
            <w:r>
              <w:rPr>
                <w:rFonts w:ascii="Aptos" w:hAnsi="Aptos"/>
                <w:b w:val="0"/>
                <w:sz w:val="16"/>
              </w:rPr>
              <w:t>May learn correlations but does not necessarily expose or guarantee rules.</w:t>
            </w:r>
          </w:p>
        </w:tc>
        <w:tc>
          <w:tcPr>
            <w:tcW w:type="dxa" w:w="4464"/>
            <w:vAlign w:val="center"/>
            <w:shd w:fill="F2F6F9"/>
          </w:tcPr>
          <w:p>
            <w:pPr>
              <w:spacing w:after="20"/>
            </w:pPr>
            <w:r/>
            <w:r>
              <w:rPr>
                <w:rFonts w:ascii="Aptos" w:hAnsi="Aptos"/>
                <w:b w:val="0"/>
                <w:sz w:val="16"/>
              </w:rPr>
              <w:t>Hard-to-explain results and possible constraint violations.</w:t>
            </w:r>
          </w:p>
        </w:tc>
      </w:tr>
    </w:tbl>
    <w:p/>
    <w:tbl>
      <w:tblPr>
        <w:tblStyle w:val="TableGrid"/>
        <w:tblW w:type="auto" w:w="0"/>
        <w:tblLook w:firstColumn="1" w:firstRow="1" w:lastColumn="0" w:lastRow="0" w:noHBand="0" w:noVBand="1" w:val="04A0"/>
      </w:tblPr>
      <w:tblGrid>
        <w:gridCol w:w="9936"/>
      </w:tblGrid>
      <w:tr>
        <w:tc>
          <w:tcPr>
            <w:tcW w:type="dxa" w:w="9936"/>
            <w:shd w:fill="EAF2F8"/>
          </w:tcPr>
          <w:p>
            <w:pPr>
              <w:spacing w:after="60"/>
            </w:pPr>
            <w:r/>
            <w:r>
              <w:rPr>
                <w:b/>
                <w:color w:val="14466E"/>
                <w:sz w:val="20"/>
              </w:rPr>
              <w:t>Opportunity</w:t>
              <w:br/>
            </w:r>
            <w:r>
              <w:rPr>
                <w:sz w:val="18"/>
              </w:rPr>
              <w:t>Treat actual data as evidence of implicit logic. Discover candidate dependencies systematically, quantify uncertainty, validate material rules, and make the resulting rule assets reusable across synthetic-data generation workflows.</w:t>
            </w:r>
          </w:p>
        </w:tc>
      </w:tr>
    </w:tbl>
    <w:p/>
    <w:p>
      <w:pPr>
        <w:pStyle w:val="Heading1"/>
      </w:pPr>
      <w:r>
        <w:t>3. Illustrative business case: card products and offers</w:t>
      </w:r>
    </w:p>
    <w:p>
      <w:r>
        <w:t>Consider a relational data model with PRODUCT, SUB_PRODUCT, PRODUCT_PRICING, PRODUCT_FEATURE, CUSTOMER, and CUSTOMER_OFFER tables.</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74A70"/>
          </w:tcPr>
          <w:p>
            <w:pPr>
              <w:spacing w:after="20"/>
            </w:pPr>
            <w:r/>
            <w:r>
              <w:rPr>
                <w:rFonts w:ascii="Aptos" w:hAnsi="Aptos"/>
                <w:b/>
                <w:color w:val="FFFFFF"/>
                <w:sz w:val="16"/>
              </w:rPr>
              <w:t>PRODUCT</w:t>
            </w:r>
          </w:p>
        </w:tc>
        <w:tc>
          <w:tcPr>
            <w:tcW w:type="dxa" w:w="8064"/>
            <w:vAlign w:val="center"/>
            <w:shd w:fill="174A70"/>
          </w:tcPr>
          <w:p>
            <w:pPr>
              <w:spacing w:after="20"/>
            </w:pPr>
            <w:r/>
            <w:r>
              <w:rPr>
                <w:rFonts w:ascii="Aptos" w:hAnsi="Aptos"/>
                <w:b/>
                <w:color w:val="FFFFFF"/>
                <w:sz w:val="16"/>
              </w:rPr>
              <w:t>Example values</w:t>
            </w:r>
          </w:p>
        </w:tc>
      </w:tr>
      <w:tr>
        <w:tc>
          <w:tcPr>
            <w:tcW w:type="dxa" w:w="2592"/>
            <w:vAlign w:val="center"/>
          </w:tcPr>
          <w:p>
            <w:pPr>
              <w:spacing w:after="20"/>
            </w:pPr>
            <w:r/>
            <w:r>
              <w:rPr>
                <w:rFonts w:ascii="Aptos" w:hAnsi="Aptos"/>
                <w:b w:val="0"/>
                <w:sz w:val="16"/>
              </w:rPr>
              <w:t>product_id</w:t>
            </w:r>
          </w:p>
        </w:tc>
        <w:tc>
          <w:tcPr>
            <w:tcW w:type="dxa" w:w="8064"/>
            <w:vAlign w:val="center"/>
          </w:tcPr>
          <w:p>
            <w:pPr>
              <w:spacing w:after="20"/>
            </w:pPr>
            <w:r/>
            <w:r>
              <w:rPr>
                <w:rFonts w:ascii="Aptos" w:hAnsi="Aptos"/>
                <w:b w:val="0"/>
                <w:sz w:val="16"/>
              </w:rPr>
              <w:t>P100</w:t>
            </w:r>
          </w:p>
        </w:tc>
      </w:tr>
      <w:tr>
        <w:tc>
          <w:tcPr>
            <w:tcW w:type="dxa" w:w="2592"/>
            <w:vAlign w:val="center"/>
            <w:shd w:fill="F2F6F9"/>
          </w:tcPr>
          <w:p>
            <w:pPr>
              <w:spacing w:after="20"/>
            </w:pPr>
            <w:r/>
            <w:r>
              <w:rPr>
                <w:rFonts w:ascii="Aptos" w:hAnsi="Aptos"/>
                <w:b w:val="0"/>
                <w:sz w:val="16"/>
              </w:rPr>
              <w:t>product_name</w:t>
            </w:r>
          </w:p>
        </w:tc>
        <w:tc>
          <w:tcPr>
            <w:tcW w:type="dxa" w:w="8064"/>
            <w:vAlign w:val="center"/>
            <w:shd w:fill="F2F6F9"/>
          </w:tcPr>
          <w:p>
            <w:pPr>
              <w:spacing w:after="20"/>
            </w:pPr>
            <w:r/>
            <w:r>
              <w:rPr>
                <w:rFonts w:ascii="Aptos" w:hAnsi="Aptos"/>
                <w:b w:val="0"/>
                <w:sz w:val="16"/>
              </w:rPr>
              <w:t>Rewards Card</w:t>
            </w:r>
          </w:p>
        </w:tc>
      </w:tr>
      <w:tr>
        <w:tc>
          <w:tcPr>
            <w:tcW w:type="dxa" w:w="2592"/>
            <w:vAlign w:val="center"/>
          </w:tcPr>
          <w:p>
            <w:pPr>
              <w:spacing w:after="20"/>
            </w:pPr>
            <w:r/>
            <w:r>
              <w:rPr>
                <w:rFonts w:ascii="Aptos" w:hAnsi="Aptos"/>
                <w:b w:val="0"/>
                <w:sz w:val="16"/>
              </w:rPr>
              <w:t>product_type</w:t>
            </w:r>
          </w:p>
        </w:tc>
        <w:tc>
          <w:tcPr>
            <w:tcW w:type="dxa" w:w="8064"/>
            <w:vAlign w:val="center"/>
          </w:tcPr>
          <w:p>
            <w:pPr>
              <w:spacing w:after="20"/>
            </w:pPr>
            <w:r/>
            <w:r>
              <w:rPr>
                <w:rFonts w:ascii="Aptos" w:hAnsi="Aptos"/>
                <w:b w:val="0"/>
                <w:sz w:val="16"/>
              </w:rPr>
              <w:t>CREDIT_CARD</w:t>
            </w:r>
          </w:p>
        </w:tc>
      </w:tr>
    </w:tbl>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74A70"/>
          </w:tcPr>
          <w:p>
            <w:pPr>
              <w:spacing w:after="20"/>
            </w:pPr>
            <w:r/>
            <w:r>
              <w:rPr>
                <w:rFonts w:ascii="Aptos" w:hAnsi="Aptos"/>
                <w:b/>
                <w:color w:val="FFFFFF"/>
                <w:sz w:val="16"/>
              </w:rPr>
              <w:t>SUB_PRODUCT</w:t>
            </w:r>
          </w:p>
        </w:tc>
        <w:tc>
          <w:tcPr>
            <w:tcW w:type="dxa" w:w="8064"/>
            <w:vAlign w:val="center"/>
            <w:shd w:fill="174A70"/>
          </w:tcPr>
          <w:p>
            <w:pPr>
              <w:spacing w:after="20"/>
            </w:pPr>
            <w:r/>
            <w:r>
              <w:rPr>
                <w:rFonts w:ascii="Aptos" w:hAnsi="Aptos"/>
                <w:b/>
                <w:color w:val="FFFFFF"/>
                <w:sz w:val="16"/>
              </w:rPr>
              <w:t>Example values</w:t>
            </w:r>
          </w:p>
        </w:tc>
      </w:tr>
      <w:tr>
        <w:tc>
          <w:tcPr>
            <w:tcW w:type="dxa" w:w="2592"/>
            <w:vAlign w:val="center"/>
          </w:tcPr>
          <w:p>
            <w:pPr>
              <w:spacing w:after="20"/>
            </w:pPr>
            <w:r/>
            <w:r>
              <w:rPr>
                <w:rFonts w:ascii="Aptos" w:hAnsi="Aptos"/>
                <w:b w:val="0"/>
                <w:sz w:val="16"/>
              </w:rPr>
              <w:t>sub_product_id</w:t>
            </w:r>
          </w:p>
        </w:tc>
        <w:tc>
          <w:tcPr>
            <w:tcW w:type="dxa" w:w="8064"/>
            <w:vAlign w:val="center"/>
          </w:tcPr>
          <w:p>
            <w:pPr>
              <w:spacing w:after="20"/>
            </w:pPr>
            <w:r/>
            <w:r>
              <w:rPr>
                <w:rFonts w:ascii="Aptos" w:hAnsi="Aptos"/>
                <w:b w:val="0"/>
                <w:sz w:val="16"/>
              </w:rPr>
              <w:t>SP101</w:t>
            </w:r>
          </w:p>
        </w:tc>
      </w:tr>
      <w:tr>
        <w:tc>
          <w:tcPr>
            <w:tcW w:type="dxa" w:w="2592"/>
            <w:vAlign w:val="center"/>
            <w:shd w:fill="F2F6F9"/>
          </w:tcPr>
          <w:p>
            <w:pPr>
              <w:spacing w:after="20"/>
            </w:pPr>
            <w:r/>
            <w:r>
              <w:rPr>
                <w:rFonts w:ascii="Aptos" w:hAnsi="Aptos"/>
                <w:b w:val="0"/>
                <w:sz w:val="16"/>
              </w:rPr>
              <w:t>product_id</w:t>
            </w:r>
          </w:p>
        </w:tc>
        <w:tc>
          <w:tcPr>
            <w:tcW w:type="dxa" w:w="8064"/>
            <w:vAlign w:val="center"/>
            <w:shd w:fill="F2F6F9"/>
          </w:tcPr>
          <w:p>
            <w:pPr>
              <w:spacing w:after="20"/>
            </w:pPr>
            <w:r/>
            <w:r>
              <w:rPr>
                <w:rFonts w:ascii="Aptos" w:hAnsi="Aptos"/>
                <w:b w:val="0"/>
                <w:sz w:val="16"/>
              </w:rPr>
              <w:t>P100</w:t>
            </w:r>
          </w:p>
        </w:tc>
      </w:tr>
      <w:tr>
        <w:tc>
          <w:tcPr>
            <w:tcW w:type="dxa" w:w="2592"/>
            <w:vAlign w:val="center"/>
          </w:tcPr>
          <w:p>
            <w:pPr>
              <w:spacing w:after="20"/>
            </w:pPr>
            <w:r/>
            <w:r>
              <w:rPr>
                <w:rFonts w:ascii="Aptos" w:hAnsi="Aptos"/>
                <w:b w:val="0"/>
                <w:sz w:val="16"/>
              </w:rPr>
              <w:t>sub_product_name</w:t>
            </w:r>
          </w:p>
        </w:tc>
        <w:tc>
          <w:tcPr>
            <w:tcW w:type="dxa" w:w="8064"/>
            <w:vAlign w:val="center"/>
          </w:tcPr>
          <w:p>
            <w:pPr>
              <w:spacing w:after="20"/>
            </w:pPr>
            <w:r/>
            <w:r>
              <w:rPr>
                <w:rFonts w:ascii="Aptos" w:hAnsi="Aptos"/>
                <w:b w:val="0"/>
                <w:sz w:val="16"/>
              </w:rPr>
              <w:t>Rewards Gold</w:t>
            </w:r>
          </w:p>
        </w:tc>
      </w:tr>
    </w:tbl>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74A70"/>
          </w:tcPr>
          <w:p>
            <w:pPr>
              <w:spacing w:after="20"/>
            </w:pPr>
            <w:r/>
            <w:r>
              <w:rPr>
                <w:rFonts w:ascii="Aptos" w:hAnsi="Aptos"/>
                <w:b/>
                <w:color w:val="FFFFFF"/>
                <w:sz w:val="16"/>
              </w:rPr>
              <w:t>PRODUCT_PRICING</w:t>
            </w:r>
          </w:p>
        </w:tc>
        <w:tc>
          <w:tcPr>
            <w:tcW w:type="dxa" w:w="8064"/>
            <w:vAlign w:val="center"/>
            <w:shd w:fill="174A70"/>
          </w:tcPr>
          <w:p>
            <w:pPr>
              <w:spacing w:after="20"/>
            </w:pPr>
            <w:r/>
            <w:r>
              <w:rPr>
                <w:rFonts w:ascii="Aptos" w:hAnsi="Aptos"/>
                <w:b/>
                <w:color w:val="FFFFFF"/>
                <w:sz w:val="16"/>
              </w:rPr>
              <w:t>Example values</w:t>
            </w:r>
          </w:p>
        </w:tc>
      </w:tr>
      <w:tr>
        <w:tc>
          <w:tcPr>
            <w:tcW w:type="dxa" w:w="2592"/>
            <w:vAlign w:val="center"/>
          </w:tcPr>
          <w:p>
            <w:pPr>
              <w:spacing w:after="20"/>
            </w:pPr>
            <w:r/>
            <w:r>
              <w:rPr>
                <w:rFonts w:ascii="Aptos" w:hAnsi="Aptos"/>
                <w:b w:val="0"/>
                <w:sz w:val="16"/>
              </w:rPr>
              <w:t>product_id</w:t>
            </w:r>
          </w:p>
        </w:tc>
        <w:tc>
          <w:tcPr>
            <w:tcW w:type="dxa" w:w="8064"/>
            <w:vAlign w:val="center"/>
          </w:tcPr>
          <w:p>
            <w:pPr>
              <w:spacing w:after="20"/>
            </w:pPr>
            <w:r/>
            <w:r>
              <w:rPr>
                <w:rFonts w:ascii="Aptos" w:hAnsi="Aptos"/>
                <w:b w:val="0"/>
                <w:sz w:val="16"/>
              </w:rPr>
              <w:t>P100</w:t>
            </w:r>
          </w:p>
        </w:tc>
      </w:tr>
      <w:tr>
        <w:tc>
          <w:tcPr>
            <w:tcW w:type="dxa" w:w="2592"/>
            <w:vAlign w:val="center"/>
            <w:shd w:fill="F2F6F9"/>
          </w:tcPr>
          <w:p>
            <w:pPr>
              <w:spacing w:after="20"/>
            </w:pPr>
            <w:r/>
            <w:r>
              <w:rPr>
                <w:rFonts w:ascii="Aptos" w:hAnsi="Aptos"/>
                <w:b w:val="0"/>
                <w:sz w:val="16"/>
              </w:rPr>
              <w:t>sub_product_id</w:t>
            </w:r>
          </w:p>
        </w:tc>
        <w:tc>
          <w:tcPr>
            <w:tcW w:type="dxa" w:w="8064"/>
            <w:vAlign w:val="center"/>
            <w:shd w:fill="F2F6F9"/>
          </w:tcPr>
          <w:p>
            <w:pPr>
              <w:spacing w:after="20"/>
            </w:pPr>
            <w:r/>
            <w:r>
              <w:rPr>
                <w:rFonts w:ascii="Aptos" w:hAnsi="Aptos"/>
                <w:b w:val="0"/>
                <w:sz w:val="16"/>
              </w:rPr>
              <w:t>SP101</w:t>
            </w:r>
          </w:p>
        </w:tc>
      </w:tr>
      <w:tr>
        <w:tc>
          <w:tcPr>
            <w:tcW w:type="dxa" w:w="2592"/>
            <w:vAlign w:val="center"/>
          </w:tcPr>
          <w:p>
            <w:pPr>
              <w:spacing w:after="20"/>
            </w:pPr>
            <w:r/>
            <w:r>
              <w:rPr>
                <w:rFonts w:ascii="Aptos" w:hAnsi="Aptos"/>
                <w:b w:val="0"/>
                <w:sz w:val="16"/>
              </w:rPr>
              <w:t>annual_fee</w:t>
            </w:r>
          </w:p>
        </w:tc>
        <w:tc>
          <w:tcPr>
            <w:tcW w:type="dxa" w:w="8064"/>
            <w:vAlign w:val="center"/>
          </w:tcPr>
          <w:p>
            <w:pPr>
              <w:spacing w:after="20"/>
            </w:pPr>
            <w:r/>
            <w:r>
              <w:rPr>
                <w:rFonts w:ascii="Aptos" w:hAnsi="Aptos"/>
                <w:b w:val="0"/>
                <w:sz w:val="16"/>
              </w:rPr>
              <w:t>$95</w:t>
            </w:r>
          </w:p>
        </w:tc>
      </w:tr>
      <w:tr>
        <w:tc>
          <w:tcPr>
            <w:tcW w:type="dxa" w:w="2592"/>
            <w:vAlign w:val="center"/>
            <w:shd w:fill="F2F6F9"/>
          </w:tcPr>
          <w:p>
            <w:pPr>
              <w:spacing w:after="20"/>
            </w:pPr>
            <w:r/>
            <w:r>
              <w:rPr>
                <w:rFonts w:ascii="Aptos" w:hAnsi="Aptos"/>
                <w:b w:val="0"/>
                <w:sz w:val="16"/>
              </w:rPr>
              <w:t>effective_date</w:t>
            </w:r>
          </w:p>
        </w:tc>
        <w:tc>
          <w:tcPr>
            <w:tcW w:type="dxa" w:w="8064"/>
            <w:vAlign w:val="center"/>
            <w:shd w:fill="F2F6F9"/>
          </w:tcPr>
          <w:p>
            <w:pPr>
              <w:spacing w:after="20"/>
            </w:pPr>
            <w:r/>
            <w:r>
              <w:rPr>
                <w:rFonts w:ascii="Aptos" w:hAnsi="Aptos"/>
                <w:b w:val="0"/>
                <w:sz w:val="16"/>
              </w:rPr>
              <w:t>2025-01-01</w:t>
            </w:r>
          </w:p>
        </w:tc>
      </w:tr>
    </w:tbl>
    <w:p/>
    <w:p>
      <w:r>
        <w:t>The engine could discover that the product/sub-product combination is strongly associated with the annual fee. It should also test whether effective date or product version is required to explain historical changes. If the dependency is validated for the applicable scope, the generator can select a valid product/sub-product combination and derive the corresponding fee rather than sampling the fee independently.</w:t>
      </w:r>
    </w:p>
    <w:p>
      <w:pPr>
        <w:pStyle w:val="Heading2"/>
      </w:pPr>
      <w:r>
        <w:t>Customer eligibility example</w:t>
      </w:r>
    </w:p>
    <w:p>
      <w:r>
        <w:t>Customer FICO score, income, segment, product type, and offer outcome may be stored across multiple tables. The engine can test whether any of these variables—or combinations of them—predict or determine eligibility. A decision tree may reveal candidate thresholds; conditional probability analysis may show that a relationship is probabilistic rather than absolute.</w:t>
      </w:r>
    </w:p>
    <w:tbl>
      <w:tblPr>
        <w:tblStyle w:val="TableGrid"/>
        <w:tblW w:type="auto" w:w="0"/>
        <w:tblLook w:firstColumn="1" w:firstRow="1" w:lastColumn="0" w:lastRow="0" w:noHBand="0" w:noVBand="1" w:val="04A0"/>
      </w:tblPr>
      <w:tblGrid>
        <w:gridCol w:w="9936"/>
      </w:tblGrid>
      <w:tr>
        <w:tc>
          <w:tcPr>
            <w:tcW w:type="dxa" w:w="9936"/>
            <w:shd w:fill="FFF3D6"/>
          </w:tcPr>
          <w:p>
            <w:pPr>
              <w:spacing w:after="60"/>
            </w:pPr>
            <w:r/>
            <w:r>
              <w:rPr>
                <w:b/>
                <w:color w:val="14466E"/>
                <w:sz w:val="20"/>
              </w:rPr>
              <w:t>Important guardrail</w:t>
              <w:br/>
            </w:r>
            <w:r>
              <w:rPr>
                <w:sz w:val="18"/>
              </w:rPr>
              <w:t>A pattern observed in data is not automatically an authoritative business policy. A FICO threshold must not be declared a formal eligibility rule merely because it predicts historical outcomes. Candidate rules need evidence, scope, exception analysis, and appropriate domain validation.</w:t>
            </w:r>
          </w:p>
        </w:tc>
      </w:tr>
    </w:tbl>
    <w:p/>
    <w:p>
      <w:pPr>
        <w:pStyle w:val="Heading1"/>
      </w:pPr>
      <w:r>
        <w:t>4. Proposed solution and core capabilities</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74A70"/>
          </w:tcPr>
          <w:p>
            <w:pPr>
              <w:spacing w:after="20"/>
            </w:pPr>
            <w:r/>
            <w:r>
              <w:rPr>
                <w:rFonts w:ascii="Aptos" w:hAnsi="Aptos"/>
                <w:b/>
                <w:color w:val="FFFFFF"/>
                <w:sz w:val="16"/>
              </w:rPr>
              <w:t>Capability</w:t>
            </w:r>
          </w:p>
        </w:tc>
        <w:tc>
          <w:tcPr>
            <w:tcW w:type="dxa" w:w="4464"/>
            <w:vAlign w:val="center"/>
            <w:shd w:fill="174A70"/>
          </w:tcPr>
          <w:p>
            <w:pPr>
              <w:spacing w:after="20"/>
            </w:pPr>
            <w:r/>
            <w:r>
              <w:rPr>
                <w:rFonts w:ascii="Aptos" w:hAnsi="Aptos"/>
                <w:b/>
                <w:color w:val="FFFFFF"/>
                <w:sz w:val="16"/>
              </w:rPr>
              <w:t>Purpose</w:t>
            </w:r>
          </w:p>
        </w:tc>
        <w:tc>
          <w:tcPr>
            <w:tcW w:type="dxa" w:w="3960"/>
            <w:vAlign w:val="center"/>
            <w:shd w:fill="174A70"/>
          </w:tcPr>
          <w:p>
            <w:pPr>
              <w:spacing w:after="20"/>
            </w:pPr>
            <w:r/>
            <w:r>
              <w:rPr>
                <w:rFonts w:ascii="Aptos" w:hAnsi="Aptos"/>
                <w:b/>
                <w:color w:val="FFFFFF"/>
                <w:sz w:val="16"/>
              </w:rPr>
              <w:t>Output</w:t>
            </w:r>
          </w:p>
        </w:tc>
      </w:tr>
      <w:tr>
        <w:tc>
          <w:tcPr>
            <w:tcW w:type="dxa" w:w="2232"/>
            <w:vAlign w:val="center"/>
          </w:tcPr>
          <w:p>
            <w:pPr>
              <w:spacing w:after="20"/>
            </w:pPr>
            <w:r/>
            <w:r>
              <w:rPr>
                <w:rFonts w:ascii="Aptos" w:hAnsi="Aptos"/>
                <w:b w:val="0"/>
                <w:sz w:val="16"/>
              </w:rPr>
              <w:t>1. Metadata discovery</w:t>
            </w:r>
          </w:p>
        </w:tc>
        <w:tc>
          <w:tcPr>
            <w:tcW w:type="dxa" w:w="4464"/>
            <w:vAlign w:val="center"/>
          </w:tcPr>
          <w:p>
            <w:pPr>
              <w:spacing w:after="20"/>
            </w:pPr>
            <w:r/>
            <w:r>
              <w:rPr>
                <w:rFonts w:ascii="Aptos" w:hAnsi="Aptos"/>
                <w:b w:val="0"/>
                <w:sz w:val="16"/>
              </w:rPr>
              <w:t>Read schemas, types, keys, constraints, and available descriptions.</w:t>
            </w:r>
          </w:p>
        </w:tc>
        <w:tc>
          <w:tcPr>
            <w:tcW w:type="dxa" w:w="3960"/>
            <w:vAlign w:val="center"/>
          </w:tcPr>
          <w:p>
            <w:pPr>
              <w:spacing w:after="20"/>
            </w:pPr>
            <w:r/>
            <w:r>
              <w:rPr>
                <w:rFonts w:ascii="Aptos" w:hAnsi="Aptos"/>
                <w:b w:val="0"/>
                <w:sz w:val="16"/>
              </w:rPr>
              <w:t>Schema inventory and initial relationship graph.</w:t>
            </w:r>
          </w:p>
        </w:tc>
      </w:tr>
      <w:tr>
        <w:tc>
          <w:tcPr>
            <w:tcW w:type="dxa" w:w="2232"/>
            <w:vAlign w:val="center"/>
            <w:shd w:fill="F2F6F9"/>
          </w:tcPr>
          <w:p>
            <w:pPr>
              <w:spacing w:after="20"/>
            </w:pPr>
            <w:r/>
            <w:r>
              <w:rPr>
                <w:rFonts w:ascii="Aptos" w:hAnsi="Aptos"/>
                <w:b w:val="0"/>
                <w:sz w:val="16"/>
              </w:rPr>
              <w:t>2. Data profiling</w:t>
            </w:r>
          </w:p>
        </w:tc>
        <w:tc>
          <w:tcPr>
            <w:tcW w:type="dxa" w:w="4464"/>
            <w:vAlign w:val="center"/>
            <w:shd w:fill="F2F6F9"/>
          </w:tcPr>
          <w:p>
            <w:pPr>
              <w:spacing w:after="20"/>
            </w:pPr>
            <w:r/>
            <w:r>
              <w:rPr>
                <w:rFonts w:ascii="Aptos" w:hAnsi="Aptos"/>
                <w:b w:val="0"/>
                <w:sz w:val="16"/>
              </w:rPr>
              <w:t>Measure distributions, missingness, cardinality, value patterns, and anomalies.</w:t>
            </w:r>
          </w:p>
        </w:tc>
        <w:tc>
          <w:tcPr>
            <w:tcW w:type="dxa" w:w="3960"/>
            <w:vAlign w:val="center"/>
            <w:shd w:fill="F2F6F9"/>
          </w:tcPr>
          <w:p>
            <w:pPr>
              <w:spacing w:after="20"/>
            </w:pPr>
            <w:r/>
            <w:r>
              <w:rPr>
                <w:rFonts w:ascii="Aptos" w:hAnsi="Aptos"/>
                <w:b w:val="0"/>
                <w:sz w:val="16"/>
              </w:rPr>
              <w:t>Reusable table/column profiles.</w:t>
            </w:r>
          </w:p>
        </w:tc>
      </w:tr>
      <w:tr>
        <w:tc>
          <w:tcPr>
            <w:tcW w:type="dxa" w:w="2232"/>
            <w:vAlign w:val="center"/>
          </w:tcPr>
          <w:p>
            <w:pPr>
              <w:spacing w:after="20"/>
            </w:pPr>
            <w:r/>
            <w:r>
              <w:rPr>
                <w:rFonts w:ascii="Aptos" w:hAnsi="Aptos"/>
                <w:b w:val="0"/>
                <w:sz w:val="16"/>
              </w:rPr>
              <w:t>3. Relationship discovery</w:t>
            </w:r>
          </w:p>
        </w:tc>
        <w:tc>
          <w:tcPr>
            <w:tcW w:type="dxa" w:w="4464"/>
            <w:vAlign w:val="center"/>
          </w:tcPr>
          <w:p>
            <w:pPr>
              <w:spacing w:after="20"/>
            </w:pPr>
            <w:r/>
            <w:r>
              <w:rPr>
                <w:rFonts w:ascii="Aptos" w:hAnsi="Aptos"/>
                <w:b w:val="0"/>
                <w:sz w:val="16"/>
              </w:rPr>
              <w:t>Validate declared keys and infer candidate joins where metadata is incomplete.</w:t>
            </w:r>
          </w:p>
        </w:tc>
        <w:tc>
          <w:tcPr>
            <w:tcW w:type="dxa" w:w="3960"/>
            <w:vAlign w:val="center"/>
          </w:tcPr>
          <w:p>
            <w:pPr>
              <w:spacing w:after="20"/>
            </w:pPr>
            <w:r/>
            <w:r>
              <w:rPr>
                <w:rFonts w:ascii="Aptos" w:hAnsi="Aptos"/>
                <w:b w:val="0"/>
                <w:sz w:val="16"/>
              </w:rPr>
              <w:t>Candidate relational graph with evidence.</w:t>
            </w:r>
          </w:p>
        </w:tc>
      </w:tr>
      <w:tr>
        <w:tc>
          <w:tcPr>
            <w:tcW w:type="dxa" w:w="2232"/>
            <w:vAlign w:val="center"/>
            <w:shd w:fill="F2F6F9"/>
          </w:tcPr>
          <w:p>
            <w:pPr>
              <w:spacing w:after="20"/>
            </w:pPr>
            <w:r/>
            <w:r>
              <w:rPr>
                <w:rFonts w:ascii="Aptos" w:hAnsi="Aptos"/>
                <w:b w:val="0"/>
                <w:sz w:val="16"/>
              </w:rPr>
              <w:t>4. Functional dependency mining</w:t>
            </w:r>
          </w:p>
        </w:tc>
        <w:tc>
          <w:tcPr>
            <w:tcW w:type="dxa" w:w="4464"/>
            <w:vAlign w:val="center"/>
            <w:shd w:fill="F2F6F9"/>
          </w:tcPr>
          <w:p>
            <w:pPr>
              <w:spacing w:after="20"/>
            </w:pPr>
            <w:r/>
            <w:r>
              <w:rPr>
                <w:rFonts w:ascii="Aptos" w:hAnsi="Aptos"/>
                <w:b w:val="0"/>
                <w:sz w:val="16"/>
              </w:rPr>
              <w:t>Find whether one or more attributes determine another attribute.</w:t>
            </w:r>
          </w:p>
        </w:tc>
        <w:tc>
          <w:tcPr>
            <w:tcW w:type="dxa" w:w="3960"/>
            <w:vAlign w:val="center"/>
            <w:shd w:fill="F2F6F9"/>
          </w:tcPr>
          <w:p>
            <w:pPr>
              <w:spacing w:after="20"/>
            </w:pPr>
            <w:r/>
            <w:r>
              <w:rPr>
                <w:rFonts w:ascii="Aptos" w:hAnsi="Aptos"/>
                <w:b w:val="0"/>
                <w:sz w:val="16"/>
              </w:rPr>
              <w:t>Exact and approximate dependency candidates.</w:t>
            </w:r>
          </w:p>
        </w:tc>
      </w:tr>
      <w:tr>
        <w:tc>
          <w:tcPr>
            <w:tcW w:type="dxa" w:w="2232"/>
            <w:vAlign w:val="center"/>
          </w:tcPr>
          <w:p>
            <w:pPr>
              <w:spacing w:after="20"/>
            </w:pPr>
            <w:r/>
            <w:r>
              <w:rPr>
                <w:rFonts w:ascii="Aptos" w:hAnsi="Aptos"/>
                <w:b w:val="0"/>
                <w:sz w:val="16"/>
              </w:rPr>
              <w:t>5. Conditional rule mining</w:t>
            </w:r>
          </w:p>
        </w:tc>
        <w:tc>
          <w:tcPr>
            <w:tcW w:type="dxa" w:w="4464"/>
            <w:vAlign w:val="center"/>
          </w:tcPr>
          <w:p>
            <w:pPr>
              <w:spacing w:after="20"/>
            </w:pPr>
            <w:r/>
            <w:r>
              <w:rPr>
                <w:rFonts w:ascii="Aptos" w:hAnsi="Aptos"/>
                <w:b w:val="0"/>
                <w:sz w:val="16"/>
              </w:rPr>
              <w:t>Discover thresholds and multi-attribute conditions.</w:t>
            </w:r>
          </w:p>
        </w:tc>
        <w:tc>
          <w:tcPr>
            <w:tcW w:type="dxa" w:w="3960"/>
            <w:vAlign w:val="center"/>
          </w:tcPr>
          <w:p>
            <w:pPr>
              <w:spacing w:after="20"/>
            </w:pPr>
            <w:r/>
            <w:r>
              <w:rPr>
                <w:rFonts w:ascii="Aptos" w:hAnsi="Aptos"/>
                <w:b w:val="0"/>
                <w:sz w:val="16"/>
              </w:rPr>
              <w:t>Interpretable candidate rules and model evidence.</w:t>
            </w:r>
          </w:p>
        </w:tc>
      </w:tr>
      <w:tr>
        <w:tc>
          <w:tcPr>
            <w:tcW w:type="dxa" w:w="2232"/>
            <w:vAlign w:val="center"/>
            <w:shd w:fill="F2F6F9"/>
          </w:tcPr>
          <w:p>
            <w:pPr>
              <w:spacing w:after="20"/>
            </w:pPr>
            <w:r/>
            <w:r>
              <w:rPr>
                <w:rFonts w:ascii="Aptos" w:hAnsi="Aptos"/>
                <w:b w:val="0"/>
                <w:sz w:val="16"/>
              </w:rPr>
              <w:t>6. Probabilistic analysis</w:t>
            </w:r>
          </w:p>
        </w:tc>
        <w:tc>
          <w:tcPr>
            <w:tcW w:type="dxa" w:w="4464"/>
            <w:vAlign w:val="center"/>
            <w:shd w:fill="F2F6F9"/>
          </w:tcPr>
          <w:p>
            <w:pPr>
              <w:spacing w:after="20"/>
            </w:pPr>
            <w:r/>
            <w:r>
              <w:rPr>
                <w:rFonts w:ascii="Aptos" w:hAnsi="Aptos"/>
                <w:b w:val="0"/>
                <w:sz w:val="16"/>
              </w:rPr>
              <w:t>Estimate conditional patterns where outcomes are not deterministic.</w:t>
            </w:r>
          </w:p>
        </w:tc>
        <w:tc>
          <w:tcPr>
            <w:tcW w:type="dxa" w:w="3960"/>
            <w:vAlign w:val="center"/>
            <w:shd w:fill="F2F6F9"/>
          </w:tcPr>
          <w:p>
            <w:pPr>
              <w:spacing w:after="20"/>
            </w:pPr>
            <w:r/>
            <w:r>
              <w:rPr>
                <w:rFonts w:ascii="Aptos" w:hAnsi="Aptos"/>
                <w:b w:val="0"/>
                <w:sz w:val="16"/>
              </w:rPr>
              <w:t>Conditional distributions or calibrated models.</w:t>
            </w:r>
          </w:p>
        </w:tc>
      </w:tr>
      <w:tr>
        <w:tc>
          <w:tcPr>
            <w:tcW w:type="dxa" w:w="2232"/>
            <w:vAlign w:val="center"/>
          </w:tcPr>
          <w:p>
            <w:pPr>
              <w:spacing w:after="20"/>
            </w:pPr>
            <w:r/>
            <w:r>
              <w:rPr>
                <w:rFonts w:ascii="Aptos" w:hAnsi="Aptos"/>
                <w:b w:val="0"/>
                <w:sz w:val="16"/>
              </w:rPr>
              <w:t>7. Rule validation</w:t>
            </w:r>
          </w:p>
        </w:tc>
        <w:tc>
          <w:tcPr>
            <w:tcW w:type="dxa" w:w="4464"/>
            <w:vAlign w:val="center"/>
          </w:tcPr>
          <w:p>
            <w:pPr>
              <w:spacing w:after="20"/>
            </w:pPr>
            <w:r/>
            <w:r>
              <w:rPr>
                <w:rFonts w:ascii="Aptos" w:hAnsi="Aptos"/>
                <w:b w:val="0"/>
                <w:sz w:val="16"/>
              </w:rPr>
              <w:t>Test support, exceptions, stability, and out-of-sample performance.</w:t>
            </w:r>
          </w:p>
        </w:tc>
        <w:tc>
          <w:tcPr>
            <w:tcW w:type="dxa" w:w="3960"/>
            <w:vAlign w:val="center"/>
          </w:tcPr>
          <w:p>
            <w:pPr>
              <w:spacing w:after="20"/>
            </w:pPr>
            <w:r/>
            <w:r>
              <w:rPr>
                <w:rFonts w:ascii="Aptos" w:hAnsi="Aptos"/>
                <w:b w:val="0"/>
                <w:sz w:val="16"/>
              </w:rPr>
              <w:t>Evidence, confidence, and validation status.</w:t>
            </w:r>
          </w:p>
        </w:tc>
      </w:tr>
      <w:tr>
        <w:tc>
          <w:tcPr>
            <w:tcW w:type="dxa" w:w="2232"/>
            <w:vAlign w:val="center"/>
            <w:shd w:fill="F2F6F9"/>
          </w:tcPr>
          <w:p>
            <w:pPr>
              <w:spacing w:after="20"/>
            </w:pPr>
            <w:r/>
            <w:r>
              <w:rPr>
                <w:rFonts w:ascii="Aptos" w:hAnsi="Aptos"/>
                <w:b w:val="0"/>
                <w:sz w:val="16"/>
              </w:rPr>
              <w:t>8. Rule registry</w:t>
            </w:r>
          </w:p>
        </w:tc>
        <w:tc>
          <w:tcPr>
            <w:tcW w:type="dxa" w:w="4464"/>
            <w:vAlign w:val="center"/>
            <w:shd w:fill="F2F6F9"/>
          </w:tcPr>
          <w:p>
            <w:pPr>
              <w:spacing w:after="20"/>
            </w:pPr>
            <w:r/>
            <w:r>
              <w:rPr>
                <w:rFonts w:ascii="Aptos" w:hAnsi="Aptos"/>
                <w:b w:val="0"/>
                <w:sz w:val="16"/>
              </w:rPr>
              <w:t>Version and govern discovered rules.</w:t>
            </w:r>
          </w:p>
        </w:tc>
        <w:tc>
          <w:tcPr>
            <w:tcW w:type="dxa" w:w="3960"/>
            <w:vAlign w:val="center"/>
            <w:shd w:fill="F2F6F9"/>
          </w:tcPr>
          <w:p>
            <w:pPr>
              <w:spacing w:after="20"/>
            </w:pPr>
            <w:r/>
            <w:r>
              <w:rPr>
                <w:rFonts w:ascii="Aptos" w:hAnsi="Aptos"/>
                <w:b w:val="0"/>
                <w:sz w:val="16"/>
              </w:rPr>
              <w:t>Queryable, auditable rule assets.</w:t>
            </w:r>
          </w:p>
        </w:tc>
      </w:tr>
      <w:tr>
        <w:tc>
          <w:tcPr>
            <w:tcW w:type="dxa" w:w="2232"/>
            <w:vAlign w:val="center"/>
          </w:tcPr>
          <w:p>
            <w:pPr>
              <w:spacing w:after="20"/>
            </w:pPr>
            <w:r/>
            <w:r>
              <w:rPr>
                <w:rFonts w:ascii="Aptos" w:hAnsi="Aptos"/>
                <w:b w:val="0"/>
                <w:sz w:val="16"/>
              </w:rPr>
              <w:t>9. Generation integration</w:t>
            </w:r>
          </w:p>
        </w:tc>
        <w:tc>
          <w:tcPr>
            <w:tcW w:type="dxa" w:w="4464"/>
            <w:vAlign w:val="center"/>
          </w:tcPr>
          <w:p>
            <w:pPr>
              <w:spacing w:after="20"/>
            </w:pPr>
            <w:r/>
            <w:r>
              <w:rPr>
                <w:rFonts w:ascii="Aptos" w:hAnsi="Aptos"/>
                <w:b w:val="0"/>
                <w:sz w:val="16"/>
              </w:rPr>
              <w:t>Apply approved rules and conditional models during synthetic generation.</w:t>
            </w:r>
          </w:p>
        </w:tc>
        <w:tc>
          <w:tcPr>
            <w:tcW w:type="dxa" w:w="3960"/>
            <w:vAlign w:val="center"/>
          </w:tcPr>
          <w:p>
            <w:pPr>
              <w:spacing w:after="20"/>
            </w:pPr>
            <w:r/>
            <w:r>
              <w:rPr>
                <w:rFonts w:ascii="Aptos" w:hAnsi="Aptos"/>
                <w:b w:val="0"/>
                <w:sz w:val="16"/>
              </w:rPr>
              <w:t>More consistent synthetic records.</w:t>
            </w:r>
          </w:p>
        </w:tc>
      </w:tr>
      <w:tr>
        <w:tc>
          <w:tcPr>
            <w:tcW w:type="dxa" w:w="2232"/>
            <w:vAlign w:val="center"/>
            <w:shd w:fill="F2F6F9"/>
          </w:tcPr>
          <w:p>
            <w:pPr>
              <w:spacing w:after="20"/>
            </w:pPr>
            <w:r/>
            <w:r>
              <w:rPr>
                <w:rFonts w:ascii="Aptos" w:hAnsi="Aptos"/>
                <w:b w:val="0"/>
                <w:sz w:val="16"/>
              </w:rPr>
              <w:t>10. Post-generation validation</w:t>
            </w:r>
          </w:p>
        </w:tc>
        <w:tc>
          <w:tcPr>
            <w:tcW w:type="dxa" w:w="4464"/>
            <w:vAlign w:val="center"/>
            <w:shd w:fill="F2F6F9"/>
          </w:tcPr>
          <w:p>
            <w:pPr>
              <w:spacing w:after="20"/>
            </w:pPr>
            <w:r/>
            <w:r>
              <w:rPr>
                <w:rFonts w:ascii="Aptos" w:hAnsi="Aptos"/>
                <w:b w:val="0"/>
                <w:sz w:val="16"/>
              </w:rPr>
              <w:t>Check hard constraints, relational integrity, distributions, and scenario coverage.</w:t>
            </w:r>
          </w:p>
        </w:tc>
        <w:tc>
          <w:tcPr>
            <w:tcW w:type="dxa" w:w="3960"/>
            <w:vAlign w:val="center"/>
            <w:shd w:fill="F2F6F9"/>
          </w:tcPr>
          <w:p>
            <w:pPr>
              <w:spacing w:after="20"/>
            </w:pPr>
            <w:r/>
            <w:r>
              <w:rPr>
                <w:rFonts w:ascii="Aptos" w:hAnsi="Aptos"/>
                <w:b w:val="0"/>
                <w:sz w:val="16"/>
              </w:rPr>
              <w:t>Validation report and release gate.</w:t>
            </w:r>
          </w:p>
        </w:tc>
      </w:tr>
    </w:tbl>
    <w:p/>
    <w:p>
      <w:pPr>
        <w:pStyle w:val="Heading1"/>
      </w:pPr>
      <w:r>
        <w:t>5. Target architecture</w:t>
      </w:r>
    </w:p>
    <w:tbl>
      <w:tblPr>
        <w:tblStyle w:val="TableGrid"/>
        <w:tblW w:type="auto" w:w="0"/>
        <w:tblLook w:firstColumn="1" w:firstRow="1" w:lastColumn="0" w:lastRow="0" w:noHBand="0" w:noVBand="1" w:val="04A0"/>
      </w:tblPr>
      <w:tblGrid>
        <w:gridCol w:w="9936"/>
      </w:tblGrid>
      <w:tr>
        <w:tc>
          <w:tcPr>
            <w:tcW w:type="dxa" w:w="9936"/>
            <w:shd w:fill="F4F6F8"/>
          </w:tcPr>
          <w:p>
            <w:pPr>
              <w:spacing w:after="0"/>
            </w:pPr>
            <w:r/>
            <w:r>
              <w:rPr>
                <w:rFonts w:ascii="Consolas" w:hAnsi="Consolas"/>
                <w:sz w:val="16"/>
              </w:rPr>
              <w:t>SOURCE DATABASES</w:t>
              <w:br/>
              <w:t xml:space="preserve">       |</w:t>
              <w:br/>
              <w:t xml:space="preserve">       +---------------------+</w:t>
              <w:br/>
              <w:t xml:space="preserve">       |                     |</w:t>
              <w:br/>
              <w:t xml:space="preserve">  Schema metadata       Actual records</w:t>
              <w:br/>
              <w:t xml:space="preserve">       |                     |</w:t>
              <w:br/>
              <w:t xml:space="preserve">       +----------+----------+</w:t>
              <w:br/>
              <w:t xml:space="preserve">                  |</w:t>
              <w:br/>
              <w:t xml:space="preserve">          METADATA DISCOVERY</w:t>
              <w:br/>
              <w:t xml:space="preserve">                  |</w:t>
              <w:br/>
              <w:t xml:space="preserve">             DATA PROFILING</w:t>
              <w:br/>
              <w:t xml:space="preserve">                  |</w:t>
              <w:br/>
              <w:t xml:space="preserve">       RELATIONSHIP / JOIN GRAPH</w:t>
              <w:br/>
              <w:t xml:space="preserve">                  |</w:t>
              <w:br/>
              <w:t xml:space="preserve">       +----------+-----------+</w:t>
              <w:br/>
              <w:t xml:space="preserve">       |                      |</w:t>
              <w:br/>
              <w:t xml:space="preserve"> Functional dependency   Conditional and</w:t>
              <w:br/>
              <w:t xml:space="preserve">      discovery           association mining</w:t>
              <w:br/>
              <w:t xml:space="preserve">       |                      |</w:t>
              <w:br/>
              <w:t xml:space="preserve">       +----------+-----------+</w:t>
              <w:br/>
              <w:t xml:space="preserve">                  |</w:t>
              <w:br/>
              <w:t xml:space="preserve">          RULE VALIDATION</w:t>
              <w:br/>
              <w:t xml:space="preserve">     (support, exceptions, stability,</w:t>
              <w:br/>
              <w:t xml:space="preserve">       holdout / temporal testing)</w:t>
              <w:br/>
              <w:t xml:space="preserve">                  |</w:t>
              <w:br/>
              <w:t xml:space="preserve">            RULE REGISTRY</w:t>
              <w:br/>
              <w:t xml:space="preserve">     (candidate / validated / approved /</w:t>
              <w:br/>
              <w:t xml:space="preserve">       deprecated; versioned and scoped)</w:t>
              <w:br/>
              <w:t xml:space="preserve">                  |</w:t>
              <w:br/>
              <w:t xml:space="preserve">        SYNTHETIC DATA GENERATOR</w:t>
              <w:br/>
              <w:t xml:space="preserve">     (constraints + conditional models)</w:t>
              <w:br/>
              <w:t xml:space="preserve">                  |</w:t>
              <w:br/>
              <w:t xml:space="preserve">       POST-GENERATION VALIDATION</w:t>
              <w:br/>
              <w:t xml:space="preserve">                  |</w:t>
              <w:br/>
              <w:t xml:space="preserve">       SYNTHETIC DATASET + REPORT</w:t>
            </w:r>
          </w:p>
        </w:tc>
      </w:tr>
    </w:tbl>
    <w:p/>
    <w:p>
      <w:r>
        <w:t>Design principle: discovery, approval, generation, and validation are separate responsibilities. This makes the system explainable, testable, and safer to operate than a single opaque model.</w:t>
      </w:r>
    </w:p>
    <w:p>
      <w:pPr>
        <w:pStyle w:val="Heading1"/>
      </w:pPr>
      <w:r>
        <w:t>6. How hidden rules are discovered</w:t>
      </w:r>
    </w:p>
    <w:p>
      <w:pPr>
        <w:pStyle w:val="Heading2"/>
      </w:pPr>
      <w:r>
        <w:t>6.1 Data profiling</w:t>
      </w:r>
    </w:p>
    <w:p>
      <w:r>
        <w:t>Profiling establishes the evidence base. For each column, the engine measures null rate, distinct values, frequencies, ranges, quantiles, formats, and potential identifiers. For combinations of columns, it measures distinct combinations and outcome variation. SQL aggregation should be used where efficient; distributed processing such as PySpark is appropriate when data volume exceeds a single-machine workflow.</w:t>
      </w:r>
    </w:p>
    <w:p>
      <w:pPr>
        <w:pStyle w:val="Heading2"/>
      </w:pPr>
      <w:r>
        <w:t>6.2 Functional dependencies</w:t>
      </w:r>
    </w:p>
    <w:p>
      <w:r>
        <w:t>A functional dependency X → Y means that each observed value of X maps to one value of Y within the analyzed scope. For example, (product_id, sub_product_id) → annual_fee may be a candidate dependency. The engine measures consistency and exception counts, and must consider nulls, historical versions, and effective dates.</w:t>
      </w:r>
    </w:p>
    <w:tbl>
      <w:tblPr>
        <w:tblStyle w:val="TableGrid"/>
        <w:tblW w:type="auto" w:w="0"/>
        <w:tblLook w:firstColumn="1" w:firstRow="1" w:lastColumn="0" w:lastRow="0" w:noHBand="0" w:noVBand="1" w:val="04A0"/>
      </w:tblPr>
      <w:tblGrid>
        <w:gridCol w:w="9936"/>
      </w:tblGrid>
      <w:tr>
        <w:tc>
          <w:tcPr>
            <w:tcW w:type="dxa" w:w="9936"/>
            <w:shd w:fill="F4F6F8"/>
          </w:tcPr>
          <w:p>
            <w:pPr>
              <w:spacing w:after="0"/>
            </w:pPr>
            <w:r/>
            <w:r>
              <w:rPr>
                <w:rFonts w:ascii="Consolas" w:hAnsi="Consolas"/>
                <w:sz w:val="16"/>
              </w:rPr>
              <w:t>Conceptual check:</w:t>
              <w:br/>
              <w:t>Group records by determinant columns.</w:t>
              <w:br/>
              <w:t>For each group, count distinct values of the dependent column.</w:t>
              <w:br/>
              <w:t>Groups with more than one dependent value are exceptions.</w:t>
              <w:br/>
              <w:br/>
              <w:t>Consistency =</w:t>
              <w:br/>
              <w:t>groups with one distinct dependent value</w:t>
              <w:br/>
              <w:t>-----------------------------------------</w:t>
              <w:br/>
              <w:t>all eligible determinant groups</w:t>
            </w:r>
          </w:p>
        </w:tc>
      </w:tr>
    </w:tbl>
    <w:p/>
    <w:p>
      <w:pPr>
        <w:pStyle w:val="Heading2"/>
      </w:pPr>
      <w:r>
        <w:t>6.3 Cross-table discovery</w:t>
      </w:r>
    </w:p>
    <w:p>
      <w:r>
        <w:t>The engine builds a graph of tables and candidate join relationships. It prefers declared keys, then tests inferred relationships using value overlap, uniqueness, join cardinality, and referential coverage. It analyzes selected join paths rather than joining every table to every other table, avoiding row multiplication and combinatorial growth.</w:t>
      </w:r>
    </w:p>
    <w:p>
      <w:pPr>
        <w:pStyle w:val="Heading2"/>
      </w:pPr>
      <w:r>
        <w:t>6.4 Conditional rule mining</w:t>
      </w:r>
    </w:p>
    <w:p>
      <w:r>
        <w:t>Interpretable decision trees can propose threshold-based rules when a meaningful outcome column exists, such as eligible or offer_code. Association-rule mining can find recurring combinations. Conditional distribution analysis can estimate outcomes for a given attribute combination. Regression or generalized additive models may help characterize numerical relationships. No single method discovers every type of rule.</w:t>
      </w:r>
    </w:p>
    <w:p>
      <w:pPr>
        <w:pStyle w:val="Heading2"/>
      </w:pPr>
      <w:r>
        <w:t>6.5 Distinguishing rules from correlations</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174A70"/>
          </w:tcPr>
          <w:p>
            <w:pPr>
              <w:spacing w:after="20"/>
            </w:pPr>
            <w:r/>
            <w:r>
              <w:rPr>
                <w:rFonts w:ascii="Aptos" w:hAnsi="Aptos"/>
                <w:b/>
                <w:color w:val="FFFFFF"/>
                <w:sz w:val="16"/>
              </w:rPr>
              <w:t>Discovery class</w:t>
            </w:r>
          </w:p>
        </w:tc>
        <w:tc>
          <w:tcPr>
            <w:tcW w:type="dxa" w:w="4176"/>
            <w:vAlign w:val="center"/>
            <w:shd w:fill="174A70"/>
          </w:tcPr>
          <w:p>
            <w:pPr>
              <w:spacing w:after="20"/>
            </w:pPr>
            <w:r/>
            <w:r>
              <w:rPr>
                <w:rFonts w:ascii="Aptos" w:hAnsi="Aptos"/>
                <w:b/>
                <w:color w:val="FFFFFF"/>
                <w:sz w:val="16"/>
              </w:rPr>
              <w:t>Interpretation</w:t>
            </w:r>
          </w:p>
        </w:tc>
        <w:tc>
          <w:tcPr>
            <w:tcW w:type="dxa" w:w="4176"/>
            <w:vAlign w:val="center"/>
            <w:shd w:fill="174A70"/>
          </w:tcPr>
          <w:p>
            <w:pPr>
              <w:spacing w:after="20"/>
            </w:pPr>
            <w:r/>
            <w:r>
              <w:rPr>
                <w:rFonts w:ascii="Aptos" w:hAnsi="Aptos"/>
                <w:b/>
                <w:color w:val="FFFFFF"/>
                <w:sz w:val="16"/>
              </w:rPr>
              <w:t>Generation treatment</w:t>
            </w:r>
          </w:p>
        </w:tc>
      </w:tr>
      <w:tr>
        <w:tc>
          <w:tcPr>
            <w:tcW w:type="dxa" w:w="2304"/>
            <w:vAlign w:val="center"/>
          </w:tcPr>
          <w:p>
            <w:pPr>
              <w:spacing w:after="20"/>
            </w:pPr>
            <w:r/>
            <w:r>
              <w:rPr>
                <w:rFonts w:ascii="Aptos" w:hAnsi="Aptos"/>
                <w:b w:val="0"/>
                <w:sz w:val="16"/>
              </w:rPr>
              <w:t>Exact dependency</w:t>
            </w:r>
          </w:p>
        </w:tc>
        <w:tc>
          <w:tcPr>
            <w:tcW w:type="dxa" w:w="4176"/>
            <w:vAlign w:val="center"/>
          </w:tcPr>
          <w:p>
            <w:pPr>
              <w:spacing w:after="20"/>
            </w:pPr>
            <w:r/>
            <w:r>
              <w:rPr>
                <w:rFonts w:ascii="Aptos" w:hAnsi="Aptos"/>
                <w:b w:val="0"/>
                <w:sz w:val="16"/>
              </w:rPr>
              <w:t>No observed exceptions in the analyzed scope.</w:t>
            </w:r>
          </w:p>
        </w:tc>
        <w:tc>
          <w:tcPr>
            <w:tcW w:type="dxa" w:w="4176"/>
            <w:vAlign w:val="center"/>
          </w:tcPr>
          <w:p>
            <w:pPr>
              <w:spacing w:after="20"/>
            </w:pPr>
            <w:r/>
            <w:r>
              <w:rPr>
                <w:rFonts w:ascii="Aptos" w:hAnsi="Aptos"/>
                <w:b w:val="0"/>
                <w:sz w:val="16"/>
              </w:rPr>
              <w:t>May become a hard constraint after validation and scope confirmation.</w:t>
            </w:r>
          </w:p>
        </w:tc>
      </w:tr>
      <w:tr>
        <w:tc>
          <w:tcPr>
            <w:tcW w:type="dxa" w:w="2304"/>
            <w:vAlign w:val="center"/>
            <w:shd w:fill="F2F6F9"/>
          </w:tcPr>
          <w:p>
            <w:pPr>
              <w:spacing w:after="20"/>
            </w:pPr>
            <w:r/>
            <w:r>
              <w:rPr>
                <w:rFonts w:ascii="Aptos" w:hAnsi="Aptos"/>
                <w:b w:val="0"/>
                <w:sz w:val="16"/>
              </w:rPr>
              <w:t>Near-deterministic</w:t>
            </w:r>
          </w:p>
        </w:tc>
        <w:tc>
          <w:tcPr>
            <w:tcW w:type="dxa" w:w="4176"/>
            <w:vAlign w:val="center"/>
            <w:shd w:fill="F2F6F9"/>
          </w:tcPr>
          <w:p>
            <w:pPr>
              <w:spacing w:after="20"/>
            </w:pPr>
            <w:r/>
            <w:r>
              <w:rPr>
                <w:rFonts w:ascii="Aptos" w:hAnsi="Aptos"/>
                <w:b w:val="0"/>
                <w:sz w:val="16"/>
              </w:rPr>
              <w:t>Very high consistency with some exceptions.</w:t>
            </w:r>
          </w:p>
        </w:tc>
        <w:tc>
          <w:tcPr>
            <w:tcW w:type="dxa" w:w="4176"/>
            <w:vAlign w:val="center"/>
            <w:shd w:fill="F2F6F9"/>
          </w:tcPr>
          <w:p>
            <w:pPr>
              <w:spacing w:after="20"/>
            </w:pPr>
            <w:r/>
            <w:r>
              <w:rPr>
                <w:rFonts w:ascii="Aptos" w:hAnsi="Aptos"/>
                <w:b w:val="0"/>
                <w:sz w:val="16"/>
              </w:rPr>
              <w:t>Investigate exceptions; do not force automatically.</w:t>
            </w:r>
          </w:p>
        </w:tc>
      </w:tr>
      <w:tr>
        <w:tc>
          <w:tcPr>
            <w:tcW w:type="dxa" w:w="2304"/>
            <w:vAlign w:val="center"/>
          </w:tcPr>
          <w:p>
            <w:pPr>
              <w:spacing w:after="20"/>
            </w:pPr>
            <w:r/>
            <w:r>
              <w:rPr>
                <w:rFonts w:ascii="Aptos" w:hAnsi="Aptos"/>
                <w:b w:val="0"/>
                <w:sz w:val="16"/>
              </w:rPr>
              <w:t>Probabilistic relationship</w:t>
            </w:r>
          </w:p>
        </w:tc>
        <w:tc>
          <w:tcPr>
            <w:tcW w:type="dxa" w:w="4176"/>
            <w:vAlign w:val="center"/>
          </w:tcPr>
          <w:p>
            <w:pPr>
              <w:spacing w:after="20"/>
            </w:pPr>
            <w:r/>
            <w:r>
              <w:rPr>
                <w:rFonts w:ascii="Aptos" w:hAnsi="Aptos"/>
                <w:b w:val="0"/>
                <w:sz w:val="16"/>
              </w:rPr>
              <w:t>Outcome likelihood changes with attributes.</w:t>
            </w:r>
          </w:p>
        </w:tc>
        <w:tc>
          <w:tcPr>
            <w:tcW w:type="dxa" w:w="4176"/>
            <w:vAlign w:val="center"/>
          </w:tcPr>
          <w:p>
            <w:pPr>
              <w:spacing w:after="20"/>
            </w:pPr>
            <w:r/>
            <w:r>
              <w:rPr>
                <w:rFonts w:ascii="Aptos" w:hAnsi="Aptos"/>
                <w:b w:val="0"/>
                <w:sz w:val="16"/>
              </w:rPr>
              <w:t>Preserve conditional distributions, not absolute outcomes.</w:t>
            </w:r>
          </w:p>
        </w:tc>
      </w:tr>
      <w:tr>
        <w:tc>
          <w:tcPr>
            <w:tcW w:type="dxa" w:w="2304"/>
            <w:vAlign w:val="center"/>
            <w:shd w:fill="F2F6F9"/>
          </w:tcPr>
          <w:p>
            <w:pPr>
              <w:spacing w:after="20"/>
            </w:pPr>
            <w:r/>
            <w:r>
              <w:rPr>
                <w:rFonts w:ascii="Aptos" w:hAnsi="Aptos"/>
                <w:b w:val="0"/>
                <w:sz w:val="16"/>
              </w:rPr>
              <w:t>Uncertain/conflicting</w:t>
            </w:r>
          </w:p>
        </w:tc>
        <w:tc>
          <w:tcPr>
            <w:tcW w:type="dxa" w:w="4176"/>
            <w:vAlign w:val="center"/>
            <w:shd w:fill="F2F6F9"/>
          </w:tcPr>
          <w:p>
            <w:pPr>
              <w:spacing w:after="20"/>
            </w:pPr>
            <w:r/>
            <w:r>
              <w:rPr>
                <w:rFonts w:ascii="Aptos" w:hAnsi="Aptos"/>
                <w:b w:val="0"/>
                <w:sz w:val="16"/>
              </w:rPr>
              <w:t>Evidence is sparse, unstable, or contradictory.</w:t>
            </w:r>
          </w:p>
        </w:tc>
        <w:tc>
          <w:tcPr>
            <w:tcW w:type="dxa" w:w="4176"/>
            <w:vAlign w:val="center"/>
            <w:shd w:fill="F2F6F9"/>
          </w:tcPr>
          <w:p>
            <w:pPr>
              <w:spacing w:after="20"/>
            </w:pPr>
            <w:r/>
            <w:r>
              <w:rPr>
                <w:rFonts w:ascii="Aptos" w:hAnsi="Aptos"/>
                <w:b w:val="0"/>
                <w:sz w:val="16"/>
              </w:rPr>
              <w:t>Keep advisory; request more data or domain review.</w:t>
            </w:r>
          </w:p>
        </w:tc>
      </w:tr>
    </w:tbl>
    <w:p/>
    <w:p>
      <w:pPr>
        <w:pStyle w:val="Heading1"/>
      </w:pPr>
      <w:r>
        <w:t>7. Rule registry and governance</w:t>
      </w:r>
    </w:p>
    <w:p>
      <w:r>
        <w:t>Each candidate rule should be stored as a versioned artifact with its expression, source tables and columns, discovery method, support, consistency, exceptions, scope, validation evidence, and lifecycle status. A rule registry is the contract between discovery and generation.</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74A70"/>
          </w:tcPr>
          <w:p>
            <w:pPr>
              <w:spacing w:after="20"/>
            </w:pPr>
            <w:r/>
            <w:r>
              <w:rPr>
                <w:rFonts w:ascii="Aptos" w:hAnsi="Aptos"/>
                <w:b/>
                <w:color w:val="FFFFFF"/>
                <w:sz w:val="16"/>
              </w:rPr>
              <w:t>Field</w:t>
            </w:r>
          </w:p>
        </w:tc>
        <w:tc>
          <w:tcPr>
            <w:tcW w:type="dxa" w:w="8208"/>
            <w:vAlign w:val="center"/>
            <w:shd w:fill="174A70"/>
          </w:tcPr>
          <w:p>
            <w:pPr>
              <w:spacing w:after="20"/>
            </w:pPr>
            <w:r/>
            <w:r>
              <w:rPr>
                <w:rFonts w:ascii="Aptos" w:hAnsi="Aptos"/>
                <w:b/>
                <w:color w:val="FFFFFF"/>
                <w:sz w:val="16"/>
              </w:rPr>
              <w:t>Description</w:t>
            </w:r>
          </w:p>
        </w:tc>
      </w:tr>
      <w:tr>
        <w:tc>
          <w:tcPr>
            <w:tcW w:type="dxa" w:w="2448"/>
            <w:vAlign w:val="center"/>
          </w:tcPr>
          <w:p>
            <w:pPr>
              <w:spacing w:after="20"/>
            </w:pPr>
            <w:r/>
            <w:r>
              <w:rPr>
                <w:rFonts w:ascii="Aptos" w:hAnsi="Aptos"/>
                <w:b w:val="0"/>
                <w:sz w:val="16"/>
              </w:rPr>
              <w:t>rule_id / version</w:t>
            </w:r>
          </w:p>
        </w:tc>
        <w:tc>
          <w:tcPr>
            <w:tcW w:type="dxa" w:w="8208"/>
            <w:vAlign w:val="center"/>
          </w:tcPr>
          <w:p>
            <w:pPr>
              <w:spacing w:after="20"/>
            </w:pPr>
            <w:r/>
            <w:r>
              <w:rPr>
                <w:rFonts w:ascii="Aptos" w:hAnsi="Aptos"/>
                <w:b w:val="0"/>
                <w:sz w:val="16"/>
              </w:rPr>
              <w:t>Stable identifier and revision.</w:t>
            </w:r>
          </w:p>
        </w:tc>
      </w:tr>
      <w:tr>
        <w:tc>
          <w:tcPr>
            <w:tcW w:type="dxa" w:w="2448"/>
            <w:vAlign w:val="center"/>
            <w:shd w:fill="F2F6F9"/>
          </w:tcPr>
          <w:p>
            <w:pPr>
              <w:spacing w:after="20"/>
            </w:pPr>
            <w:r/>
            <w:r>
              <w:rPr>
                <w:rFonts w:ascii="Aptos" w:hAnsi="Aptos"/>
                <w:b w:val="0"/>
                <w:sz w:val="16"/>
              </w:rPr>
              <w:t>rule_type</w:t>
            </w:r>
          </w:p>
        </w:tc>
        <w:tc>
          <w:tcPr>
            <w:tcW w:type="dxa" w:w="8208"/>
            <w:vAlign w:val="center"/>
            <w:shd w:fill="F2F6F9"/>
          </w:tcPr>
          <w:p>
            <w:pPr>
              <w:spacing w:after="20"/>
            </w:pPr>
            <w:r/>
            <w:r>
              <w:rPr>
                <w:rFonts w:ascii="Aptos" w:hAnsi="Aptos"/>
                <w:b w:val="0"/>
                <w:sz w:val="16"/>
              </w:rPr>
              <w:t>Functional dependency, conditional rule, referential relationship, or probability model.</w:t>
            </w:r>
          </w:p>
        </w:tc>
      </w:tr>
      <w:tr>
        <w:tc>
          <w:tcPr>
            <w:tcW w:type="dxa" w:w="2448"/>
            <w:vAlign w:val="center"/>
          </w:tcPr>
          <w:p>
            <w:pPr>
              <w:spacing w:after="20"/>
            </w:pPr>
            <w:r/>
            <w:r>
              <w:rPr>
                <w:rFonts w:ascii="Aptos" w:hAnsi="Aptos"/>
                <w:b w:val="0"/>
                <w:sz w:val="16"/>
              </w:rPr>
              <w:t>expression</w:t>
            </w:r>
          </w:p>
        </w:tc>
        <w:tc>
          <w:tcPr>
            <w:tcW w:type="dxa" w:w="8208"/>
            <w:vAlign w:val="center"/>
          </w:tcPr>
          <w:p>
            <w:pPr>
              <w:spacing w:after="20"/>
            </w:pPr>
            <w:r/>
            <w:r>
              <w:rPr>
                <w:rFonts w:ascii="Aptos" w:hAnsi="Aptos"/>
                <w:b w:val="0"/>
                <w:sz w:val="16"/>
              </w:rPr>
              <w:t>Machine-readable determinant, condition, and outcome.</w:t>
            </w:r>
          </w:p>
        </w:tc>
      </w:tr>
      <w:tr>
        <w:tc>
          <w:tcPr>
            <w:tcW w:type="dxa" w:w="2448"/>
            <w:vAlign w:val="center"/>
            <w:shd w:fill="F2F6F9"/>
          </w:tcPr>
          <w:p>
            <w:pPr>
              <w:spacing w:after="20"/>
            </w:pPr>
            <w:r/>
            <w:r>
              <w:rPr>
                <w:rFonts w:ascii="Aptos" w:hAnsi="Aptos"/>
                <w:b w:val="0"/>
                <w:sz w:val="16"/>
              </w:rPr>
              <w:t>scope</w:t>
            </w:r>
          </w:p>
        </w:tc>
        <w:tc>
          <w:tcPr>
            <w:tcW w:type="dxa" w:w="8208"/>
            <w:vAlign w:val="center"/>
            <w:shd w:fill="F2F6F9"/>
          </w:tcPr>
          <w:p>
            <w:pPr>
              <w:spacing w:after="20"/>
            </w:pPr>
            <w:r/>
            <w:r>
              <w:rPr>
                <w:rFonts w:ascii="Aptos" w:hAnsi="Aptos"/>
                <w:b w:val="0"/>
                <w:sz w:val="16"/>
              </w:rPr>
              <w:t>Tables, product versions, dates, populations, and filters to which the rule applies.</w:t>
            </w:r>
          </w:p>
        </w:tc>
      </w:tr>
      <w:tr>
        <w:tc>
          <w:tcPr>
            <w:tcW w:type="dxa" w:w="2448"/>
            <w:vAlign w:val="center"/>
          </w:tcPr>
          <w:p>
            <w:pPr>
              <w:spacing w:after="20"/>
            </w:pPr>
            <w:r/>
            <w:r>
              <w:rPr>
                <w:rFonts w:ascii="Aptos" w:hAnsi="Aptos"/>
                <w:b w:val="0"/>
                <w:sz w:val="16"/>
              </w:rPr>
              <w:t>evidence</w:t>
            </w:r>
          </w:p>
        </w:tc>
        <w:tc>
          <w:tcPr>
            <w:tcW w:type="dxa" w:w="8208"/>
            <w:vAlign w:val="center"/>
          </w:tcPr>
          <w:p>
            <w:pPr>
              <w:spacing w:after="20"/>
            </w:pPr>
            <w:r/>
            <w:r>
              <w:rPr>
                <w:rFonts w:ascii="Aptos" w:hAnsi="Aptos"/>
                <w:b w:val="0"/>
                <w:sz w:val="16"/>
              </w:rPr>
              <w:t>Support count, observed consistency, exception count, and source snapshot.</w:t>
            </w:r>
          </w:p>
        </w:tc>
      </w:tr>
      <w:tr>
        <w:tc>
          <w:tcPr>
            <w:tcW w:type="dxa" w:w="2448"/>
            <w:vAlign w:val="center"/>
            <w:shd w:fill="F2F6F9"/>
          </w:tcPr>
          <w:p>
            <w:pPr>
              <w:spacing w:after="20"/>
            </w:pPr>
            <w:r/>
            <w:r>
              <w:rPr>
                <w:rFonts w:ascii="Aptos" w:hAnsi="Aptos"/>
                <w:b w:val="0"/>
                <w:sz w:val="16"/>
              </w:rPr>
              <w:t>validation</w:t>
            </w:r>
          </w:p>
        </w:tc>
        <w:tc>
          <w:tcPr>
            <w:tcW w:type="dxa" w:w="8208"/>
            <w:vAlign w:val="center"/>
            <w:shd w:fill="F2F6F9"/>
          </w:tcPr>
          <w:p>
            <w:pPr>
              <w:spacing w:after="20"/>
            </w:pPr>
            <w:r/>
            <w:r>
              <w:rPr>
                <w:rFonts w:ascii="Aptos" w:hAnsi="Aptos"/>
                <w:b w:val="0"/>
                <w:sz w:val="16"/>
              </w:rPr>
              <w:t>Holdout/temporal test results, stability measures, and known limitations.</w:t>
            </w:r>
          </w:p>
        </w:tc>
      </w:tr>
      <w:tr>
        <w:tc>
          <w:tcPr>
            <w:tcW w:type="dxa" w:w="2448"/>
            <w:vAlign w:val="center"/>
          </w:tcPr>
          <w:p>
            <w:pPr>
              <w:spacing w:after="20"/>
            </w:pPr>
            <w:r/>
            <w:r>
              <w:rPr>
                <w:rFonts w:ascii="Aptos" w:hAnsi="Aptos"/>
                <w:b w:val="0"/>
                <w:sz w:val="16"/>
              </w:rPr>
              <w:t>status</w:t>
            </w:r>
          </w:p>
        </w:tc>
        <w:tc>
          <w:tcPr>
            <w:tcW w:type="dxa" w:w="8208"/>
            <w:vAlign w:val="center"/>
          </w:tcPr>
          <w:p>
            <w:pPr>
              <w:spacing w:after="20"/>
            </w:pPr>
            <w:r/>
            <w:r>
              <w:rPr>
                <w:rFonts w:ascii="Aptos" w:hAnsi="Aptos"/>
                <w:b w:val="0"/>
                <w:sz w:val="16"/>
              </w:rPr>
              <w:t>Discovered, validated, approved, rejected, or deprecated.</w:t>
            </w:r>
          </w:p>
        </w:tc>
      </w:tr>
      <w:tr>
        <w:tc>
          <w:tcPr>
            <w:tcW w:type="dxa" w:w="2448"/>
            <w:vAlign w:val="center"/>
            <w:shd w:fill="F2F6F9"/>
          </w:tcPr>
          <w:p>
            <w:pPr>
              <w:spacing w:after="20"/>
            </w:pPr>
            <w:r/>
            <w:r>
              <w:rPr>
                <w:rFonts w:ascii="Aptos" w:hAnsi="Aptos"/>
                <w:b w:val="0"/>
                <w:sz w:val="16"/>
              </w:rPr>
              <w:t>provenance</w:t>
            </w:r>
          </w:p>
        </w:tc>
        <w:tc>
          <w:tcPr>
            <w:tcW w:type="dxa" w:w="8208"/>
            <w:vAlign w:val="center"/>
            <w:shd w:fill="F2F6F9"/>
          </w:tcPr>
          <w:p>
            <w:pPr>
              <w:spacing w:after="20"/>
            </w:pPr>
            <w:r/>
            <w:r>
              <w:rPr>
                <w:rFonts w:ascii="Aptos" w:hAnsi="Aptos"/>
                <w:b w:val="0"/>
                <w:sz w:val="16"/>
              </w:rPr>
              <w:t>Discovery algorithm/version, execution time, and dataset lineage.</w:t>
            </w:r>
          </w:p>
        </w:tc>
      </w:tr>
    </w:tbl>
    <w:p/>
    <w:p>
      <w:pPr>
        <w:pStyle w:val="Heading2"/>
      </w:pPr>
      <w:r>
        <w:t>Suggested lifecycle</w:t>
      </w:r>
    </w:p>
    <w:p>
      <w:pPr>
        <w:pStyle w:val="ListNumber"/>
        <w:spacing w:after="60"/>
      </w:pPr>
      <w:r>
        <w:t>Discovered: generated by an algorithm; not yet trusted.</w:t>
      </w:r>
    </w:p>
    <w:p>
      <w:pPr>
        <w:pStyle w:val="ListNumber"/>
        <w:spacing w:after="60"/>
      </w:pPr>
      <w:r>
        <w:t>Validated: passed configured evidence and stability checks.</w:t>
      </w:r>
    </w:p>
    <w:p>
      <w:pPr>
        <w:pStyle w:val="ListNumber"/>
        <w:spacing w:after="60"/>
      </w:pPr>
      <w:r>
        <w:t>Approved: authorized for use in the relevant synthetic-data workflow.</w:t>
      </w:r>
    </w:p>
    <w:p>
      <w:pPr>
        <w:pStyle w:val="ListNumber"/>
        <w:spacing w:after="60"/>
      </w:pPr>
      <w:r>
        <w:t>Rejected or advisory: retained for traceability but not enforced.</w:t>
      </w:r>
    </w:p>
    <w:p>
      <w:pPr>
        <w:pStyle w:val="ListNumber"/>
        <w:spacing w:after="60"/>
      </w:pPr>
      <w:r>
        <w:t>Deprecated: replaced or no longer applicable due to policy, schema, or data changes.</w:t>
      </w:r>
    </w:p>
    <w:p>
      <w:pPr>
        <w:pStyle w:val="Heading1"/>
      </w:pPr>
      <w:r>
        <w:t>8. Integrating rules with synthetic data generation</w:t>
      </w:r>
    </w:p>
    <w:p>
      <w:r>
        <w:t>The generator should not sample every column independently. It should use the approved rule registry to coordinate values across related records. A dependency planner can order generation where possible, while constraint handling resolves cases involving cycles or interdependent attributes.</w:t>
      </w:r>
    </w:p>
    <w:tbl>
      <w:tblPr>
        <w:tblStyle w:val="TableGrid"/>
        <w:tblW w:type="auto" w:w="0"/>
        <w:tblLook w:firstColumn="1" w:firstRow="1" w:lastColumn="0" w:lastRow="0" w:noHBand="0" w:noVBand="1" w:val="04A0"/>
      </w:tblPr>
      <w:tblGrid>
        <w:gridCol w:w="9936"/>
      </w:tblGrid>
      <w:tr>
        <w:tc>
          <w:tcPr>
            <w:tcW w:type="dxa" w:w="9936"/>
            <w:shd w:fill="F4F6F8"/>
          </w:tcPr>
          <w:p>
            <w:pPr>
              <w:spacing w:after="0"/>
            </w:pPr>
            <w:r/>
            <w:r>
              <w:rPr>
                <w:rFonts w:ascii="Consolas" w:hAnsi="Consolas"/>
                <w:sz w:val="16"/>
              </w:rPr>
              <w:t>Example generation flow:</w:t>
              <w:br/>
              <w:t>1. Select a valid product.</w:t>
              <w:br/>
              <w:t>2. Select a sub-product belonging to that product.</w:t>
              <w:br/>
              <w:t>3. Resolve the applicable pricing rule using product version/effective date.</w:t>
              <w:br/>
              <w:t>4. Generate customer attributes.</w:t>
              <w:br/>
              <w:t>5. Evaluate approved eligibility constraints or sample from an approved conditional model.</w:t>
              <w:br/>
              <w:t>6. Create related offer records using valid keys.</w:t>
              <w:br/>
              <w:t>7. Validate all generated tables before release.</w:t>
            </w:r>
          </w:p>
        </w:tc>
      </w:tr>
    </w:tbl>
    <w:p/>
    <w:p>
      <w:r>
        <w:t>Deterministic constraints should be enforced when validated and applicable. Probabilistic relationships should be modeled as distributions. When no approved rule exists, the generator should use a declared fallback policy—such as constrained sampling—or flag the gap, rather than silently inventing a business condition.</w:t>
      </w:r>
    </w:p>
    <w:p>
      <w:pPr>
        <w:pStyle w:val="Heading1"/>
      </w:pPr>
      <w:r>
        <w:t>9. Validation and release controls</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74A70"/>
          </w:tcPr>
          <w:p>
            <w:pPr>
              <w:spacing w:after="20"/>
            </w:pPr>
            <w:r/>
            <w:r>
              <w:rPr>
                <w:rFonts w:ascii="Aptos" w:hAnsi="Aptos"/>
                <w:b/>
                <w:color w:val="FFFFFF"/>
                <w:sz w:val="16"/>
              </w:rPr>
              <w:t>Validation area</w:t>
            </w:r>
          </w:p>
        </w:tc>
        <w:tc>
          <w:tcPr>
            <w:tcW w:type="dxa" w:w="4680"/>
            <w:vAlign w:val="center"/>
            <w:shd w:fill="174A70"/>
          </w:tcPr>
          <w:p>
            <w:pPr>
              <w:spacing w:after="20"/>
            </w:pPr>
            <w:r/>
            <w:r>
              <w:rPr>
                <w:rFonts w:ascii="Aptos" w:hAnsi="Aptos"/>
                <w:b/>
                <w:color w:val="FFFFFF"/>
                <w:sz w:val="16"/>
              </w:rPr>
              <w:t>Example checks</w:t>
            </w:r>
          </w:p>
        </w:tc>
        <w:tc>
          <w:tcPr>
            <w:tcW w:type="dxa" w:w="3888"/>
            <w:vAlign w:val="center"/>
            <w:shd w:fill="174A70"/>
          </w:tcPr>
          <w:p>
            <w:pPr>
              <w:spacing w:after="20"/>
            </w:pPr>
            <w:r/>
            <w:r>
              <w:rPr>
                <w:rFonts w:ascii="Aptos" w:hAnsi="Aptos"/>
                <w:b/>
                <w:color w:val="FFFFFF"/>
                <w:sz w:val="16"/>
              </w:rPr>
              <w:t>Release expectation</w:t>
            </w:r>
          </w:p>
        </w:tc>
      </w:tr>
      <w:tr>
        <w:tc>
          <w:tcPr>
            <w:tcW w:type="dxa" w:w="2088"/>
            <w:vAlign w:val="center"/>
          </w:tcPr>
          <w:p>
            <w:pPr>
              <w:spacing w:after="20"/>
            </w:pPr>
            <w:r/>
            <w:r>
              <w:rPr>
                <w:rFonts w:ascii="Aptos" w:hAnsi="Aptos"/>
                <w:b w:val="0"/>
                <w:sz w:val="16"/>
              </w:rPr>
              <w:t>Relational integrity</w:t>
            </w:r>
          </w:p>
        </w:tc>
        <w:tc>
          <w:tcPr>
            <w:tcW w:type="dxa" w:w="4680"/>
            <w:vAlign w:val="center"/>
          </w:tcPr>
          <w:p>
            <w:pPr>
              <w:spacing w:after="20"/>
            </w:pPr>
            <w:r/>
            <w:r>
              <w:rPr>
                <w:rFonts w:ascii="Aptos" w:hAnsi="Aptos"/>
                <w:b w:val="0"/>
                <w:sz w:val="16"/>
              </w:rPr>
              <w:t>Primary key uniqueness, foreign key coverage, orphan records.</w:t>
            </w:r>
          </w:p>
        </w:tc>
        <w:tc>
          <w:tcPr>
            <w:tcW w:type="dxa" w:w="3888"/>
            <w:vAlign w:val="center"/>
          </w:tcPr>
          <w:p>
            <w:pPr>
              <w:spacing w:after="20"/>
            </w:pPr>
            <w:r/>
            <w:r>
              <w:rPr>
                <w:rFonts w:ascii="Aptos" w:hAnsi="Aptos"/>
                <w:b w:val="0"/>
                <w:sz w:val="16"/>
              </w:rPr>
              <w:t>Hard failures for required constraints.</w:t>
            </w:r>
          </w:p>
        </w:tc>
      </w:tr>
      <w:tr>
        <w:tc>
          <w:tcPr>
            <w:tcW w:type="dxa" w:w="2088"/>
            <w:vAlign w:val="center"/>
            <w:shd w:fill="F2F6F9"/>
          </w:tcPr>
          <w:p>
            <w:pPr>
              <w:spacing w:after="20"/>
            </w:pPr>
            <w:r/>
            <w:r>
              <w:rPr>
                <w:rFonts w:ascii="Aptos" w:hAnsi="Aptos"/>
                <w:b w:val="0"/>
                <w:sz w:val="16"/>
              </w:rPr>
              <w:t>Approved business rules</w:t>
            </w:r>
          </w:p>
        </w:tc>
        <w:tc>
          <w:tcPr>
            <w:tcW w:type="dxa" w:w="4680"/>
            <w:vAlign w:val="center"/>
            <w:shd w:fill="F2F6F9"/>
          </w:tcPr>
          <w:p>
            <w:pPr>
              <w:spacing w:after="20"/>
            </w:pPr>
            <w:r/>
            <w:r>
              <w:rPr>
                <w:rFonts w:ascii="Aptos" w:hAnsi="Aptos"/>
                <w:b w:val="0"/>
                <w:sz w:val="16"/>
              </w:rPr>
              <w:t>Product/sub-product pricing and other approved dependencies.</w:t>
            </w:r>
          </w:p>
        </w:tc>
        <w:tc>
          <w:tcPr>
            <w:tcW w:type="dxa" w:w="3888"/>
            <w:vAlign w:val="center"/>
            <w:shd w:fill="F2F6F9"/>
          </w:tcPr>
          <w:p>
            <w:pPr>
              <w:spacing w:after="20"/>
            </w:pPr>
            <w:r/>
            <w:r>
              <w:rPr>
                <w:rFonts w:ascii="Aptos" w:hAnsi="Aptos"/>
                <w:b w:val="0"/>
                <w:sz w:val="16"/>
              </w:rPr>
              <w:t>Zero violations for hard constraints.</w:t>
            </w:r>
          </w:p>
        </w:tc>
      </w:tr>
      <w:tr>
        <w:tc>
          <w:tcPr>
            <w:tcW w:type="dxa" w:w="2088"/>
            <w:vAlign w:val="center"/>
          </w:tcPr>
          <w:p>
            <w:pPr>
              <w:spacing w:after="20"/>
            </w:pPr>
            <w:r/>
            <w:r>
              <w:rPr>
                <w:rFonts w:ascii="Aptos" w:hAnsi="Aptos"/>
                <w:b w:val="0"/>
                <w:sz w:val="16"/>
              </w:rPr>
              <w:t>Probabilistic behavior</w:t>
            </w:r>
          </w:p>
        </w:tc>
        <w:tc>
          <w:tcPr>
            <w:tcW w:type="dxa" w:w="4680"/>
            <w:vAlign w:val="center"/>
          </w:tcPr>
          <w:p>
            <w:pPr>
              <w:spacing w:after="20"/>
            </w:pPr>
            <w:r/>
            <w:r>
              <w:rPr>
                <w:rFonts w:ascii="Aptos" w:hAnsi="Aptos"/>
                <w:b w:val="0"/>
                <w:sz w:val="16"/>
              </w:rPr>
              <w:t>Conditional rates and distributions by segment.</w:t>
            </w:r>
          </w:p>
        </w:tc>
        <w:tc>
          <w:tcPr>
            <w:tcW w:type="dxa" w:w="3888"/>
            <w:vAlign w:val="center"/>
          </w:tcPr>
          <w:p>
            <w:pPr>
              <w:spacing w:after="20"/>
            </w:pPr>
            <w:r/>
            <w:r>
              <w:rPr>
                <w:rFonts w:ascii="Aptos" w:hAnsi="Aptos"/>
                <w:b w:val="0"/>
                <w:sz w:val="16"/>
              </w:rPr>
              <w:t>Within defined statistical tolerance, not exact row-by-row matching.</w:t>
            </w:r>
          </w:p>
        </w:tc>
      </w:tr>
      <w:tr>
        <w:tc>
          <w:tcPr>
            <w:tcW w:type="dxa" w:w="2088"/>
            <w:vAlign w:val="center"/>
            <w:shd w:fill="F2F6F9"/>
          </w:tcPr>
          <w:p>
            <w:pPr>
              <w:spacing w:after="20"/>
            </w:pPr>
            <w:r/>
            <w:r>
              <w:rPr>
                <w:rFonts w:ascii="Aptos" w:hAnsi="Aptos"/>
                <w:b w:val="0"/>
                <w:sz w:val="16"/>
              </w:rPr>
              <w:t>Scenario coverage</w:t>
            </w:r>
          </w:p>
        </w:tc>
        <w:tc>
          <w:tcPr>
            <w:tcW w:type="dxa" w:w="4680"/>
            <w:vAlign w:val="center"/>
            <w:shd w:fill="F2F6F9"/>
          </w:tcPr>
          <w:p>
            <w:pPr>
              <w:spacing w:after="20"/>
            </w:pPr>
            <w:r/>
            <w:r>
              <w:rPr>
                <w:rFonts w:ascii="Aptos" w:hAnsi="Aptos"/>
                <w:b w:val="0"/>
                <w:sz w:val="16"/>
              </w:rPr>
              <w:t>Rare product combinations, boundary values, exceptions.</w:t>
            </w:r>
          </w:p>
        </w:tc>
        <w:tc>
          <w:tcPr>
            <w:tcW w:type="dxa" w:w="3888"/>
            <w:vAlign w:val="center"/>
            <w:shd w:fill="F2F6F9"/>
          </w:tcPr>
          <w:p>
            <w:pPr>
              <w:spacing w:after="20"/>
            </w:pPr>
            <w:r/>
            <w:r>
              <w:rPr>
                <w:rFonts w:ascii="Aptos" w:hAnsi="Aptos"/>
                <w:b w:val="0"/>
                <w:sz w:val="16"/>
              </w:rPr>
              <w:t>Meet agreed coverage targets.</w:t>
            </w:r>
          </w:p>
        </w:tc>
      </w:tr>
      <w:tr>
        <w:tc>
          <w:tcPr>
            <w:tcW w:type="dxa" w:w="2088"/>
            <w:vAlign w:val="center"/>
          </w:tcPr>
          <w:p>
            <w:pPr>
              <w:spacing w:after="20"/>
            </w:pPr>
            <w:r/>
            <w:r>
              <w:rPr>
                <w:rFonts w:ascii="Aptos" w:hAnsi="Aptos"/>
                <w:b w:val="0"/>
                <w:sz w:val="16"/>
              </w:rPr>
              <w:t>Data quality</w:t>
            </w:r>
          </w:p>
        </w:tc>
        <w:tc>
          <w:tcPr>
            <w:tcW w:type="dxa" w:w="4680"/>
            <w:vAlign w:val="center"/>
          </w:tcPr>
          <w:p>
            <w:pPr>
              <w:spacing w:after="20"/>
            </w:pPr>
            <w:r/>
            <w:r>
              <w:rPr>
                <w:rFonts w:ascii="Aptos" w:hAnsi="Aptos"/>
                <w:b w:val="0"/>
                <w:sz w:val="16"/>
              </w:rPr>
              <w:t>Null rates, domains, ranges, formats, duplicates.</w:t>
            </w:r>
          </w:p>
        </w:tc>
        <w:tc>
          <w:tcPr>
            <w:tcW w:type="dxa" w:w="3888"/>
            <w:vAlign w:val="center"/>
          </w:tcPr>
          <w:p>
            <w:pPr>
              <w:spacing w:after="20"/>
            </w:pPr>
            <w:r/>
            <w:r>
              <w:rPr>
                <w:rFonts w:ascii="Aptos" w:hAnsi="Aptos"/>
                <w:b w:val="0"/>
                <w:sz w:val="16"/>
              </w:rPr>
              <w:t>Within configured limits.</w:t>
            </w:r>
          </w:p>
        </w:tc>
      </w:tr>
      <w:tr>
        <w:tc>
          <w:tcPr>
            <w:tcW w:type="dxa" w:w="2088"/>
            <w:vAlign w:val="center"/>
            <w:shd w:fill="F2F6F9"/>
          </w:tcPr>
          <w:p>
            <w:pPr>
              <w:spacing w:after="20"/>
            </w:pPr>
            <w:r/>
            <w:r>
              <w:rPr>
                <w:rFonts w:ascii="Aptos" w:hAnsi="Aptos"/>
                <w:b w:val="0"/>
                <w:sz w:val="16"/>
              </w:rPr>
              <w:t>Privacy</w:t>
            </w:r>
          </w:p>
        </w:tc>
        <w:tc>
          <w:tcPr>
            <w:tcW w:type="dxa" w:w="4680"/>
            <w:vAlign w:val="center"/>
            <w:shd w:fill="F2F6F9"/>
          </w:tcPr>
          <w:p>
            <w:pPr>
              <w:spacing w:after="20"/>
            </w:pPr>
            <w:r/>
            <w:r>
              <w:rPr>
                <w:rFonts w:ascii="Aptos" w:hAnsi="Aptos"/>
                <w:b w:val="0"/>
                <w:sz w:val="16"/>
              </w:rPr>
              <w:t>Disclosure risk, memorization checks, direct identifier leakage.</w:t>
            </w:r>
          </w:p>
        </w:tc>
        <w:tc>
          <w:tcPr>
            <w:tcW w:type="dxa" w:w="3888"/>
            <w:vAlign w:val="center"/>
            <w:shd w:fill="F2F6F9"/>
          </w:tcPr>
          <w:p>
            <w:pPr>
              <w:spacing w:after="20"/>
            </w:pPr>
            <w:r/>
            <w:r>
              <w:rPr>
                <w:rFonts w:ascii="Aptos" w:hAnsi="Aptos"/>
                <w:b w:val="0"/>
                <w:sz w:val="16"/>
              </w:rPr>
              <w:t>Pass approved privacy review.</w:t>
            </w:r>
          </w:p>
        </w:tc>
      </w:tr>
    </w:tbl>
    <w:p/>
    <w:p>
      <w:r>
        <w:t>Validation should report hard-constraint violations separately from statistical drift. A probabilistic model is expected to vary across runs; it should not be judged as if every sampled outcome were a deterministic constraint.</w:t>
      </w:r>
    </w:p>
    <w:p>
      <w:pPr>
        <w:pStyle w:val="Heading1"/>
      </w:pPr>
      <w:r>
        <w:t>10. Technology approach</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74A70"/>
          </w:tcPr>
          <w:p>
            <w:pPr>
              <w:spacing w:after="20"/>
            </w:pPr>
            <w:r/>
            <w:r>
              <w:rPr>
                <w:rFonts w:ascii="Aptos" w:hAnsi="Aptos"/>
                <w:b/>
                <w:color w:val="FFFFFF"/>
                <w:sz w:val="16"/>
              </w:rPr>
              <w:t>Layer</w:t>
            </w:r>
          </w:p>
        </w:tc>
        <w:tc>
          <w:tcPr>
            <w:tcW w:type="dxa" w:w="3744"/>
            <w:vAlign w:val="center"/>
            <w:shd w:fill="174A70"/>
          </w:tcPr>
          <w:p>
            <w:pPr>
              <w:spacing w:after="20"/>
            </w:pPr>
            <w:r/>
            <w:r>
              <w:rPr>
                <w:rFonts w:ascii="Aptos" w:hAnsi="Aptos"/>
                <w:b/>
                <w:color w:val="FFFFFF"/>
                <w:sz w:val="16"/>
              </w:rPr>
              <w:t>Recommended starting point</w:t>
            </w:r>
          </w:p>
        </w:tc>
        <w:tc>
          <w:tcPr>
            <w:tcW w:type="dxa" w:w="4680"/>
            <w:vAlign w:val="center"/>
            <w:shd w:fill="174A70"/>
          </w:tcPr>
          <w:p>
            <w:pPr>
              <w:spacing w:after="20"/>
            </w:pPr>
            <w:r/>
            <w:r>
              <w:rPr>
                <w:rFonts w:ascii="Aptos" w:hAnsi="Aptos"/>
                <w:b/>
                <w:color w:val="FFFFFF"/>
                <w:sz w:val="16"/>
              </w:rPr>
              <w:t>Reason</w:t>
            </w:r>
          </w:p>
        </w:tc>
      </w:tr>
      <w:tr>
        <w:tc>
          <w:tcPr>
            <w:tcW w:type="dxa" w:w="2232"/>
            <w:vAlign w:val="center"/>
          </w:tcPr>
          <w:p>
            <w:pPr>
              <w:spacing w:after="20"/>
            </w:pPr>
            <w:r/>
            <w:r>
              <w:rPr>
                <w:rFonts w:ascii="Aptos" w:hAnsi="Aptos"/>
                <w:b w:val="0"/>
                <w:sz w:val="16"/>
              </w:rPr>
              <w:t>Connectors and metadata</w:t>
            </w:r>
          </w:p>
        </w:tc>
        <w:tc>
          <w:tcPr>
            <w:tcW w:type="dxa" w:w="3744"/>
            <w:vAlign w:val="center"/>
          </w:tcPr>
          <w:p>
            <w:pPr>
              <w:spacing w:after="20"/>
            </w:pPr>
            <w:r/>
            <w:r>
              <w:rPr>
                <w:rFonts w:ascii="Aptos" w:hAnsi="Aptos"/>
                <w:b w:val="0"/>
                <w:sz w:val="16"/>
              </w:rPr>
              <w:t>SQLAlchemy plus database-specific adapters</w:t>
            </w:r>
          </w:p>
        </w:tc>
        <w:tc>
          <w:tcPr>
            <w:tcW w:type="dxa" w:w="4680"/>
            <w:vAlign w:val="center"/>
          </w:tcPr>
          <w:p>
            <w:pPr>
              <w:spacing w:after="20"/>
            </w:pPr>
            <w:r/>
            <w:r>
              <w:rPr>
                <w:rFonts w:ascii="Aptos" w:hAnsi="Aptos"/>
                <w:b w:val="0"/>
                <w:sz w:val="16"/>
              </w:rPr>
              <w:t>Reusable access and metadata abstraction.</w:t>
            </w:r>
          </w:p>
        </w:tc>
      </w:tr>
      <w:tr>
        <w:tc>
          <w:tcPr>
            <w:tcW w:type="dxa" w:w="2232"/>
            <w:vAlign w:val="center"/>
            <w:shd w:fill="F2F6F9"/>
          </w:tcPr>
          <w:p>
            <w:pPr>
              <w:spacing w:after="20"/>
            </w:pPr>
            <w:r/>
            <w:r>
              <w:rPr>
                <w:rFonts w:ascii="Aptos" w:hAnsi="Aptos"/>
                <w:b w:val="0"/>
                <w:sz w:val="16"/>
              </w:rPr>
              <w:t>Profiling</w:t>
            </w:r>
          </w:p>
        </w:tc>
        <w:tc>
          <w:tcPr>
            <w:tcW w:type="dxa" w:w="3744"/>
            <w:vAlign w:val="center"/>
            <w:shd w:fill="F2F6F9"/>
          </w:tcPr>
          <w:p>
            <w:pPr>
              <w:spacing w:after="20"/>
            </w:pPr>
            <w:r/>
            <w:r>
              <w:rPr>
                <w:rFonts w:ascii="Aptos" w:hAnsi="Aptos"/>
                <w:b w:val="0"/>
                <w:sz w:val="16"/>
              </w:rPr>
              <w:t>SQL, pandas for small samples, PySpark for large workloads</w:t>
            </w:r>
          </w:p>
        </w:tc>
        <w:tc>
          <w:tcPr>
            <w:tcW w:type="dxa" w:w="4680"/>
            <w:vAlign w:val="center"/>
            <w:shd w:fill="F2F6F9"/>
          </w:tcPr>
          <w:p>
            <w:pPr>
              <w:spacing w:after="20"/>
            </w:pPr>
            <w:r/>
            <w:r>
              <w:rPr>
                <w:rFonts w:ascii="Aptos" w:hAnsi="Aptos"/>
                <w:b w:val="0"/>
                <w:sz w:val="16"/>
              </w:rPr>
              <w:t>Push computation to data platforms where possible.</w:t>
            </w:r>
          </w:p>
        </w:tc>
      </w:tr>
      <w:tr>
        <w:tc>
          <w:tcPr>
            <w:tcW w:type="dxa" w:w="2232"/>
            <w:vAlign w:val="center"/>
          </w:tcPr>
          <w:p>
            <w:pPr>
              <w:spacing w:after="20"/>
            </w:pPr>
            <w:r/>
            <w:r>
              <w:rPr>
                <w:rFonts w:ascii="Aptos" w:hAnsi="Aptos"/>
                <w:b w:val="0"/>
                <w:sz w:val="16"/>
              </w:rPr>
              <w:t>Dependency mining</w:t>
            </w:r>
          </w:p>
        </w:tc>
        <w:tc>
          <w:tcPr>
            <w:tcW w:type="dxa" w:w="3744"/>
            <w:vAlign w:val="center"/>
          </w:tcPr>
          <w:p>
            <w:pPr>
              <w:spacing w:after="20"/>
            </w:pPr>
            <w:r/>
            <w:r>
              <w:rPr>
                <w:rFonts w:ascii="Aptos" w:hAnsi="Aptos"/>
                <w:b w:val="0"/>
                <w:sz w:val="16"/>
              </w:rPr>
              <w:t>Established FD algorithms or a bounded initial implementation</w:t>
            </w:r>
          </w:p>
        </w:tc>
        <w:tc>
          <w:tcPr>
            <w:tcW w:type="dxa" w:w="4680"/>
            <w:vAlign w:val="center"/>
          </w:tcPr>
          <w:p>
            <w:pPr>
              <w:spacing w:after="20"/>
            </w:pPr>
            <w:r/>
            <w:r>
              <w:rPr>
                <w:rFonts w:ascii="Aptos" w:hAnsi="Aptos"/>
                <w:b w:val="0"/>
                <w:sz w:val="16"/>
              </w:rPr>
              <w:t>Avoid brute-force enumeration of every column set.</w:t>
            </w:r>
          </w:p>
        </w:tc>
      </w:tr>
      <w:tr>
        <w:tc>
          <w:tcPr>
            <w:tcW w:type="dxa" w:w="2232"/>
            <w:vAlign w:val="center"/>
            <w:shd w:fill="F2F6F9"/>
          </w:tcPr>
          <w:p>
            <w:pPr>
              <w:spacing w:after="20"/>
            </w:pPr>
            <w:r/>
            <w:r>
              <w:rPr>
                <w:rFonts w:ascii="Aptos" w:hAnsi="Aptos"/>
                <w:b w:val="0"/>
                <w:sz w:val="16"/>
              </w:rPr>
              <w:t>Conditional rule discovery</w:t>
            </w:r>
          </w:p>
        </w:tc>
        <w:tc>
          <w:tcPr>
            <w:tcW w:type="dxa" w:w="3744"/>
            <w:vAlign w:val="center"/>
            <w:shd w:fill="F2F6F9"/>
          </w:tcPr>
          <w:p>
            <w:pPr>
              <w:spacing w:after="20"/>
            </w:pPr>
            <w:r/>
            <w:r>
              <w:rPr>
                <w:rFonts w:ascii="Aptos" w:hAnsi="Aptos"/>
                <w:b w:val="0"/>
                <w:sz w:val="16"/>
              </w:rPr>
              <w:t>scikit-learn decision trees and statistical analysis</w:t>
            </w:r>
          </w:p>
        </w:tc>
        <w:tc>
          <w:tcPr>
            <w:tcW w:type="dxa" w:w="4680"/>
            <w:vAlign w:val="center"/>
            <w:shd w:fill="F2F6F9"/>
          </w:tcPr>
          <w:p>
            <w:pPr>
              <w:spacing w:after="20"/>
            </w:pPr>
            <w:r/>
            <w:r>
              <w:rPr>
                <w:rFonts w:ascii="Aptos" w:hAnsi="Aptos"/>
                <w:b w:val="0"/>
                <w:sz w:val="16"/>
              </w:rPr>
              <w:t>Interpretable candidate rules and threshold exploration.</w:t>
            </w:r>
          </w:p>
        </w:tc>
      </w:tr>
      <w:tr>
        <w:tc>
          <w:tcPr>
            <w:tcW w:type="dxa" w:w="2232"/>
            <w:vAlign w:val="center"/>
          </w:tcPr>
          <w:p>
            <w:pPr>
              <w:spacing w:after="20"/>
            </w:pPr>
            <w:r/>
            <w:r>
              <w:rPr>
                <w:rFonts w:ascii="Aptos" w:hAnsi="Aptos"/>
                <w:b w:val="0"/>
                <w:sz w:val="16"/>
              </w:rPr>
              <w:t>Association analysis</w:t>
            </w:r>
          </w:p>
        </w:tc>
        <w:tc>
          <w:tcPr>
            <w:tcW w:type="dxa" w:w="3744"/>
            <w:vAlign w:val="center"/>
          </w:tcPr>
          <w:p>
            <w:pPr>
              <w:spacing w:after="20"/>
            </w:pPr>
            <w:r/>
            <w:r>
              <w:rPr>
                <w:rFonts w:ascii="Aptos" w:hAnsi="Aptos"/>
                <w:b w:val="0"/>
                <w:sz w:val="16"/>
              </w:rPr>
              <w:t>mlxtend for prototypes; scalable alternatives when needed</w:t>
            </w:r>
          </w:p>
        </w:tc>
        <w:tc>
          <w:tcPr>
            <w:tcW w:type="dxa" w:w="4680"/>
            <w:vAlign w:val="center"/>
          </w:tcPr>
          <w:p>
            <w:pPr>
              <w:spacing w:after="20"/>
            </w:pPr>
            <w:r/>
            <w:r>
              <w:rPr>
                <w:rFonts w:ascii="Aptos" w:hAnsi="Aptos"/>
                <w:b w:val="0"/>
                <w:sz w:val="16"/>
              </w:rPr>
              <w:t>Useful for candidate combinations; control rule explosion.</w:t>
            </w:r>
          </w:p>
        </w:tc>
      </w:tr>
      <w:tr>
        <w:tc>
          <w:tcPr>
            <w:tcW w:type="dxa" w:w="2232"/>
            <w:vAlign w:val="center"/>
            <w:shd w:fill="F2F6F9"/>
          </w:tcPr>
          <w:p>
            <w:pPr>
              <w:spacing w:after="20"/>
            </w:pPr>
            <w:r/>
            <w:r>
              <w:rPr>
                <w:rFonts w:ascii="Aptos" w:hAnsi="Aptos"/>
                <w:b w:val="0"/>
                <w:sz w:val="16"/>
              </w:rPr>
              <w:t>Rule registry</w:t>
            </w:r>
          </w:p>
        </w:tc>
        <w:tc>
          <w:tcPr>
            <w:tcW w:type="dxa" w:w="3744"/>
            <w:vAlign w:val="center"/>
            <w:shd w:fill="F2F6F9"/>
          </w:tcPr>
          <w:p>
            <w:pPr>
              <w:spacing w:after="20"/>
            </w:pPr>
            <w:r/>
            <w:r>
              <w:rPr>
                <w:rFonts w:ascii="Aptos" w:hAnsi="Aptos"/>
                <w:b w:val="0"/>
                <w:sz w:val="16"/>
              </w:rPr>
              <w:t>Relational database or existing enterprise metadata store</w:t>
            </w:r>
          </w:p>
        </w:tc>
        <w:tc>
          <w:tcPr>
            <w:tcW w:type="dxa" w:w="4680"/>
            <w:vAlign w:val="center"/>
            <w:shd w:fill="F2F6F9"/>
          </w:tcPr>
          <w:p>
            <w:pPr>
              <w:spacing w:after="20"/>
            </w:pPr>
            <w:r/>
            <w:r>
              <w:rPr>
                <w:rFonts w:ascii="Aptos" w:hAnsi="Aptos"/>
                <w:b w:val="0"/>
                <w:sz w:val="16"/>
              </w:rPr>
              <w:t>Versioning, status, audit, and query support.</w:t>
            </w:r>
          </w:p>
        </w:tc>
      </w:tr>
      <w:tr>
        <w:tc>
          <w:tcPr>
            <w:tcW w:type="dxa" w:w="2232"/>
            <w:vAlign w:val="center"/>
          </w:tcPr>
          <w:p>
            <w:pPr>
              <w:spacing w:after="20"/>
            </w:pPr>
            <w:r/>
            <w:r>
              <w:rPr>
                <w:rFonts w:ascii="Aptos" w:hAnsi="Aptos"/>
                <w:b w:val="0"/>
                <w:sz w:val="16"/>
              </w:rPr>
              <w:t>API and orchestration</w:t>
            </w:r>
          </w:p>
        </w:tc>
        <w:tc>
          <w:tcPr>
            <w:tcW w:type="dxa" w:w="3744"/>
            <w:vAlign w:val="center"/>
          </w:tcPr>
          <w:p>
            <w:pPr>
              <w:spacing w:after="20"/>
            </w:pPr>
            <w:r/>
            <w:r>
              <w:rPr>
                <w:rFonts w:ascii="Aptos" w:hAnsi="Aptos"/>
                <w:b w:val="0"/>
                <w:sz w:val="16"/>
              </w:rPr>
              <w:t>FastAPI plus enterprise job orchestration</w:t>
            </w:r>
          </w:p>
        </w:tc>
        <w:tc>
          <w:tcPr>
            <w:tcW w:type="dxa" w:w="4680"/>
            <w:vAlign w:val="center"/>
          </w:tcPr>
          <w:p>
            <w:pPr>
              <w:spacing w:after="20"/>
            </w:pPr>
            <w:r/>
            <w:r>
              <w:rPr>
                <w:rFonts w:ascii="Aptos" w:hAnsi="Aptos"/>
                <w:b w:val="0"/>
                <w:sz w:val="16"/>
              </w:rPr>
              <w:t>Asynchronous, observable discovery and generation jobs.</w:t>
            </w:r>
          </w:p>
        </w:tc>
      </w:tr>
      <w:tr>
        <w:tc>
          <w:tcPr>
            <w:tcW w:type="dxa" w:w="2232"/>
            <w:vAlign w:val="center"/>
            <w:shd w:fill="F2F6F9"/>
          </w:tcPr>
          <w:p>
            <w:pPr>
              <w:spacing w:after="20"/>
            </w:pPr>
            <w:r/>
            <w:r>
              <w:rPr>
                <w:rFonts w:ascii="Aptos" w:hAnsi="Aptos"/>
                <w:b w:val="0"/>
                <w:sz w:val="16"/>
              </w:rPr>
              <w:t>Scale-out processing</w:t>
            </w:r>
          </w:p>
        </w:tc>
        <w:tc>
          <w:tcPr>
            <w:tcW w:type="dxa" w:w="3744"/>
            <w:vAlign w:val="center"/>
            <w:shd w:fill="F2F6F9"/>
          </w:tcPr>
          <w:p>
            <w:pPr>
              <w:spacing w:after="20"/>
            </w:pPr>
            <w:r/>
            <w:r>
              <w:rPr>
                <w:rFonts w:ascii="Aptos" w:hAnsi="Aptos"/>
                <w:b w:val="0"/>
                <w:sz w:val="16"/>
              </w:rPr>
              <w:t>PySpark and database-native aggregations</w:t>
            </w:r>
          </w:p>
        </w:tc>
        <w:tc>
          <w:tcPr>
            <w:tcW w:type="dxa" w:w="4680"/>
            <w:vAlign w:val="center"/>
            <w:shd w:fill="F2F6F9"/>
          </w:tcPr>
          <w:p>
            <w:pPr>
              <w:spacing w:after="20"/>
            </w:pPr>
            <w:r/>
            <w:r>
              <w:rPr>
                <w:rFonts w:ascii="Aptos" w:hAnsi="Aptos"/>
                <w:b w:val="0"/>
                <w:sz w:val="16"/>
              </w:rPr>
              <w:t>Supports large datasets without requiring full in-memory extraction.</w:t>
            </w:r>
          </w:p>
        </w:tc>
      </w:tr>
    </w:tbl>
    <w:p/>
    <w:p>
      <w:r>
        <w:t>These are starting recommendations, not fixed vendor decisions. Final choices should follow a short technical spike that validates source-system support, data volumes, security requirements, deployment patterns, and existing platform standards.</w:t>
      </w:r>
    </w:p>
    <w:p>
      <w:pPr>
        <w:pStyle w:val="Heading1"/>
      </w:pPr>
      <w:r>
        <w:t>11. Delivery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00"/>
            <w:vAlign w:val="center"/>
            <w:shd w:fill="174A70"/>
          </w:tcPr>
          <w:p>
            <w:pPr>
              <w:spacing w:after="20"/>
            </w:pPr>
            <w:r/>
            <w:r>
              <w:rPr>
                <w:rFonts w:ascii="Aptos" w:hAnsi="Aptos"/>
                <w:b/>
                <w:color w:val="FFFFFF"/>
                <w:sz w:val="16"/>
              </w:rPr>
              <w:t>Phase</w:t>
            </w:r>
          </w:p>
        </w:tc>
        <w:tc>
          <w:tcPr>
            <w:tcW w:type="dxa" w:w="4392"/>
            <w:vAlign w:val="center"/>
            <w:shd w:fill="174A70"/>
          </w:tcPr>
          <w:p>
            <w:pPr>
              <w:spacing w:after="20"/>
            </w:pPr>
            <w:r/>
            <w:r>
              <w:rPr>
                <w:rFonts w:ascii="Aptos" w:hAnsi="Aptos"/>
                <w:b/>
                <w:color w:val="FFFFFF"/>
                <w:sz w:val="16"/>
              </w:rPr>
              <w:t>Scope</w:t>
            </w:r>
          </w:p>
        </w:tc>
        <w:tc>
          <w:tcPr>
            <w:tcW w:type="dxa" w:w="1656"/>
            <w:vAlign w:val="center"/>
            <w:shd w:fill="174A70"/>
          </w:tcPr>
          <w:p>
            <w:pPr>
              <w:spacing w:after="20"/>
            </w:pPr>
            <w:r/>
            <w:r>
              <w:rPr>
                <w:rFonts w:ascii="Aptos" w:hAnsi="Aptos"/>
                <w:b/>
                <w:color w:val="FFFFFF"/>
                <w:sz w:val="16"/>
              </w:rPr>
              <w:t>Indicative duration*</w:t>
            </w:r>
          </w:p>
        </w:tc>
        <w:tc>
          <w:tcPr>
            <w:tcW w:type="dxa" w:w="2808"/>
            <w:vAlign w:val="center"/>
            <w:shd w:fill="174A70"/>
          </w:tcPr>
          <w:p>
            <w:pPr>
              <w:spacing w:after="20"/>
            </w:pPr>
            <w:r/>
            <w:r>
              <w:rPr>
                <w:rFonts w:ascii="Aptos" w:hAnsi="Aptos"/>
                <w:b/>
                <w:color w:val="FFFFFF"/>
                <w:sz w:val="16"/>
              </w:rPr>
              <w:t>Exit criteria</w:t>
            </w:r>
          </w:p>
        </w:tc>
      </w:tr>
      <w:tr>
        <w:tc>
          <w:tcPr>
            <w:tcW w:type="dxa" w:w="1800"/>
            <w:vAlign w:val="center"/>
          </w:tcPr>
          <w:p>
            <w:pPr>
              <w:spacing w:after="20"/>
            </w:pPr>
            <w:r/>
            <w:r>
              <w:rPr>
                <w:rFonts w:ascii="Aptos" w:hAnsi="Aptos"/>
                <w:b w:val="0"/>
                <w:sz w:val="16"/>
              </w:rPr>
              <w:t>0. Discovery and design</w:t>
            </w:r>
          </w:p>
        </w:tc>
        <w:tc>
          <w:tcPr>
            <w:tcW w:type="dxa" w:w="4392"/>
            <w:vAlign w:val="center"/>
          </w:tcPr>
          <w:p>
            <w:pPr>
              <w:spacing w:after="20"/>
            </w:pPr>
            <w:r/>
            <w:r>
              <w:rPr>
                <w:rFonts w:ascii="Aptos" w:hAnsi="Aptos"/>
                <w:b w:val="0"/>
                <w:sz w:val="16"/>
              </w:rPr>
              <w:t>Choose representative tables, access method, use cases, owners, and success metrics.</w:t>
            </w:r>
          </w:p>
        </w:tc>
        <w:tc>
          <w:tcPr>
            <w:tcW w:type="dxa" w:w="1656"/>
            <w:vAlign w:val="center"/>
          </w:tcPr>
          <w:p>
            <w:pPr>
              <w:spacing w:after="20"/>
            </w:pPr>
            <w:r/>
            <w:r>
              <w:rPr>
                <w:rFonts w:ascii="Aptos" w:hAnsi="Aptos"/>
                <w:b w:val="0"/>
                <w:sz w:val="16"/>
              </w:rPr>
              <w:t>1–2 weeks</w:t>
            </w:r>
          </w:p>
        </w:tc>
        <w:tc>
          <w:tcPr>
            <w:tcW w:type="dxa" w:w="2808"/>
            <w:vAlign w:val="center"/>
          </w:tcPr>
          <w:p>
            <w:pPr>
              <w:spacing w:after="20"/>
            </w:pPr>
            <w:r/>
            <w:r>
              <w:rPr>
                <w:rFonts w:ascii="Aptos" w:hAnsi="Aptos"/>
                <w:b w:val="0"/>
                <w:sz w:val="16"/>
              </w:rPr>
              <w:t>Approved scope, data access, baseline, architecture.</w:t>
            </w:r>
          </w:p>
        </w:tc>
      </w:tr>
      <w:tr>
        <w:tc>
          <w:tcPr>
            <w:tcW w:type="dxa" w:w="1800"/>
            <w:vAlign w:val="center"/>
            <w:shd w:fill="F2F6F9"/>
          </w:tcPr>
          <w:p>
            <w:pPr>
              <w:spacing w:after="20"/>
            </w:pPr>
            <w:r/>
            <w:r>
              <w:rPr>
                <w:rFonts w:ascii="Aptos" w:hAnsi="Aptos"/>
                <w:b w:val="0"/>
                <w:sz w:val="16"/>
              </w:rPr>
              <w:t>1. Proof of value</w:t>
            </w:r>
          </w:p>
        </w:tc>
        <w:tc>
          <w:tcPr>
            <w:tcW w:type="dxa" w:w="4392"/>
            <w:vAlign w:val="center"/>
            <w:shd w:fill="F2F6F9"/>
          </w:tcPr>
          <w:p>
            <w:pPr>
              <w:spacing w:after="20"/>
            </w:pPr>
            <w:r/>
            <w:r>
              <w:rPr>
                <w:rFonts w:ascii="Aptos" w:hAnsi="Aptos"/>
                <w:b w:val="0"/>
                <w:sz w:val="16"/>
              </w:rPr>
              <w:t>Profile tables, discover basic dependencies, test cross-table joins, produce evidence reports.</w:t>
            </w:r>
          </w:p>
        </w:tc>
        <w:tc>
          <w:tcPr>
            <w:tcW w:type="dxa" w:w="1656"/>
            <w:vAlign w:val="center"/>
            <w:shd w:fill="F2F6F9"/>
          </w:tcPr>
          <w:p>
            <w:pPr>
              <w:spacing w:after="20"/>
            </w:pPr>
            <w:r/>
            <w:r>
              <w:rPr>
                <w:rFonts w:ascii="Aptos" w:hAnsi="Aptos"/>
                <w:b w:val="0"/>
                <w:sz w:val="16"/>
              </w:rPr>
              <w:t>2–4 weeks</w:t>
            </w:r>
          </w:p>
        </w:tc>
        <w:tc>
          <w:tcPr>
            <w:tcW w:type="dxa" w:w="2808"/>
            <w:vAlign w:val="center"/>
            <w:shd w:fill="F2F6F9"/>
          </w:tcPr>
          <w:p>
            <w:pPr>
              <w:spacing w:after="20"/>
            </w:pPr>
            <w:r/>
            <w:r>
              <w:rPr>
                <w:rFonts w:ascii="Aptos" w:hAnsi="Aptos"/>
                <w:b w:val="0"/>
                <w:sz w:val="16"/>
              </w:rPr>
              <w:t>Demonstrate useful candidate rules and exception evidence.</w:t>
            </w:r>
          </w:p>
        </w:tc>
      </w:tr>
      <w:tr>
        <w:tc>
          <w:tcPr>
            <w:tcW w:type="dxa" w:w="1800"/>
            <w:vAlign w:val="center"/>
          </w:tcPr>
          <w:p>
            <w:pPr>
              <w:spacing w:after="20"/>
            </w:pPr>
            <w:r/>
            <w:r>
              <w:rPr>
                <w:rFonts w:ascii="Aptos" w:hAnsi="Aptos"/>
                <w:b w:val="0"/>
                <w:sz w:val="16"/>
              </w:rPr>
              <w:t>2. Rule mining</w:t>
            </w:r>
          </w:p>
        </w:tc>
        <w:tc>
          <w:tcPr>
            <w:tcW w:type="dxa" w:w="4392"/>
            <w:vAlign w:val="center"/>
          </w:tcPr>
          <w:p>
            <w:pPr>
              <w:spacing w:after="20"/>
            </w:pPr>
            <w:r/>
            <w:r>
              <w:rPr>
                <w:rFonts w:ascii="Aptos" w:hAnsi="Aptos"/>
                <w:b w:val="0"/>
                <w:sz w:val="16"/>
              </w:rPr>
              <w:t>Add conditional thresholds, association analysis, rule classification, validation.</w:t>
            </w:r>
          </w:p>
        </w:tc>
        <w:tc>
          <w:tcPr>
            <w:tcW w:type="dxa" w:w="1656"/>
            <w:vAlign w:val="center"/>
          </w:tcPr>
          <w:p>
            <w:pPr>
              <w:spacing w:after="20"/>
            </w:pPr>
            <w:r/>
            <w:r>
              <w:rPr>
                <w:rFonts w:ascii="Aptos" w:hAnsi="Aptos"/>
                <w:b w:val="0"/>
                <w:sz w:val="16"/>
              </w:rPr>
              <w:t>3–5 weeks</w:t>
            </w:r>
          </w:p>
        </w:tc>
        <w:tc>
          <w:tcPr>
            <w:tcW w:type="dxa" w:w="2808"/>
            <w:vAlign w:val="center"/>
          </w:tcPr>
          <w:p>
            <w:pPr>
              <w:spacing w:after="20"/>
            </w:pPr>
            <w:r/>
            <w:r>
              <w:rPr>
                <w:rFonts w:ascii="Aptos" w:hAnsi="Aptos"/>
                <w:b w:val="0"/>
                <w:sz w:val="16"/>
              </w:rPr>
              <w:t>Rules are explainable, tested, and correctly labeled.</w:t>
            </w:r>
          </w:p>
        </w:tc>
      </w:tr>
      <w:tr>
        <w:tc>
          <w:tcPr>
            <w:tcW w:type="dxa" w:w="1800"/>
            <w:vAlign w:val="center"/>
            <w:shd w:fill="F2F6F9"/>
          </w:tcPr>
          <w:p>
            <w:pPr>
              <w:spacing w:after="20"/>
            </w:pPr>
            <w:r/>
            <w:r>
              <w:rPr>
                <w:rFonts w:ascii="Aptos" w:hAnsi="Aptos"/>
                <w:b w:val="0"/>
                <w:sz w:val="16"/>
              </w:rPr>
              <w:t>3. Generator integration</w:t>
            </w:r>
          </w:p>
        </w:tc>
        <w:tc>
          <w:tcPr>
            <w:tcW w:type="dxa" w:w="4392"/>
            <w:vAlign w:val="center"/>
            <w:shd w:fill="F2F6F9"/>
          </w:tcPr>
          <w:p>
            <w:pPr>
              <w:spacing w:after="20"/>
            </w:pPr>
            <w:r/>
            <w:r>
              <w:rPr>
                <w:rFonts w:ascii="Aptos" w:hAnsi="Aptos"/>
                <w:b w:val="0"/>
                <w:sz w:val="16"/>
              </w:rPr>
              <w:t>Consume approved rules; enforce hard constraints; preserve probabilistic behavior.</w:t>
            </w:r>
          </w:p>
        </w:tc>
        <w:tc>
          <w:tcPr>
            <w:tcW w:type="dxa" w:w="1656"/>
            <w:vAlign w:val="center"/>
            <w:shd w:fill="F2F6F9"/>
          </w:tcPr>
          <w:p>
            <w:pPr>
              <w:spacing w:after="20"/>
            </w:pPr>
            <w:r/>
            <w:r>
              <w:rPr>
                <w:rFonts w:ascii="Aptos" w:hAnsi="Aptos"/>
                <w:b w:val="0"/>
                <w:sz w:val="16"/>
              </w:rPr>
              <w:t>3–5 weeks</w:t>
            </w:r>
          </w:p>
        </w:tc>
        <w:tc>
          <w:tcPr>
            <w:tcW w:type="dxa" w:w="2808"/>
            <w:vAlign w:val="center"/>
            <w:shd w:fill="F2F6F9"/>
          </w:tcPr>
          <w:p>
            <w:pPr>
              <w:spacing w:after="20"/>
            </w:pPr>
            <w:r/>
            <w:r>
              <w:rPr>
                <w:rFonts w:ascii="Aptos" w:hAnsi="Aptos"/>
                <w:b w:val="0"/>
                <w:sz w:val="16"/>
              </w:rPr>
              <w:t>Synthetic outputs pass agreed integrity and scenario checks.</w:t>
            </w:r>
          </w:p>
        </w:tc>
      </w:tr>
      <w:tr>
        <w:tc>
          <w:tcPr>
            <w:tcW w:type="dxa" w:w="1800"/>
            <w:vAlign w:val="center"/>
          </w:tcPr>
          <w:p>
            <w:pPr>
              <w:spacing w:after="20"/>
            </w:pPr>
            <w:r/>
            <w:r>
              <w:rPr>
                <w:rFonts w:ascii="Aptos" w:hAnsi="Aptos"/>
                <w:b w:val="0"/>
                <w:sz w:val="16"/>
              </w:rPr>
              <w:t>4. Pilot hardening</w:t>
            </w:r>
          </w:p>
        </w:tc>
        <w:tc>
          <w:tcPr>
            <w:tcW w:type="dxa" w:w="4392"/>
            <w:vAlign w:val="center"/>
          </w:tcPr>
          <w:p>
            <w:pPr>
              <w:spacing w:after="20"/>
            </w:pPr>
            <w:r/>
            <w:r>
              <w:rPr>
                <w:rFonts w:ascii="Aptos" w:hAnsi="Aptos"/>
                <w:b w:val="0"/>
                <w:sz w:val="16"/>
              </w:rPr>
              <w:t>Security, monitoring, incremental runs, APIs, audit, operational documentation.</w:t>
            </w:r>
          </w:p>
        </w:tc>
        <w:tc>
          <w:tcPr>
            <w:tcW w:type="dxa" w:w="1656"/>
            <w:vAlign w:val="center"/>
          </w:tcPr>
          <w:p>
            <w:pPr>
              <w:spacing w:after="20"/>
            </w:pPr>
            <w:r/>
            <w:r>
              <w:rPr>
                <w:rFonts w:ascii="Aptos" w:hAnsi="Aptos"/>
                <w:b w:val="0"/>
                <w:sz w:val="16"/>
              </w:rPr>
              <w:t>3–6 weeks</w:t>
            </w:r>
          </w:p>
        </w:tc>
        <w:tc>
          <w:tcPr>
            <w:tcW w:type="dxa" w:w="2808"/>
            <w:vAlign w:val="center"/>
          </w:tcPr>
          <w:p>
            <w:pPr>
              <w:spacing w:after="20"/>
            </w:pPr>
            <w:r/>
            <w:r>
              <w:rPr>
                <w:rFonts w:ascii="Aptos" w:hAnsi="Aptos"/>
                <w:b w:val="0"/>
                <w:sz w:val="16"/>
              </w:rPr>
              <w:t>Pilot meets performance, governance, and support requirements.</w:t>
            </w:r>
          </w:p>
        </w:tc>
      </w:tr>
      <w:tr>
        <w:tc>
          <w:tcPr>
            <w:tcW w:type="dxa" w:w="1800"/>
            <w:vAlign w:val="center"/>
            <w:shd w:fill="F2F6F9"/>
          </w:tcPr>
          <w:p>
            <w:pPr>
              <w:spacing w:after="20"/>
            </w:pPr>
            <w:r/>
            <w:r>
              <w:rPr>
                <w:rFonts w:ascii="Aptos" w:hAnsi="Aptos"/>
                <w:b w:val="0"/>
                <w:sz w:val="16"/>
              </w:rPr>
              <w:t>5. Scale and expand</w:t>
            </w:r>
          </w:p>
        </w:tc>
        <w:tc>
          <w:tcPr>
            <w:tcW w:type="dxa" w:w="4392"/>
            <w:vAlign w:val="center"/>
            <w:shd w:fill="F2F6F9"/>
          </w:tcPr>
          <w:p>
            <w:pPr>
              <w:spacing w:after="20"/>
            </w:pPr>
            <w:r/>
            <w:r>
              <w:rPr>
                <w:rFonts w:ascii="Aptos" w:hAnsi="Aptos"/>
                <w:b w:val="0"/>
                <w:sz w:val="16"/>
              </w:rPr>
              <w:t>Add connectors, more domains, distributed discovery, and ongoing rule drift detection.</w:t>
            </w:r>
          </w:p>
        </w:tc>
        <w:tc>
          <w:tcPr>
            <w:tcW w:type="dxa" w:w="1656"/>
            <w:vAlign w:val="center"/>
            <w:shd w:fill="F2F6F9"/>
          </w:tcPr>
          <w:p>
            <w:pPr>
              <w:spacing w:after="20"/>
            </w:pPr>
            <w:r/>
            <w:r>
              <w:rPr>
                <w:rFonts w:ascii="Aptos" w:hAnsi="Aptos"/>
                <w:b w:val="0"/>
                <w:sz w:val="16"/>
              </w:rPr>
              <w:t>Iterative</w:t>
            </w:r>
          </w:p>
        </w:tc>
        <w:tc>
          <w:tcPr>
            <w:tcW w:type="dxa" w:w="2808"/>
            <w:vAlign w:val="center"/>
            <w:shd w:fill="F2F6F9"/>
          </w:tcPr>
          <w:p>
            <w:pPr>
              <w:spacing w:after="20"/>
            </w:pPr>
            <w:r/>
            <w:r>
              <w:rPr>
                <w:rFonts w:ascii="Aptos" w:hAnsi="Aptos"/>
                <w:b w:val="0"/>
                <w:sz w:val="16"/>
              </w:rPr>
              <w:t>Measured reuse across datasets and teams.</w:t>
            </w:r>
          </w:p>
        </w:tc>
      </w:tr>
    </w:tbl>
    <w:p/>
    <w:p>
      <w:r>
        <w:t>*Indicative planning ranges only. Actual timelines depend on source-system access, data volume, data quality, platform integration, and team capacity.</w:t>
      </w:r>
    </w:p>
    <w:p>
      <w:pPr>
        <w:pStyle w:val="Heading2"/>
      </w:pPr>
      <w:r>
        <w:t>Recommended first pilot</w:t>
      </w:r>
    </w:p>
    <w:p>
      <w:pPr>
        <w:pStyle w:val="ListBullet"/>
        <w:spacing w:after="40"/>
      </w:pPr>
      <w:r>
        <w:t>Select a bounded relational domain with at least 4–6 related tables, including product/sub-product and pricing or an equivalent business domain.</w:t>
      </w:r>
    </w:p>
    <w:p>
      <w:pPr>
        <w:pStyle w:val="ListBullet"/>
        <w:spacing w:after="40"/>
      </w:pPr>
      <w:r>
        <w:t>Include one deterministic-looking dependency and one conditional/probabilistic outcome.</w:t>
      </w:r>
    </w:p>
    <w:p>
      <w:pPr>
        <w:pStyle w:val="ListBullet"/>
        <w:spacing w:after="40"/>
      </w:pPr>
      <w:r>
        <w:t>Use a governed, representative snapshot and document the permitted data-processing boundary.</w:t>
      </w:r>
    </w:p>
    <w:p>
      <w:pPr>
        <w:pStyle w:val="ListBullet"/>
        <w:spacing w:after="40"/>
      </w:pPr>
      <w:r>
        <w:t>Compare discovered candidates with known examples and domain-owner review; do not require all hidden rules to be known in advance.</w:t>
      </w:r>
    </w:p>
    <w:p>
      <w:pPr>
        <w:pStyle w:val="ListBullet"/>
        <w:spacing w:after="40"/>
      </w:pPr>
      <w:r>
        <w:t>Generate a controlled synthetic dataset and measure violations, distributions, and scenario coverage against a baseline.</w:t>
      </w:r>
    </w:p>
    <w:p>
      <w:pPr>
        <w:pStyle w:val="Heading1"/>
      </w:pPr>
      <w:r>
        <w:t>12. Success measures</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74A70"/>
          </w:tcPr>
          <w:p>
            <w:pPr>
              <w:spacing w:after="20"/>
            </w:pPr>
            <w:r/>
            <w:r>
              <w:rPr>
                <w:rFonts w:ascii="Aptos" w:hAnsi="Aptos"/>
                <w:b/>
                <w:color w:val="FFFFFF"/>
                <w:sz w:val="16"/>
              </w:rPr>
              <w:t>Measure</w:t>
            </w:r>
          </w:p>
        </w:tc>
        <w:tc>
          <w:tcPr>
            <w:tcW w:type="dxa" w:w="3744"/>
            <w:vAlign w:val="center"/>
            <w:shd w:fill="174A70"/>
          </w:tcPr>
          <w:p>
            <w:pPr>
              <w:spacing w:after="20"/>
            </w:pPr>
            <w:r/>
            <w:r>
              <w:rPr>
                <w:rFonts w:ascii="Aptos" w:hAnsi="Aptos"/>
                <w:b/>
                <w:color w:val="FFFFFF"/>
                <w:sz w:val="16"/>
              </w:rPr>
              <w:t>What it tells us</w:t>
            </w:r>
          </w:p>
        </w:tc>
        <w:tc>
          <w:tcPr>
            <w:tcW w:type="dxa" w:w="4464"/>
            <w:vAlign w:val="center"/>
            <w:shd w:fill="174A70"/>
          </w:tcPr>
          <w:p>
            <w:pPr>
              <w:spacing w:after="20"/>
            </w:pPr>
            <w:r/>
            <w:r>
              <w:rPr>
                <w:rFonts w:ascii="Aptos" w:hAnsi="Aptos"/>
                <w:b/>
                <w:color w:val="FFFFFF"/>
                <w:sz w:val="16"/>
              </w:rPr>
              <w:t>How to evaluate</w:t>
            </w:r>
          </w:p>
        </w:tc>
      </w:tr>
      <w:tr>
        <w:tc>
          <w:tcPr>
            <w:tcW w:type="dxa" w:w="2448"/>
            <w:vAlign w:val="center"/>
          </w:tcPr>
          <w:p>
            <w:pPr>
              <w:spacing w:after="20"/>
            </w:pPr>
            <w:r/>
            <w:r>
              <w:rPr>
                <w:rFonts w:ascii="Aptos" w:hAnsi="Aptos"/>
                <w:b w:val="0"/>
                <w:sz w:val="16"/>
              </w:rPr>
              <w:t>Useful-rule precision</w:t>
            </w:r>
          </w:p>
        </w:tc>
        <w:tc>
          <w:tcPr>
            <w:tcW w:type="dxa" w:w="3744"/>
            <w:vAlign w:val="center"/>
          </w:tcPr>
          <w:p>
            <w:pPr>
              <w:spacing w:after="20"/>
            </w:pPr>
            <w:r/>
            <w:r>
              <w:rPr>
                <w:rFonts w:ascii="Aptos" w:hAnsi="Aptos"/>
                <w:b w:val="0"/>
                <w:sz w:val="16"/>
              </w:rPr>
              <w:t>How many reviewed candidate rules are accepted as useful within a defined scope.</w:t>
            </w:r>
          </w:p>
        </w:tc>
        <w:tc>
          <w:tcPr>
            <w:tcW w:type="dxa" w:w="4464"/>
            <w:vAlign w:val="center"/>
          </w:tcPr>
          <w:p>
            <w:pPr>
              <w:spacing w:after="20"/>
            </w:pPr>
            <w:r/>
            <w:r>
              <w:rPr>
                <w:rFonts w:ascii="Aptos" w:hAnsi="Aptos"/>
                <w:b w:val="0"/>
                <w:sz w:val="16"/>
              </w:rPr>
              <w:t>Domain-owner review of a representative candidate sample.</w:t>
            </w:r>
          </w:p>
        </w:tc>
      </w:tr>
      <w:tr>
        <w:tc>
          <w:tcPr>
            <w:tcW w:type="dxa" w:w="2448"/>
            <w:vAlign w:val="center"/>
            <w:shd w:fill="F2F6F9"/>
          </w:tcPr>
          <w:p>
            <w:pPr>
              <w:spacing w:after="20"/>
            </w:pPr>
            <w:r/>
            <w:r>
              <w:rPr>
                <w:rFonts w:ascii="Aptos" w:hAnsi="Aptos"/>
                <w:b w:val="0"/>
                <w:sz w:val="16"/>
              </w:rPr>
              <w:t>Rule coverage</w:t>
            </w:r>
          </w:p>
        </w:tc>
        <w:tc>
          <w:tcPr>
            <w:tcW w:type="dxa" w:w="3744"/>
            <w:vAlign w:val="center"/>
            <w:shd w:fill="F2F6F9"/>
          </w:tcPr>
          <w:p>
            <w:pPr>
              <w:spacing w:after="20"/>
            </w:pPr>
            <w:r/>
            <w:r>
              <w:rPr>
                <w:rFonts w:ascii="Aptos" w:hAnsi="Aptos"/>
                <w:b w:val="0"/>
                <w:sz w:val="16"/>
              </w:rPr>
              <w:t>How much of the selected domain's relevant behavior is represented by approved rules/models.</w:t>
            </w:r>
          </w:p>
        </w:tc>
        <w:tc>
          <w:tcPr>
            <w:tcW w:type="dxa" w:w="4464"/>
            <w:vAlign w:val="center"/>
            <w:shd w:fill="F2F6F9"/>
          </w:tcPr>
          <w:p>
            <w:pPr>
              <w:spacing w:after="20"/>
            </w:pPr>
            <w:r/>
            <w:r>
              <w:rPr>
                <w:rFonts w:ascii="Aptos" w:hAnsi="Aptos"/>
                <w:b w:val="0"/>
                <w:sz w:val="16"/>
              </w:rPr>
              <w:t>Coverage of prioritized tables, attributes, and scenarios.</w:t>
            </w:r>
          </w:p>
        </w:tc>
      </w:tr>
      <w:tr>
        <w:tc>
          <w:tcPr>
            <w:tcW w:type="dxa" w:w="2448"/>
            <w:vAlign w:val="center"/>
          </w:tcPr>
          <w:p>
            <w:pPr>
              <w:spacing w:after="20"/>
            </w:pPr>
            <w:r/>
            <w:r>
              <w:rPr>
                <w:rFonts w:ascii="Aptos" w:hAnsi="Aptos"/>
                <w:b w:val="0"/>
                <w:sz w:val="16"/>
              </w:rPr>
              <w:t>Hard-constraint violation rate</w:t>
            </w:r>
          </w:p>
        </w:tc>
        <w:tc>
          <w:tcPr>
            <w:tcW w:type="dxa" w:w="3744"/>
            <w:vAlign w:val="center"/>
          </w:tcPr>
          <w:p>
            <w:pPr>
              <w:spacing w:after="20"/>
            </w:pPr>
            <w:r/>
            <w:r>
              <w:rPr>
                <w:rFonts w:ascii="Aptos" w:hAnsi="Aptos"/>
                <w:b w:val="0"/>
                <w:sz w:val="16"/>
              </w:rPr>
              <w:t>Whether generated records break approved deterministic constraints.</w:t>
            </w:r>
          </w:p>
        </w:tc>
        <w:tc>
          <w:tcPr>
            <w:tcW w:type="dxa" w:w="4464"/>
            <w:vAlign w:val="center"/>
          </w:tcPr>
          <w:p>
            <w:pPr>
              <w:spacing w:after="20"/>
            </w:pPr>
            <w:r/>
            <w:r>
              <w:rPr>
                <w:rFonts w:ascii="Aptos" w:hAnsi="Aptos"/>
                <w:b w:val="0"/>
                <w:sz w:val="16"/>
              </w:rPr>
              <w:t>Automated post-generation validation; target zero for required constraints.</w:t>
            </w:r>
          </w:p>
        </w:tc>
      </w:tr>
      <w:tr>
        <w:tc>
          <w:tcPr>
            <w:tcW w:type="dxa" w:w="2448"/>
            <w:vAlign w:val="center"/>
            <w:shd w:fill="F2F6F9"/>
          </w:tcPr>
          <w:p>
            <w:pPr>
              <w:spacing w:after="20"/>
            </w:pPr>
            <w:r/>
            <w:r>
              <w:rPr>
                <w:rFonts w:ascii="Aptos" w:hAnsi="Aptos"/>
                <w:b w:val="0"/>
                <w:sz w:val="16"/>
              </w:rPr>
              <w:t>Conditional fidelity</w:t>
            </w:r>
          </w:p>
        </w:tc>
        <w:tc>
          <w:tcPr>
            <w:tcW w:type="dxa" w:w="3744"/>
            <w:vAlign w:val="center"/>
            <w:shd w:fill="F2F6F9"/>
          </w:tcPr>
          <w:p>
            <w:pPr>
              <w:spacing w:after="20"/>
            </w:pPr>
            <w:r/>
            <w:r>
              <w:rPr>
                <w:rFonts w:ascii="Aptos" w:hAnsi="Aptos"/>
                <w:b w:val="0"/>
                <w:sz w:val="16"/>
              </w:rPr>
              <w:t>Whether conditional relationships are preserved.</w:t>
            </w:r>
          </w:p>
        </w:tc>
        <w:tc>
          <w:tcPr>
            <w:tcW w:type="dxa" w:w="4464"/>
            <w:vAlign w:val="center"/>
            <w:shd w:fill="F2F6F9"/>
          </w:tcPr>
          <w:p>
            <w:pPr>
              <w:spacing w:after="20"/>
            </w:pPr>
            <w:r/>
            <w:r>
              <w:rPr>
                <w:rFonts w:ascii="Aptos" w:hAnsi="Aptos"/>
                <w:b w:val="0"/>
                <w:sz w:val="16"/>
              </w:rPr>
              <w:t>Compare conditional distributions and confidence intervals.</w:t>
            </w:r>
          </w:p>
        </w:tc>
      </w:tr>
      <w:tr>
        <w:tc>
          <w:tcPr>
            <w:tcW w:type="dxa" w:w="2448"/>
            <w:vAlign w:val="center"/>
          </w:tcPr>
          <w:p>
            <w:pPr>
              <w:spacing w:after="20"/>
            </w:pPr>
            <w:r/>
            <w:r>
              <w:rPr>
                <w:rFonts w:ascii="Aptos" w:hAnsi="Aptos"/>
                <w:b w:val="0"/>
                <w:sz w:val="16"/>
              </w:rPr>
              <w:t>Scenario coverage</w:t>
            </w:r>
          </w:p>
        </w:tc>
        <w:tc>
          <w:tcPr>
            <w:tcW w:type="dxa" w:w="3744"/>
            <w:vAlign w:val="center"/>
          </w:tcPr>
          <w:p>
            <w:pPr>
              <w:spacing w:after="20"/>
            </w:pPr>
            <w:r/>
            <w:r>
              <w:rPr>
                <w:rFonts w:ascii="Aptos" w:hAnsi="Aptos"/>
                <w:b w:val="0"/>
                <w:sz w:val="16"/>
              </w:rPr>
              <w:t>Whether important and rare business combinations can be generated.</w:t>
            </w:r>
          </w:p>
        </w:tc>
        <w:tc>
          <w:tcPr>
            <w:tcW w:type="dxa" w:w="4464"/>
            <w:vAlign w:val="center"/>
          </w:tcPr>
          <w:p>
            <w:pPr>
              <w:spacing w:after="20"/>
            </w:pPr>
            <w:r/>
            <w:r>
              <w:rPr>
                <w:rFonts w:ascii="Aptos" w:hAnsi="Aptos"/>
                <w:b w:val="0"/>
                <w:sz w:val="16"/>
              </w:rPr>
              <w:t>Coverage matrix and test-case execution.</w:t>
            </w:r>
          </w:p>
        </w:tc>
      </w:tr>
      <w:tr>
        <w:tc>
          <w:tcPr>
            <w:tcW w:type="dxa" w:w="2448"/>
            <w:vAlign w:val="center"/>
            <w:shd w:fill="F2F6F9"/>
          </w:tcPr>
          <w:p>
            <w:pPr>
              <w:spacing w:after="20"/>
            </w:pPr>
            <w:r/>
            <w:r>
              <w:rPr>
                <w:rFonts w:ascii="Aptos" w:hAnsi="Aptos"/>
                <w:b w:val="0"/>
                <w:sz w:val="16"/>
              </w:rPr>
              <w:t>Discovery runtime and cost</w:t>
            </w:r>
          </w:p>
        </w:tc>
        <w:tc>
          <w:tcPr>
            <w:tcW w:type="dxa" w:w="3744"/>
            <w:vAlign w:val="center"/>
            <w:shd w:fill="F2F6F9"/>
          </w:tcPr>
          <w:p>
            <w:pPr>
              <w:spacing w:after="20"/>
            </w:pPr>
            <w:r/>
            <w:r>
              <w:rPr>
                <w:rFonts w:ascii="Aptos" w:hAnsi="Aptos"/>
                <w:b w:val="0"/>
                <w:sz w:val="16"/>
              </w:rPr>
              <w:t>Operational scalability.</w:t>
            </w:r>
          </w:p>
        </w:tc>
        <w:tc>
          <w:tcPr>
            <w:tcW w:type="dxa" w:w="4464"/>
            <w:vAlign w:val="center"/>
            <w:shd w:fill="F2F6F9"/>
          </w:tcPr>
          <w:p>
            <w:pPr>
              <w:spacing w:after="20"/>
            </w:pPr>
            <w:r/>
            <w:r>
              <w:rPr>
                <w:rFonts w:ascii="Aptos" w:hAnsi="Aptos"/>
                <w:b w:val="0"/>
                <w:sz w:val="16"/>
              </w:rPr>
              <w:t>Measure per table, join path, and dataset size.</w:t>
            </w:r>
          </w:p>
        </w:tc>
      </w:tr>
      <w:tr>
        <w:tc>
          <w:tcPr>
            <w:tcW w:type="dxa" w:w="2448"/>
            <w:vAlign w:val="center"/>
          </w:tcPr>
          <w:p>
            <w:pPr>
              <w:spacing w:after="20"/>
            </w:pPr>
            <w:r/>
            <w:r>
              <w:rPr>
                <w:rFonts w:ascii="Aptos" w:hAnsi="Aptos"/>
                <w:b w:val="0"/>
                <w:sz w:val="16"/>
              </w:rPr>
              <w:t>Manual effort reduction</w:t>
            </w:r>
          </w:p>
        </w:tc>
        <w:tc>
          <w:tcPr>
            <w:tcW w:type="dxa" w:w="3744"/>
            <w:vAlign w:val="center"/>
          </w:tcPr>
          <w:p>
            <w:pPr>
              <w:spacing w:after="20"/>
            </w:pPr>
            <w:r/>
            <w:r>
              <w:rPr>
                <w:rFonts w:ascii="Aptos" w:hAnsi="Aptos"/>
                <w:b w:val="0"/>
                <w:sz w:val="16"/>
              </w:rPr>
              <w:t>Whether discovery reduces hand-authored rule work.</w:t>
            </w:r>
          </w:p>
        </w:tc>
        <w:tc>
          <w:tcPr>
            <w:tcW w:type="dxa" w:w="4464"/>
            <w:vAlign w:val="center"/>
          </w:tcPr>
          <w:p>
            <w:pPr>
              <w:spacing w:after="20"/>
            </w:pPr>
            <w:r/>
            <w:r>
              <w:rPr>
                <w:rFonts w:ascii="Aptos" w:hAnsi="Aptos"/>
                <w:b w:val="0"/>
                <w:sz w:val="16"/>
              </w:rPr>
              <w:t>Compare baseline effort with pilot effort; avoid assuming savings in advance.</w:t>
            </w:r>
          </w:p>
        </w:tc>
      </w:tr>
      <w:tr>
        <w:tc>
          <w:tcPr>
            <w:tcW w:type="dxa" w:w="2448"/>
            <w:vAlign w:val="center"/>
            <w:shd w:fill="F2F6F9"/>
          </w:tcPr>
          <w:p>
            <w:pPr>
              <w:spacing w:after="20"/>
            </w:pPr>
            <w:r/>
            <w:r>
              <w:rPr>
                <w:rFonts w:ascii="Aptos" w:hAnsi="Aptos"/>
                <w:b w:val="0"/>
                <w:sz w:val="16"/>
              </w:rPr>
              <w:t>Privacy risk</w:t>
            </w:r>
          </w:p>
        </w:tc>
        <w:tc>
          <w:tcPr>
            <w:tcW w:type="dxa" w:w="3744"/>
            <w:vAlign w:val="center"/>
            <w:shd w:fill="F2F6F9"/>
          </w:tcPr>
          <w:p>
            <w:pPr>
              <w:spacing w:after="20"/>
            </w:pPr>
            <w:r/>
            <w:r>
              <w:rPr>
                <w:rFonts w:ascii="Aptos" w:hAnsi="Aptos"/>
                <w:b w:val="0"/>
                <w:sz w:val="16"/>
              </w:rPr>
              <w:t>Whether synthetic output leaks sensitive records or attributes.</w:t>
            </w:r>
          </w:p>
        </w:tc>
        <w:tc>
          <w:tcPr>
            <w:tcW w:type="dxa" w:w="4464"/>
            <w:vAlign w:val="center"/>
            <w:shd w:fill="F2F6F9"/>
          </w:tcPr>
          <w:p>
            <w:pPr>
              <w:spacing w:after="20"/>
            </w:pPr>
            <w:r/>
            <w:r>
              <w:rPr>
                <w:rFonts w:ascii="Aptos" w:hAnsi="Aptos"/>
                <w:b w:val="0"/>
                <w:sz w:val="16"/>
              </w:rPr>
              <w:t>Privacy assessment and approved disclosure-risk tests.</w:t>
            </w:r>
          </w:p>
        </w:tc>
      </w:tr>
    </w:tbl>
    <w:p/>
    <w:p>
      <w:r>
        <w:t>Set numeric targets after the baseline and pilot scope are agreed. For example, hard constraints may require zero violations, while probabilistic fidelity should use domain-specific tolerances and statistical confidence rather than a blanket 100% match.</w:t>
      </w:r>
    </w:p>
    <w:p>
      <w:pPr>
        <w:pStyle w:val="Heading1"/>
      </w:pPr>
      <w:r>
        <w:t>13. Key risks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74A70"/>
          </w:tcPr>
          <w:p>
            <w:pPr>
              <w:spacing w:after="20"/>
            </w:pPr>
            <w:r/>
            <w:r>
              <w:rPr>
                <w:rFonts w:ascii="Aptos" w:hAnsi="Aptos"/>
                <w:b/>
                <w:color w:val="FFFFFF"/>
                <w:sz w:val="16"/>
              </w:rPr>
              <w:t>Risk</w:t>
            </w:r>
          </w:p>
        </w:tc>
        <w:tc>
          <w:tcPr>
            <w:tcW w:type="dxa" w:w="3672"/>
            <w:vAlign w:val="center"/>
            <w:shd w:fill="174A70"/>
          </w:tcPr>
          <w:p>
            <w:pPr>
              <w:spacing w:after="20"/>
            </w:pPr>
            <w:r/>
            <w:r>
              <w:rPr>
                <w:rFonts w:ascii="Aptos" w:hAnsi="Aptos"/>
                <w:b/>
                <w:color w:val="FFFFFF"/>
                <w:sz w:val="16"/>
              </w:rPr>
              <w:t>Why it matters</w:t>
            </w:r>
          </w:p>
        </w:tc>
        <w:tc>
          <w:tcPr>
            <w:tcW w:type="dxa" w:w="4752"/>
            <w:vAlign w:val="center"/>
            <w:shd w:fill="174A70"/>
          </w:tcPr>
          <w:p>
            <w:pPr>
              <w:spacing w:after="20"/>
            </w:pPr>
            <w:r/>
            <w:r>
              <w:rPr>
                <w:rFonts w:ascii="Aptos" w:hAnsi="Aptos"/>
                <w:b/>
                <w:color w:val="FFFFFF"/>
                <w:sz w:val="16"/>
              </w:rPr>
              <w:t>Mitigation</w:t>
            </w:r>
          </w:p>
        </w:tc>
      </w:tr>
      <w:tr>
        <w:tc>
          <w:tcPr>
            <w:tcW w:type="dxa" w:w="2232"/>
            <w:vAlign w:val="center"/>
          </w:tcPr>
          <w:p>
            <w:pPr>
              <w:spacing w:after="20"/>
            </w:pPr>
            <w:r/>
            <w:r>
              <w:rPr>
                <w:rFonts w:ascii="Aptos" w:hAnsi="Aptos"/>
                <w:b w:val="0"/>
                <w:sz w:val="16"/>
              </w:rPr>
              <w:t>Correlation mistaken for policy</w:t>
            </w:r>
          </w:p>
        </w:tc>
        <w:tc>
          <w:tcPr>
            <w:tcW w:type="dxa" w:w="3672"/>
            <w:vAlign w:val="center"/>
          </w:tcPr>
          <w:p>
            <w:pPr>
              <w:spacing w:after="20"/>
            </w:pPr>
            <w:r/>
            <w:r>
              <w:rPr>
                <w:rFonts w:ascii="Aptos" w:hAnsi="Aptos"/>
                <w:b w:val="0"/>
                <w:sz w:val="16"/>
              </w:rPr>
              <w:t>Historical behavior may not reflect a true rule.</w:t>
            </w:r>
          </w:p>
        </w:tc>
        <w:tc>
          <w:tcPr>
            <w:tcW w:type="dxa" w:w="4752"/>
            <w:vAlign w:val="center"/>
          </w:tcPr>
          <w:p>
            <w:pPr>
              <w:spacing w:after="20"/>
            </w:pPr>
            <w:r/>
            <w:r>
              <w:rPr>
                <w:rFonts w:ascii="Aptos" w:hAnsi="Aptos"/>
                <w:b w:val="0"/>
                <w:sz w:val="16"/>
              </w:rPr>
              <w:t>Separate candidate, validated, and approved states; require domain review for high-impact rules.</w:t>
            </w:r>
          </w:p>
        </w:tc>
      </w:tr>
      <w:tr>
        <w:tc>
          <w:tcPr>
            <w:tcW w:type="dxa" w:w="2232"/>
            <w:vAlign w:val="center"/>
            <w:shd w:fill="F2F6F9"/>
          </w:tcPr>
          <w:p>
            <w:pPr>
              <w:spacing w:after="20"/>
            </w:pPr>
            <w:r/>
            <w:r>
              <w:rPr>
                <w:rFonts w:ascii="Aptos" w:hAnsi="Aptos"/>
                <w:b w:val="0"/>
                <w:sz w:val="16"/>
              </w:rPr>
              <w:t>Historical changes</w:t>
            </w:r>
          </w:p>
        </w:tc>
        <w:tc>
          <w:tcPr>
            <w:tcW w:type="dxa" w:w="3672"/>
            <w:vAlign w:val="center"/>
            <w:shd w:fill="F2F6F9"/>
          </w:tcPr>
          <w:p>
            <w:pPr>
              <w:spacing w:after="20"/>
            </w:pPr>
            <w:r/>
            <w:r>
              <w:rPr>
                <w:rFonts w:ascii="Aptos" w:hAnsi="Aptos"/>
                <w:b w:val="0"/>
                <w:sz w:val="16"/>
              </w:rPr>
              <w:t>Pricing or eligibility may vary by date/version.</w:t>
            </w:r>
          </w:p>
        </w:tc>
        <w:tc>
          <w:tcPr>
            <w:tcW w:type="dxa" w:w="4752"/>
            <w:vAlign w:val="center"/>
            <w:shd w:fill="F2F6F9"/>
          </w:tcPr>
          <w:p>
            <w:pPr>
              <w:spacing w:after="20"/>
            </w:pPr>
            <w:r/>
            <w:r>
              <w:rPr>
                <w:rFonts w:ascii="Aptos" w:hAnsi="Aptos"/>
                <w:b w:val="0"/>
                <w:sz w:val="16"/>
              </w:rPr>
              <w:t>Include effective dates, temporal analysis, and scoped rules.</w:t>
            </w:r>
          </w:p>
        </w:tc>
      </w:tr>
      <w:tr>
        <w:tc>
          <w:tcPr>
            <w:tcW w:type="dxa" w:w="2232"/>
            <w:vAlign w:val="center"/>
          </w:tcPr>
          <w:p>
            <w:pPr>
              <w:spacing w:after="20"/>
            </w:pPr>
            <w:r/>
            <w:r>
              <w:rPr>
                <w:rFonts w:ascii="Aptos" w:hAnsi="Aptos"/>
                <w:b w:val="0"/>
                <w:sz w:val="16"/>
              </w:rPr>
              <w:t>Sparse combinations</w:t>
            </w:r>
          </w:p>
        </w:tc>
        <w:tc>
          <w:tcPr>
            <w:tcW w:type="dxa" w:w="3672"/>
            <w:vAlign w:val="center"/>
          </w:tcPr>
          <w:p>
            <w:pPr>
              <w:spacing w:after="20"/>
            </w:pPr>
            <w:r/>
            <w:r>
              <w:rPr>
                <w:rFonts w:ascii="Aptos" w:hAnsi="Aptos"/>
                <w:b w:val="0"/>
                <w:sz w:val="16"/>
              </w:rPr>
              <w:t>Rare cases can look deterministic by chance.</w:t>
            </w:r>
          </w:p>
        </w:tc>
        <w:tc>
          <w:tcPr>
            <w:tcW w:type="dxa" w:w="4752"/>
            <w:vAlign w:val="center"/>
          </w:tcPr>
          <w:p>
            <w:pPr>
              <w:spacing w:after="20"/>
            </w:pPr>
            <w:r/>
            <w:r>
              <w:rPr>
                <w:rFonts w:ascii="Aptos" w:hAnsi="Aptos"/>
                <w:b w:val="0"/>
                <w:sz w:val="16"/>
              </w:rPr>
              <w:t>Track support, confidence intervals, and minimum evidence thresholds.</w:t>
            </w:r>
          </w:p>
        </w:tc>
      </w:tr>
      <w:tr>
        <w:tc>
          <w:tcPr>
            <w:tcW w:type="dxa" w:w="2232"/>
            <w:vAlign w:val="center"/>
            <w:shd w:fill="F2F6F9"/>
          </w:tcPr>
          <w:p>
            <w:pPr>
              <w:spacing w:after="20"/>
            </w:pPr>
            <w:r/>
            <w:r>
              <w:rPr>
                <w:rFonts w:ascii="Aptos" w:hAnsi="Aptos"/>
                <w:b w:val="0"/>
                <w:sz w:val="16"/>
              </w:rPr>
              <w:t>Join explosion</w:t>
            </w:r>
          </w:p>
        </w:tc>
        <w:tc>
          <w:tcPr>
            <w:tcW w:type="dxa" w:w="3672"/>
            <w:vAlign w:val="center"/>
            <w:shd w:fill="F2F6F9"/>
          </w:tcPr>
          <w:p>
            <w:pPr>
              <w:spacing w:after="20"/>
            </w:pPr>
            <w:r/>
            <w:r>
              <w:rPr>
                <w:rFonts w:ascii="Aptos" w:hAnsi="Aptos"/>
                <w:b w:val="0"/>
                <w:sz w:val="16"/>
              </w:rPr>
              <w:t>Large joins can distort statistics and consume resources.</w:t>
            </w:r>
          </w:p>
        </w:tc>
        <w:tc>
          <w:tcPr>
            <w:tcW w:type="dxa" w:w="4752"/>
            <w:vAlign w:val="center"/>
            <w:shd w:fill="F2F6F9"/>
          </w:tcPr>
          <w:p>
            <w:pPr>
              <w:spacing w:after="20"/>
            </w:pPr>
            <w:r/>
            <w:r>
              <w:rPr>
                <w:rFonts w:ascii="Aptos" w:hAnsi="Aptos"/>
                <w:b w:val="0"/>
                <w:sz w:val="16"/>
              </w:rPr>
              <w:t>Use relationship graphs, cardinality checks, and bounded join paths.</w:t>
            </w:r>
          </w:p>
        </w:tc>
      </w:tr>
      <w:tr>
        <w:tc>
          <w:tcPr>
            <w:tcW w:type="dxa" w:w="2232"/>
            <w:vAlign w:val="center"/>
          </w:tcPr>
          <w:p>
            <w:pPr>
              <w:spacing w:after="20"/>
            </w:pPr>
            <w:r/>
            <w:r>
              <w:rPr>
                <w:rFonts w:ascii="Aptos" w:hAnsi="Aptos"/>
                <w:b w:val="0"/>
                <w:sz w:val="16"/>
              </w:rPr>
              <w:t>Hidden attributes</w:t>
            </w:r>
          </w:p>
        </w:tc>
        <w:tc>
          <w:tcPr>
            <w:tcW w:type="dxa" w:w="3672"/>
            <w:vAlign w:val="center"/>
          </w:tcPr>
          <w:p>
            <w:pPr>
              <w:spacing w:after="20"/>
            </w:pPr>
            <w:r/>
            <w:r>
              <w:rPr>
                <w:rFonts w:ascii="Aptos" w:hAnsi="Aptos"/>
                <w:b w:val="0"/>
                <w:sz w:val="16"/>
              </w:rPr>
              <w:t>Observed exceptions may depend on missing variables.</w:t>
            </w:r>
          </w:p>
        </w:tc>
        <w:tc>
          <w:tcPr>
            <w:tcW w:type="dxa" w:w="4752"/>
            <w:vAlign w:val="center"/>
          </w:tcPr>
          <w:p>
            <w:pPr>
              <w:spacing w:after="20"/>
            </w:pPr>
            <w:r/>
            <w:r>
              <w:rPr>
                <w:rFonts w:ascii="Aptos" w:hAnsi="Aptos"/>
                <w:b w:val="0"/>
                <w:sz w:val="16"/>
              </w:rPr>
              <w:t>Report uncertainty and investigate relevant fields; do not overfit.</w:t>
            </w:r>
          </w:p>
        </w:tc>
      </w:tr>
      <w:tr>
        <w:tc>
          <w:tcPr>
            <w:tcW w:type="dxa" w:w="2232"/>
            <w:vAlign w:val="center"/>
            <w:shd w:fill="F2F6F9"/>
          </w:tcPr>
          <w:p>
            <w:pPr>
              <w:spacing w:after="20"/>
            </w:pPr>
            <w:r/>
            <w:r>
              <w:rPr>
                <w:rFonts w:ascii="Aptos" w:hAnsi="Aptos"/>
                <w:b w:val="0"/>
                <w:sz w:val="16"/>
              </w:rPr>
              <w:t>Rule drift</w:t>
            </w:r>
          </w:p>
        </w:tc>
        <w:tc>
          <w:tcPr>
            <w:tcW w:type="dxa" w:w="3672"/>
            <w:vAlign w:val="center"/>
            <w:shd w:fill="F2F6F9"/>
          </w:tcPr>
          <w:p>
            <w:pPr>
              <w:spacing w:after="20"/>
            </w:pPr>
            <w:r/>
            <w:r>
              <w:rPr>
                <w:rFonts w:ascii="Aptos" w:hAnsi="Aptos"/>
                <w:b w:val="0"/>
                <w:sz w:val="16"/>
              </w:rPr>
              <w:t>Policies and data patterns change over time.</w:t>
            </w:r>
          </w:p>
        </w:tc>
        <w:tc>
          <w:tcPr>
            <w:tcW w:type="dxa" w:w="4752"/>
            <w:vAlign w:val="center"/>
            <w:shd w:fill="F2F6F9"/>
          </w:tcPr>
          <w:p>
            <w:pPr>
              <w:spacing w:after="20"/>
            </w:pPr>
            <w:r/>
            <w:r>
              <w:rPr>
                <w:rFonts w:ascii="Aptos" w:hAnsi="Aptos"/>
                <w:b w:val="0"/>
                <w:sz w:val="16"/>
              </w:rPr>
              <w:t>Version rules and periodically revalidate against fresh snapshots.</w:t>
            </w:r>
          </w:p>
        </w:tc>
      </w:tr>
      <w:tr>
        <w:tc>
          <w:tcPr>
            <w:tcW w:type="dxa" w:w="2232"/>
            <w:vAlign w:val="center"/>
          </w:tcPr>
          <w:p>
            <w:pPr>
              <w:spacing w:after="20"/>
            </w:pPr>
            <w:r/>
            <w:r>
              <w:rPr>
                <w:rFonts w:ascii="Aptos" w:hAnsi="Aptos"/>
                <w:b w:val="0"/>
                <w:sz w:val="16"/>
              </w:rPr>
              <w:t>Privacy leakage</w:t>
            </w:r>
          </w:p>
        </w:tc>
        <w:tc>
          <w:tcPr>
            <w:tcW w:type="dxa" w:w="3672"/>
            <w:vAlign w:val="center"/>
          </w:tcPr>
          <w:p>
            <w:pPr>
              <w:spacing w:after="20"/>
            </w:pPr>
            <w:r/>
            <w:r>
              <w:rPr>
                <w:rFonts w:ascii="Aptos" w:hAnsi="Aptos"/>
                <w:b w:val="0"/>
                <w:sz w:val="16"/>
              </w:rPr>
              <w:t>Synthetic output can retain identifiable patterns.</w:t>
            </w:r>
          </w:p>
        </w:tc>
        <w:tc>
          <w:tcPr>
            <w:tcW w:type="dxa" w:w="4752"/>
            <w:vAlign w:val="center"/>
          </w:tcPr>
          <w:p>
            <w:pPr>
              <w:spacing w:after="20"/>
            </w:pPr>
            <w:r/>
            <w:r>
              <w:rPr>
                <w:rFonts w:ascii="Aptos" w:hAnsi="Aptos"/>
                <w:b w:val="0"/>
                <w:sz w:val="16"/>
              </w:rPr>
              <w:t>Minimize access, protect artifacts, and conduct privacy-risk testing.</w:t>
            </w:r>
          </w:p>
        </w:tc>
      </w:tr>
      <w:tr>
        <w:tc>
          <w:tcPr>
            <w:tcW w:type="dxa" w:w="2232"/>
            <w:vAlign w:val="center"/>
            <w:shd w:fill="F2F6F9"/>
          </w:tcPr>
          <w:p>
            <w:pPr>
              <w:spacing w:after="20"/>
            </w:pPr>
            <w:r/>
            <w:r>
              <w:rPr>
                <w:rFonts w:ascii="Aptos" w:hAnsi="Aptos"/>
                <w:b w:val="0"/>
                <w:sz w:val="16"/>
              </w:rPr>
              <w:t>Overly complex implementation</w:t>
            </w:r>
          </w:p>
        </w:tc>
        <w:tc>
          <w:tcPr>
            <w:tcW w:type="dxa" w:w="3672"/>
            <w:vAlign w:val="center"/>
            <w:shd w:fill="F2F6F9"/>
          </w:tcPr>
          <w:p>
            <w:pPr>
              <w:spacing w:after="20"/>
            </w:pPr>
            <w:r/>
            <w:r>
              <w:rPr>
                <w:rFonts w:ascii="Aptos" w:hAnsi="Aptos"/>
                <w:b w:val="0"/>
                <w:sz w:val="16"/>
              </w:rPr>
              <w:t>Attempting all algorithms at once delays value.</w:t>
            </w:r>
          </w:p>
        </w:tc>
        <w:tc>
          <w:tcPr>
            <w:tcW w:type="dxa" w:w="4752"/>
            <w:vAlign w:val="center"/>
            <w:shd w:fill="F2F6F9"/>
          </w:tcPr>
          <w:p>
            <w:pPr>
              <w:spacing w:after="20"/>
            </w:pPr>
            <w:r/>
            <w:r>
              <w:rPr>
                <w:rFonts w:ascii="Aptos" w:hAnsi="Aptos"/>
                <w:b w:val="0"/>
                <w:sz w:val="16"/>
              </w:rPr>
              <w:t>Stage delivery and prioritize high-value dependencies first.</w:t>
            </w:r>
          </w:p>
        </w:tc>
      </w:tr>
    </w:tbl>
    <w:p/>
    <w:p>
      <w:pPr>
        <w:pStyle w:val="Heading1"/>
      </w:pPr>
      <w:r>
        <w:t>14. Operating model and ownership</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74A70"/>
          </w:tcPr>
          <w:p>
            <w:pPr>
              <w:spacing w:after="20"/>
            </w:pPr>
            <w:r/>
            <w:r>
              <w:rPr>
                <w:rFonts w:ascii="Aptos" w:hAnsi="Aptos"/>
                <w:b/>
                <w:color w:val="FFFFFF"/>
                <w:sz w:val="16"/>
              </w:rPr>
              <w:t>Role</w:t>
            </w:r>
          </w:p>
        </w:tc>
        <w:tc>
          <w:tcPr>
            <w:tcW w:type="dxa" w:w="7776"/>
            <w:vAlign w:val="center"/>
            <w:shd w:fill="174A70"/>
          </w:tcPr>
          <w:p>
            <w:pPr>
              <w:spacing w:after="20"/>
            </w:pPr>
            <w:r/>
            <w:r>
              <w:rPr>
                <w:rFonts w:ascii="Aptos" w:hAnsi="Aptos"/>
                <w:b/>
                <w:color w:val="FFFFFF"/>
                <w:sz w:val="16"/>
              </w:rPr>
              <w:t>Responsibility</w:t>
            </w:r>
          </w:p>
        </w:tc>
      </w:tr>
      <w:tr>
        <w:tc>
          <w:tcPr>
            <w:tcW w:type="dxa" w:w="2880"/>
            <w:vAlign w:val="center"/>
          </w:tcPr>
          <w:p>
            <w:pPr>
              <w:spacing w:after="20"/>
            </w:pPr>
            <w:r/>
            <w:r>
              <w:rPr>
                <w:rFonts w:ascii="Aptos" w:hAnsi="Aptos"/>
                <w:b w:val="0"/>
                <w:sz w:val="16"/>
              </w:rPr>
              <w:t>Platform/product owner</w:t>
            </w:r>
          </w:p>
        </w:tc>
        <w:tc>
          <w:tcPr>
            <w:tcW w:type="dxa" w:w="7776"/>
            <w:vAlign w:val="center"/>
          </w:tcPr>
          <w:p>
            <w:pPr>
              <w:spacing w:after="20"/>
            </w:pPr>
            <w:r/>
            <w:r>
              <w:rPr>
                <w:rFonts w:ascii="Aptos" w:hAnsi="Aptos"/>
                <w:b w:val="0"/>
                <w:sz w:val="16"/>
              </w:rPr>
              <w:t>Owns roadmap, use cases, service-level expectations, and adoption.</w:t>
            </w:r>
          </w:p>
        </w:tc>
      </w:tr>
      <w:tr>
        <w:tc>
          <w:tcPr>
            <w:tcW w:type="dxa" w:w="2880"/>
            <w:vAlign w:val="center"/>
            <w:shd w:fill="F2F6F9"/>
          </w:tcPr>
          <w:p>
            <w:pPr>
              <w:spacing w:after="20"/>
            </w:pPr>
            <w:r/>
            <w:r>
              <w:rPr>
                <w:rFonts w:ascii="Aptos" w:hAnsi="Aptos"/>
                <w:b w:val="0"/>
                <w:sz w:val="16"/>
              </w:rPr>
              <w:t>Data engineering</w:t>
            </w:r>
          </w:p>
        </w:tc>
        <w:tc>
          <w:tcPr>
            <w:tcW w:type="dxa" w:w="7776"/>
            <w:vAlign w:val="center"/>
            <w:shd w:fill="F2F6F9"/>
          </w:tcPr>
          <w:p>
            <w:pPr>
              <w:spacing w:after="20"/>
            </w:pPr>
            <w:r/>
            <w:r>
              <w:rPr>
                <w:rFonts w:ascii="Aptos" w:hAnsi="Aptos"/>
                <w:b w:val="0"/>
                <w:sz w:val="16"/>
              </w:rPr>
              <w:t>Owns connectors, profiling, scalable processing, and lineage.</w:t>
            </w:r>
          </w:p>
        </w:tc>
      </w:tr>
      <w:tr>
        <w:tc>
          <w:tcPr>
            <w:tcW w:type="dxa" w:w="2880"/>
            <w:vAlign w:val="center"/>
          </w:tcPr>
          <w:p>
            <w:pPr>
              <w:spacing w:after="20"/>
            </w:pPr>
            <w:r/>
            <w:r>
              <w:rPr>
                <w:rFonts w:ascii="Aptos" w:hAnsi="Aptos"/>
                <w:b w:val="0"/>
                <w:sz w:val="16"/>
              </w:rPr>
              <w:t>ML/data science</w:t>
            </w:r>
          </w:p>
        </w:tc>
        <w:tc>
          <w:tcPr>
            <w:tcW w:type="dxa" w:w="7776"/>
            <w:vAlign w:val="center"/>
          </w:tcPr>
          <w:p>
            <w:pPr>
              <w:spacing w:after="20"/>
            </w:pPr>
            <w:r/>
            <w:r>
              <w:rPr>
                <w:rFonts w:ascii="Aptos" w:hAnsi="Aptos"/>
                <w:b w:val="0"/>
                <w:sz w:val="16"/>
              </w:rPr>
              <w:t>Owns candidate discovery methods, calibration, and statistical validation.</w:t>
            </w:r>
          </w:p>
        </w:tc>
      </w:tr>
      <w:tr>
        <w:tc>
          <w:tcPr>
            <w:tcW w:type="dxa" w:w="2880"/>
            <w:vAlign w:val="center"/>
            <w:shd w:fill="F2F6F9"/>
          </w:tcPr>
          <w:p>
            <w:pPr>
              <w:spacing w:after="20"/>
            </w:pPr>
            <w:r/>
            <w:r>
              <w:rPr>
                <w:rFonts w:ascii="Aptos" w:hAnsi="Aptos"/>
                <w:b w:val="0"/>
                <w:sz w:val="16"/>
              </w:rPr>
              <w:t>Domain owner / SME</w:t>
            </w:r>
          </w:p>
        </w:tc>
        <w:tc>
          <w:tcPr>
            <w:tcW w:type="dxa" w:w="7776"/>
            <w:vAlign w:val="center"/>
            <w:shd w:fill="F2F6F9"/>
          </w:tcPr>
          <w:p>
            <w:pPr>
              <w:spacing w:after="20"/>
            </w:pPr>
            <w:r/>
            <w:r>
              <w:rPr>
                <w:rFonts w:ascii="Aptos" w:hAnsi="Aptos"/>
                <w:b w:val="0"/>
                <w:sz w:val="16"/>
              </w:rPr>
              <w:t>Reviews high-impact business interpretations and approves rules when needed.</w:t>
            </w:r>
          </w:p>
        </w:tc>
      </w:tr>
      <w:tr>
        <w:tc>
          <w:tcPr>
            <w:tcW w:type="dxa" w:w="2880"/>
            <w:vAlign w:val="center"/>
          </w:tcPr>
          <w:p>
            <w:pPr>
              <w:spacing w:after="20"/>
            </w:pPr>
            <w:r/>
            <w:r>
              <w:rPr>
                <w:rFonts w:ascii="Aptos" w:hAnsi="Aptos"/>
                <w:b w:val="0"/>
                <w:sz w:val="16"/>
              </w:rPr>
              <w:t>Security/privacy</w:t>
            </w:r>
          </w:p>
        </w:tc>
        <w:tc>
          <w:tcPr>
            <w:tcW w:type="dxa" w:w="7776"/>
            <w:vAlign w:val="center"/>
          </w:tcPr>
          <w:p>
            <w:pPr>
              <w:spacing w:after="20"/>
            </w:pPr>
            <w:r/>
            <w:r>
              <w:rPr>
                <w:rFonts w:ascii="Aptos" w:hAnsi="Aptos"/>
                <w:b w:val="0"/>
                <w:sz w:val="16"/>
              </w:rPr>
              <w:t>Defines data access, retention, privacy assessment, and audit controls.</w:t>
            </w:r>
          </w:p>
        </w:tc>
      </w:tr>
      <w:tr>
        <w:tc>
          <w:tcPr>
            <w:tcW w:type="dxa" w:w="2880"/>
            <w:vAlign w:val="center"/>
            <w:shd w:fill="F2F6F9"/>
          </w:tcPr>
          <w:p>
            <w:pPr>
              <w:spacing w:after="20"/>
            </w:pPr>
            <w:r/>
            <w:r>
              <w:rPr>
                <w:rFonts w:ascii="Aptos" w:hAnsi="Aptos"/>
                <w:b w:val="0"/>
                <w:sz w:val="16"/>
              </w:rPr>
              <w:t>Synthetic-data consumers</w:t>
            </w:r>
          </w:p>
        </w:tc>
        <w:tc>
          <w:tcPr>
            <w:tcW w:type="dxa" w:w="7776"/>
            <w:vAlign w:val="center"/>
            <w:shd w:fill="F2F6F9"/>
          </w:tcPr>
          <w:p>
            <w:pPr>
              <w:spacing w:after="20"/>
            </w:pPr>
            <w:r/>
            <w:r>
              <w:rPr>
                <w:rFonts w:ascii="Aptos" w:hAnsi="Aptos"/>
                <w:b w:val="0"/>
                <w:sz w:val="16"/>
              </w:rPr>
              <w:t>Define scenario requirements and validate usefulness in downstream testing.</w:t>
            </w:r>
          </w:p>
        </w:tc>
      </w:tr>
      <w:tr>
        <w:tc>
          <w:tcPr>
            <w:tcW w:type="dxa" w:w="2880"/>
            <w:vAlign w:val="center"/>
          </w:tcPr>
          <w:p>
            <w:pPr>
              <w:spacing w:after="20"/>
            </w:pPr>
            <w:r/>
            <w:r>
              <w:rPr>
                <w:rFonts w:ascii="Aptos" w:hAnsi="Aptos"/>
                <w:b w:val="0"/>
                <w:sz w:val="16"/>
              </w:rPr>
              <w:t>Operations/SRE</w:t>
            </w:r>
          </w:p>
        </w:tc>
        <w:tc>
          <w:tcPr>
            <w:tcW w:type="dxa" w:w="7776"/>
            <w:vAlign w:val="center"/>
          </w:tcPr>
          <w:p>
            <w:pPr>
              <w:spacing w:after="20"/>
            </w:pPr>
            <w:r/>
            <w:r>
              <w:rPr>
                <w:rFonts w:ascii="Aptos" w:hAnsi="Aptos"/>
                <w:b w:val="0"/>
                <w:sz w:val="16"/>
              </w:rPr>
              <w:t>Owns deployment, monitoring, job reliability, capacity, and incident response.</w:t>
            </w:r>
          </w:p>
        </w:tc>
      </w:tr>
    </w:tbl>
    <w:p/>
    <w:p>
      <w:pPr>
        <w:pStyle w:val="Heading1"/>
      </w:pPr>
      <w:r>
        <w:t>15. Leadership ask and next steps</w:t>
      </w:r>
    </w:p>
    <w:tbl>
      <w:tblPr>
        <w:tblStyle w:val="TableGrid"/>
        <w:tblW w:type="auto" w:w="0"/>
        <w:tblLook w:firstColumn="1" w:firstRow="1" w:lastColumn="0" w:lastRow="0" w:noHBand="0" w:noVBand="1" w:val="04A0"/>
      </w:tblPr>
      <w:tblGrid>
        <w:gridCol w:w="9936"/>
      </w:tblGrid>
      <w:tr>
        <w:tc>
          <w:tcPr>
            <w:tcW w:type="dxa" w:w="9936"/>
            <w:shd w:fill="EAF2F8"/>
          </w:tcPr>
          <w:p>
            <w:pPr>
              <w:spacing w:after="60"/>
            </w:pPr>
            <w:r/>
            <w:r>
              <w:rPr>
                <w:b/>
                <w:color w:val="14466E"/>
                <w:sz w:val="20"/>
              </w:rPr>
              <w:t>Decision requested</w:t>
              <w:br/>
            </w:r>
            <w:r>
              <w:rPr>
                <w:sz w:val="18"/>
              </w:rPr>
              <w:t>Authorize a scoped proof of value, identify the domain and data owner, and agree on success criteria before committing to enterprise-wide implementation.</w:t>
            </w:r>
          </w:p>
        </w:tc>
      </w:tr>
    </w:tbl>
    <w:p/>
    <w:p>
      <w:pPr>
        <w:pStyle w:val="ListNumber"/>
        <w:spacing w:after="60"/>
      </w:pPr>
      <w:r>
        <w:t>Nominate a representative domain and source tables.</w:t>
      </w:r>
    </w:p>
    <w:p>
      <w:pPr>
        <w:pStyle w:val="ListNumber"/>
        <w:spacing w:after="60"/>
      </w:pPr>
      <w:r>
        <w:t>Confirm approved access to a production-derived or suitably governed dataset.</w:t>
      </w:r>
    </w:p>
    <w:p>
      <w:pPr>
        <w:pStyle w:val="ListNumber"/>
        <w:spacing w:after="60"/>
      </w:pPr>
      <w:r>
        <w:t>Select a domain owner who can review candidate business rules and exceptions.</w:t>
      </w:r>
    </w:p>
    <w:p>
      <w:pPr>
        <w:pStyle w:val="ListNumber"/>
        <w:spacing w:after="60"/>
      </w:pPr>
      <w:r>
        <w:t>Agree on pilot outcomes: candidate-rule usefulness, hard-constraint violation rate, conditional fidelity, scenario coverage, runtime, and privacy controls.</w:t>
      </w:r>
    </w:p>
    <w:p>
      <w:pPr>
        <w:pStyle w:val="ListNumber"/>
        <w:spacing w:after="60"/>
      </w:pPr>
      <w:r>
        <w:t>Review the pilot results and decide whether to harden, expand, or revise the approach.</w:t>
      </w:r>
    </w:p>
    <w:p>
      <w:r>
        <w:br w:type="page"/>
      </w:r>
    </w:p>
    <w:p>
      <w:pPr>
        <w:pStyle w:val="Heading1"/>
      </w:pPr>
      <w:r>
        <w:t>Appendix A. Example rule artifact</w:t>
      </w:r>
    </w:p>
    <w:p>
      <w:r>
        <w:t>The following is an illustrative rule representation. It is not an assertion that the example business rule is true.</w:t>
      </w:r>
    </w:p>
    <w:tbl>
      <w:tblPr>
        <w:tblStyle w:val="TableGrid"/>
        <w:tblW w:type="auto" w:w="0"/>
        <w:tblLook w:firstColumn="1" w:firstRow="1" w:lastColumn="0" w:lastRow="0" w:noHBand="0" w:noVBand="1" w:val="04A0"/>
      </w:tblPr>
      <w:tblGrid>
        <w:gridCol w:w="9936"/>
      </w:tblGrid>
      <w:tr>
        <w:tc>
          <w:tcPr>
            <w:tcW w:type="dxa" w:w="9936"/>
            <w:shd w:fill="F4F6F8"/>
          </w:tcPr>
          <w:p>
            <w:pPr>
              <w:spacing w:after="0"/>
            </w:pPr>
            <w:r/>
            <w:r>
              <w:rPr>
                <w:rFonts w:ascii="Consolas" w:hAnsi="Consolas"/>
                <w:sz w:val="16"/>
              </w:rPr>
              <w:t>{</w:t>
              <w:br/>
              <w:t xml:space="preserve">  "rule_id": "RULE-0001",</w:t>
              <w:br/>
              <w:t xml:space="preserve">  "version": 1,</w:t>
              <w:br/>
              <w:t xml:space="preserve">  "rule_type": "FUNCTIONAL_DEPENDENCY",</w:t>
              <w:br/>
              <w:t xml:space="preserve">  "determinant": [</w:t>
              <w:br/>
              <w:t xml:space="preserve">    "PRODUCT_PRICING.product_id",</w:t>
              <w:br/>
              <w:t xml:space="preserve">    "PRODUCT_PRICING.sub_product_id",</w:t>
              <w:br/>
              <w:t xml:space="preserve">    "PRODUCT_PRICING.effective_date"</w:t>
              <w:br/>
              <w:t xml:space="preserve">  ],</w:t>
              <w:br/>
              <w:t xml:space="preserve">  "dependent": [</w:t>
              <w:br/>
              <w:t xml:space="preserve">    "PRODUCT_PRICING.annual_fee"</w:t>
              <w:br/>
              <w:t xml:space="preserve">  ],</w:t>
              <w:br/>
              <w:t xml:space="preserve">  "evidence": {</w:t>
              <w:br/>
              <w:t xml:space="preserve">    "support_count": 12500,</w:t>
              <w:br/>
              <w:t xml:space="preserve">    "observed_consistency": 1.0,</w:t>
              <w:br/>
              <w:t xml:space="preserve">    "exception_count": 0,</w:t>
              <w:br/>
              <w:t xml:space="preserve">    "source_snapshot": "snapshot-reference"</w:t>
              <w:br/>
              <w:t xml:space="preserve">  },</w:t>
              <w:br/>
              <w:t xml:space="preserve">  "scope": {</w:t>
              <w:br/>
              <w:t xml:space="preserve">    "domain": "card-products",</w:t>
              <w:br/>
              <w:t xml:space="preserve">    "temporal_scope": "effective-date-aware"</w:t>
              <w:br/>
              <w:t xml:space="preserve">  },</w:t>
              <w:br/>
              <w:t xml:space="preserve">  "validation": {</w:t>
              <w:br/>
              <w:t xml:space="preserve">    "status": "PENDING_VALIDATION",</w:t>
              <w:br/>
              <w:t xml:space="preserve">    "holdout_result": null,</w:t>
              <w:br/>
              <w:t xml:space="preserve">    "domain_owner_approval": false</w:t>
              <w:br/>
              <w:t xml:space="preserve">  },</w:t>
              <w:br/>
              <w:t xml:space="preserve">  "provenance": {</w:t>
              <w:br/>
              <w:t xml:space="preserve">    "method": "functional-dependency-mining",</w:t>
              <w:br/>
              <w:t xml:space="preserve">    "algorithm_version": "versioned-implementation"</w:t>
              <w:br/>
              <w:t xml:space="preserve">  }</w:t>
              <w:br/>
              <w:t>}</w:t>
            </w:r>
          </w:p>
        </w:tc>
      </w:tr>
    </w:tbl>
    <w:p/>
    <w:p>
      <w:pPr>
        <w:pStyle w:val="Heading1"/>
      </w:pPr>
      <w:r>
        <w:t>Appendix B. Conceptual API surface</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174A70"/>
          </w:tcPr>
          <w:p>
            <w:pPr>
              <w:spacing w:after="20"/>
            </w:pPr>
            <w:r/>
            <w:r>
              <w:rPr>
                <w:rFonts w:ascii="Aptos" w:hAnsi="Aptos"/>
                <w:b/>
                <w:color w:val="FFFFFF"/>
                <w:sz w:val="16"/>
              </w:rPr>
              <w:t>Endpoint</w:t>
            </w:r>
          </w:p>
        </w:tc>
        <w:tc>
          <w:tcPr>
            <w:tcW w:type="dxa" w:w="6336"/>
            <w:vAlign w:val="center"/>
            <w:shd w:fill="174A70"/>
          </w:tcPr>
          <w:p>
            <w:pPr>
              <w:spacing w:after="20"/>
            </w:pPr>
            <w:r/>
            <w:r>
              <w:rPr>
                <w:rFonts w:ascii="Aptos" w:hAnsi="Aptos"/>
                <w:b/>
                <w:color w:val="FFFFFF"/>
                <w:sz w:val="16"/>
              </w:rPr>
              <w:t>Purpose</w:t>
            </w:r>
          </w:p>
        </w:tc>
      </w:tr>
      <w:tr>
        <w:tc>
          <w:tcPr>
            <w:tcW w:type="dxa" w:w="4320"/>
            <w:vAlign w:val="center"/>
          </w:tcPr>
          <w:p>
            <w:pPr>
              <w:spacing w:after="20"/>
            </w:pPr>
            <w:r/>
            <w:r>
              <w:rPr>
                <w:rFonts w:ascii="Aptos" w:hAnsi="Aptos"/>
                <w:b w:val="0"/>
                <w:sz w:val="16"/>
              </w:rPr>
              <w:t>POST /api/v1/discovery/jobs</w:t>
            </w:r>
          </w:p>
        </w:tc>
        <w:tc>
          <w:tcPr>
            <w:tcW w:type="dxa" w:w="6336"/>
            <w:vAlign w:val="center"/>
          </w:tcPr>
          <w:p>
            <w:pPr>
              <w:spacing w:after="20"/>
            </w:pPr>
            <w:r/>
            <w:r>
              <w:rPr>
                <w:rFonts w:ascii="Aptos" w:hAnsi="Aptos"/>
                <w:b w:val="0"/>
                <w:sz w:val="16"/>
              </w:rPr>
              <w:t>Start a discovery run for a configured dataset or table set.</w:t>
            </w:r>
          </w:p>
        </w:tc>
      </w:tr>
      <w:tr>
        <w:tc>
          <w:tcPr>
            <w:tcW w:type="dxa" w:w="4320"/>
            <w:vAlign w:val="center"/>
            <w:shd w:fill="F2F6F9"/>
          </w:tcPr>
          <w:p>
            <w:pPr>
              <w:spacing w:after="20"/>
            </w:pPr>
            <w:r/>
            <w:r>
              <w:rPr>
                <w:rFonts w:ascii="Aptos" w:hAnsi="Aptos"/>
                <w:b w:val="0"/>
                <w:sz w:val="16"/>
              </w:rPr>
              <w:t>GET /api/v1/discovery/jobs/{job_id}</w:t>
            </w:r>
          </w:p>
        </w:tc>
        <w:tc>
          <w:tcPr>
            <w:tcW w:type="dxa" w:w="6336"/>
            <w:vAlign w:val="center"/>
            <w:shd w:fill="F2F6F9"/>
          </w:tcPr>
          <w:p>
            <w:pPr>
              <w:spacing w:after="20"/>
            </w:pPr>
            <w:r/>
            <w:r>
              <w:rPr>
                <w:rFonts w:ascii="Aptos" w:hAnsi="Aptos"/>
                <w:b w:val="0"/>
                <w:sz w:val="16"/>
              </w:rPr>
              <w:t>Retrieve execution status and summary.</w:t>
            </w:r>
          </w:p>
        </w:tc>
      </w:tr>
      <w:tr>
        <w:tc>
          <w:tcPr>
            <w:tcW w:type="dxa" w:w="4320"/>
            <w:vAlign w:val="center"/>
          </w:tcPr>
          <w:p>
            <w:pPr>
              <w:spacing w:after="20"/>
            </w:pPr>
            <w:r/>
            <w:r>
              <w:rPr>
                <w:rFonts w:ascii="Aptos" w:hAnsi="Aptos"/>
                <w:b w:val="0"/>
                <w:sz w:val="16"/>
              </w:rPr>
              <w:t>GET /api/v1/discovery/jobs/{job_id}/rules</w:t>
            </w:r>
          </w:p>
        </w:tc>
        <w:tc>
          <w:tcPr>
            <w:tcW w:type="dxa" w:w="6336"/>
            <w:vAlign w:val="center"/>
          </w:tcPr>
          <w:p>
            <w:pPr>
              <w:spacing w:after="20"/>
            </w:pPr>
            <w:r/>
            <w:r>
              <w:rPr>
                <w:rFonts w:ascii="Aptos" w:hAnsi="Aptos"/>
                <w:b w:val="0"/>
                <w:sz w:val="16"/>
              </w:rPr>
              <w:t>List candidate rules with evidence and filters.</w:t>
            </w:r>
          </w:p>
        </w:tc>
      </w:tr>
      <w:tr>
        <w:tc>
          <w:tcPr>
            <w:tcW w:type="dxa" w:w="4320"/>
            <w:vAlign w:val="center"/>
            <w:shd w:fill="F2F6F9"/>
          </w:tcPr>
          <w:p>
            <w:pPr>
              <w:spacing w:after="20"/>
            </w:pPr>
            <w:r/>
            <w:r>
              <w:rPr>
                <w:rFonts w:ascii="Aptos" w:hAnsi="Aptos"/>
                <w:b w:val="0"/>
                <w:sz w:val="16"/>
              </w:rPr>
              <w:t>GET /api/v1/rules/{rule_id}</w:t>
            </w:r>
          </w:p>
        </w:tc>
        <w:tc>
          <w:tcPr>
            <w:tcW w:type="dxa" w:w="6336"/>
            <w:vAlign w:val="center"/>
            <w:shd w:fill="F2F6F9"/>
          </w:tcPr>
          <w:p>
            <w:pPr>
              <w:spacing w:after="20"/>
            </w:pPr>
            <w:r/>
            <w:r>
              <w:rPr>
                <w:rFonts w:ascii="Aptos" w:hAnsi="Aptos"/>
                <w:b w:val="0"/>
                <w:sz w:val="16"/>
              </w:rPr>
              <w:t>Retrieve a rule, its history, scope, and validation evidence.</w:t>
            </w:r>
          </w:p>
        </w:tc>
      </w:tr>
      <w:tr>
        <w:tc>
          <w:tcPr>
            <w:tcW w:type="dxa" w:w="4320"/>
            <w:vAlign w:val="center"/>
          </w:tcPr>
          <w:p>
            <w:pPr>
              <w:spacing w:after="20"/>
            </w:pPr>
            <w:r/>
            <w:r>
              <w:rPr>
                <w:rFonts w:ascii="Aptos" w:hAnsi="Aptos"/>
                <w:b w:val="0"/>
                <w:sz w:val="16"/>
              </w:rPr>
              <w:t>POST /api/v1/rules/{rule_id}/validate</w:t>
            </w:r>
          </w:p>
        </w:tc>
        <w:tc>
          <w:tcPr>
            <w:tcW w:type="dxa" w:w="6336"/>
            <w:vAlign w:val="center"/>
          </w:tcPr>
          <w:p>
            <w:pPr>
              <w:spacing w:after="20"/>
            </w:pPr>
            <w:r/>
            <w:r>
              <w:rPr>
                <w:rFonts w:ascii="Aptos" w:hAnsi="Aptos"/>
                <w:b w:val="0"/>
                <w:sz w:val="16"/>
              </w:rPr>
              <w:t>Run configured validation checks.</w:t>
            </w:r>
          </w:p>
        </w:tc>
      </w:tr>
      <w:tr>
        <w:tc>
          <w:tcPr>
            <w:tcW w:type="dxa" w:w="4320"/>
            <w:vAlign w:val="center"/>
            <w:shd w:fill="F2F6F9"/>
          </w:tcPr>
          <w:p>
            <w:pPr>
              <w:spacing w:after="20"/>
            </w:pPr>
            <w:r/>
            <w:r>
              <w:rPr>
                <w:rFonts w:ascii="Aptos" w:hAnsi="Aptos"/>
                <w:b w:val="0"/>
                <w:sz w:val="16"/>
              </w:rPr>
              <w:t>POST /api/v1/rules/{rule_id}/approve</w:t>
            </w:r>
          </w:p>
        </w:tc>
        <w:tc>
          <w:tcPr>
            <w:tcW w:type="dxa" w:w="6336"/>
            <w:vAlign w:val="center"/>
            <w:shd w:fill="F2F6F9"/>
          </w:tcPr>
          <w:p>
            <w:pPr>
              <w:spacing w:after="20"/>
            </w:pPr>
            <w:r/>
            <w:r>
              <w:rPr>
                <w:rFonts w:ascii="Aptos" w:hAnsi="Aptos"/>
                <w:b w:val="0"/>
                <w:sz w:val="16"/>
              </w:rPr>
              <w:t>Record an authorized approval for a scoped rule.</w:t>
            </w:r>
          </w:p>
        </w:tc>
      </w:tr>
      <w:tr>
        <w:tc>
          <w:tcPr>
            <w:tcW w:type="dxa" w:w="4320"/>
            <w:vAlign w:val="center"/>
          </w:tcPr>
          <w:p>
            <w:pPr>
              <w:spacing w:after="20"/>
            </w:pPr>
            <w:r/>
            <w:r>
              <w:rPr>
                <w:rFonts w:ascii="Aptos" w:hAnsi="Aptos"/>
                <w:b w:val="0"/>
                <w:sz w:val="16"/>
              </w:rPr>
              <w:t>POST /api/v1/synthetic-data/jobs</w:t>
            </w:r>
          </w:p>
        </w:tc>
        <w:tc>
          <w:tcPr>
            <w:tcW w:type="dxa" w:w="6336"/>
            <w:vAlign w:val="center"/>
          </w:tcPr>
          <w:p>
            <w:pPr>
              <w:spacing w:after="20"/>
            </w:pPr>
            <w:r/>
            <w:r>
              <w:rPr>
                <w:rFonts w:ascii="Aptos" w:hAnsi="Aptos"/>
                <w:b w:val="0"/>
                <w:sz w:val="16"/>
              </w:rPr>
              <w:t>Start a generation job using approved rules/models.</w:t>
            </w:r>
          </w:p>
        </w:tc>
      </w:tr>
      <w:tr>
        <w:tc>
          <w:tcPr>
            <w:tcW w:type="dxa" w:w="4320"/>
            <w:vAlign w:val="center"/>
            <w:shd w:fill="F2F6F9"/>
          </w:tcPr>
          <w:p>
            <w:pPr>
              <w:spacing w:after="20"/>
            </w:pPr>
            <w:r/>
            <w:r>
              <w:rPr>
                <w:rFonts w:ascii="Aptos" w:hAnsi="Aptos"/>
                <w:b w:val="0"/>
                <w:sz w:val="16"/>
              </w:rPr>
              <w:t>GET /api/v1/synthetic-data/jobs/{job_id}/validation</w:t>
            </w:r>
          </w:p>
        </w:tc>
        <w:tc>
          <w:tcPr>
            <w:tcW w:type="dxa" w:w="6336"/>
            <w:vAlign w:val="center"/>
            <w:shd w:fill="F2F6F9"/>
          </w:tcPr>
          <w:p>
            <w:pPr>
              <w:spacing w:after="20"/>
            </w:pPr>
            <w:r/>
            <w:r>
              <w:rPr>
                <w:rFonts w:ascii="Aptos" w:hAnsi="Aptos"/>
                <w:b w:val="0"/>
                <w:sz w:val="16"/>
              </w:rPr>
              <w:t>Retrieve integrity, fidelity, and scenario coverage results.</w:t>
            </w:r>
          </w:p>
        </w:tc>
      </w:tr>
    </w:tbl>
    <w:p/>
    <w:p>
      <w:r>
        <w:t>Discovery and generation should generally run as asynchronous jobs for large datasets. APIs should include authentication, authorization, audit logging, idempotency where appropriate, pagination, structured errors, and job cancellation/retry semantics.</w:t>
      </w:r>
    </w:p>
    <w:p>
      <w:pPr>
        <w:pStyle w:val="Heading1"/>
      </w:pPr>
      <w:r>
        <w:t>Appendix C. Glossary</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74A70"/>
          </w:tcPr>
          <w:p>
            <w:pPr>
              <w:spacing w:after="20"/>
            </w:pPr>
            <w:r/>
            <w:r>
              <w:rPr>
                <w:rFonts w:ascii="Aptos" w:hAnsi="Aptos"/>
                <w:b/>
                <w:color w:val="FFFFFF"/>
                <w:sz w:val="16"/>
              </w:rPr>
              <w:t>Term</w:t>
            </w:r>
          </w:p>
        </w:tc>
        <w:tc>
          <w:tcPr>
            <w:tcW w:type="dxa" w:w="8208"/>
            <w:vAlign w:val="center"/>
            <w:shd w:fill="174A70"/>
          </w:tcPr>
          <w:p>
            <w:pPr>
              <w:spacing w:after="20"/>
            </w:pPr>
            <w:r/>
            <w:r>
              <w:rPr>
                <w:rFonts w:ascii="Aptos" w:hAnsi="Aptos"/>
                <w:b/>
                <w:color w:val="FFFFFF"/>
                <w:sz w:val="16"/>
              </w:rPr>
              <w:t>Meaning</w:t>
            </w:r>
          </w:p>
        </w:tc>
      </w:tr>
      <w:tr>
        <w:tc>
          <w:tcPr>
            <w:tcW w:type="dxa" w:w="2448"/>
            <w:vAlign w:val="center"/>
          </w:tcPr>
          <w:p>
            <w:pPr>
              <w:spacing w:after="20"/>
            </w:pPr>
            <w:r/>
            <w:r>
              <w:rPr>
                <w:rFonts w:ascii="Aptos" w:hAnsi="Aptos"/>
                <w:b w:val="0"/>
                <w:sz w:val="16"/>
              </w:rPr>
              <w:t>Business rule</w:t>
            </w:r>
          </w:p>
        </w:tc>
        <w:tc>
          <w:tcPr>
            <w:tcW w:type="dxa" w:w="8208"/>
            <w:vAlign w:val="center"/>
          </w:tcPr>
          <w:p>
            <w:pPr>
              <w:spacing w:after="20"/>
            </w:pPr>
            <w:r/>
            <w:r>
              <w:rPr>
                <w:rFonts w:ascii="Aptos" w:hAnsi="Aptos"/>
                <w:b w:val="0"/>
                <w:sz w:val="16"/>
              </w:rPr>
              <w:t>A condition or relationship that governs valid or expected business behavior.</w:t>
            </w:r>
          </w:p>
        </w:tc>
      </w:tr>
      <w:tr>
        <w:tc>
          <w:tcPr>
            <w:tcW w:type="dxa" w:w="2448"/>
            <w:vAlign w:val="center"/>
            <w:shd w:fill="F2F6F9"/>
          </w:tcPr>
          <w:p>
            <w:pPr>
              <w:spacing w:after="20"/>
            </w:pPr>
            <w:r/>
            <w:r>
              <w:rPr>
                <w:rFonts w:ascii="Aptos" w:hAnsi="Aptos"/>
                <w:b w:val="0"/>
                <w:sz w:val="16"/>
              </w:rPr>
              <w:t>Functional dependency</w:t>
            </w:r>
          </w:p>
        </w:tc>
        <w:tc>
          <w:tcPr>
            <w:tcW w:type="dxa" w:w="8208"/>
            <w:vAlign w:val="center"/>
            <w:shd w:fill="F2F6F9"/>
          </w:tcPr>
          <w:p>
            <w:pPr>
              <w:spacing w:after="20"/>
            </w:pPr>
            <w:r/>
            <w:r>
              <w:rPr>
                <w:rFonts w:ascii="Aptos" w:hAnsi="Aptos"/>
                <w:b w:val="0"/>
                <w:sz w:val="16"/>
              </w:rPr>
              <w:t>A relationship X → Y where each observed X maps to one Y within a defined scope.</w:t>
            </w:r>
          </w:p>
        </w:tc>
      </w:tr>
      <w:tr>
        <w:tc>
          <w:tcPr>
            <w:tcW w:type="dxa" w:w="2448"/>
            <w:vAlign w:val="center"/>
          </w:tcPr>
          <w:p>
            <w:pPr>
              <w:spacing w:after="20"/>
            </w:pPr>
            <w:r/>
            <w:r>
              <w:rPr>
                <w:rFonts w:ascii="Aptos" w:hAnsi="Aptos"/>
                <w:b w:val="0"/>
                <w:sz w:val="16"/>
              </w:rPr>
              <w:t>Candidate foreign key</w:t>
            </w:r>
          </w:p>
        </w:tc>
        <w:tc>
          <w:tcPr>
            <w:tcW w:type="dxa" w:w="8208"/>
            <w:vAlign w:val="center"/>
          </w:tcPr>
          <w:p>
            <w:pPr>
              <w:spacing w:after="20"/>
            </w:pPr>
            <w:r/>
            <w:r>
              <w:rPr>
                <w:rFonts w:ascii="Aptos" w:hAnsi="Aptos"/>
                <w:b w:val="0"/>
                <w:sz w:val="16"/>
              </w:rPr>
              <w:t>An inferred relationship between a child column and a likely parent key, not necessarily formally enforced.</w:t>
            </w:r>
          </w:p>
        </w:tc>
      </w:tr>
      <w:tr>
        <w:tc>
          <w:tcPr>
            <w:tcW w:type="dxa" w:w="2448"/>
            <w:vAlign w:val="center"/>
            <w:shd w:fill="F2F6F9"/>
          </w:tcPr>
          <w:p>
            <w:pPr>
              <w:spacing w:after="20"/>
            </w:pPr>
            <w:r/>
            <w:r>
              <w:rPr>
                <w:rFonts w:ascii="Aptos" w:hAnsi="Aptos"/>
                <w:b w:val="0"/>
                <w:sz w:val="16"/>
              </w:rPr>
              <w:t>Support</w:t>
            </w:r>
          </w:p>
        </w:tc>
        <w:tc>
          <w:tcPr>
            <w:tcW w:type="dxa" w:w="8208"/>
            <w:vAlign w:val="center"/>
            <w:shd w:fill="F2F6F9"/>
          </w:tcPr>
          <w:p>
            <w:pPr>
              <w:spacing w:after="20"/>
            </w:pPr>
            <w:r/>
            <w:r>
              <w:rPr>
                <w:rFonts w:ascii="Aptos" w:hAnsi="Aptos"/>
                <w:b w:val="0"/>
                <w:sz w:val="16"/>
              </w:rPr>
              <w:t>The amount or proportion of data supporting a pattern.</w:t>
            </w:r>
          </w:p>
        </w:tc>
      </w:tr>
      <w:tr>
        <w:tc>
          <w:tcPr>
            <w:tcW w:type="dxa" w:w="2448"/>
            <w:vAlign w:val="center"/>
          </w:tcPr>
          <w:p>
            <w:pPr>
              <w:spacing w:after="20"/>
            </w:pPr>
            <w:r/>
            <w:r>
              <w:rPr>
                <w:rFonts w:ascii="Aptos" w:hAnsi="Aptos"/>
                <w:b w:val="0"/>
                <w:sz w:val="16"/>
              </w:rPr>
              <w:t>Confidence</w:t>
            </w:r>
          </w:p>
        </w:tc>
        <w:tc>
          <w:tcPr>
            <w:tcW w:type="dxa" w:w="8208"/>
            <w:vAlign w:val="center"/>
          </w:tcPr>
          <w:p>
            <w:pPr>
              <w:spacing w:after="20"/>
            </w:pPr>
            <w:r/>
            <w:r>
              <w:rPr>
                <w:rFonts w:ascii="Aptos" w:hAnsi="Aptos"/>
                <w:b w:val="0"/>
                <w:sz w:val="16"/>
              </w:rPr>
              <w:t>For an association rule, the observed proportion of records matching the outcome when the condition holds; distinct from a formal statistical confidence interval.</w:t>
            </w:r>
          </w:p>
        </w:tc>
      </w:tr>
      <w:tr>
        <w:tc>
          <w:tcPr>
            <w:tcW w:type="dxa" w:w="2448"/>
            <w:vAlign w:val="center"/>
            <w:shd w:fill="F2F6F9"/>
          </w:tcPr>
          <w:p>
            <w:pPr>
              <w:spacing w:after="20"/>
            </w:pPr>
            <w:r/>
            <w:r>
              <w:rPr>
                <w:rFonts w:ascii="Aptos" w:hAnsi="Aptos"/>
                <w:b w:val="0"/>
                <w:sz w:val="16"/>
              </w:rPr>
              <w:t>Conditional distribution</w:t>
            </w:r>
          </w:p>
        </w:tc>
        <w:tc>
          <w:tcPr>
            <w:tcW w:type="dxa" w:w="8208"/>
            <w:vAlign w:val="center"/>
            <w:shd w:fill="F2F6F9"/>
          </w:tcPr>
          <w:p>
            <w:pPr>
              <w:spacing w:after="20"/>
            </w:pPr>
            <w:r/>
            <w:r>
              <w:rPr>
                <w:rFonts w:ascii="Aptos" w:hAnsi="Aptos"/>
                <w:b w:val="0"/>
                <w:sz w:val="16"/>
              </w:rPr>
              <w:t>The distribution of an outcome given one or more input attributes.</w:t>
            </w:r>
          </w:p>
        </w:tc>
      </w:tr>
      <w:tr>
        <w:tc>
          <w:tcPr>
            <w:tcW w:type="dxa" w:w="2448"/>
            <w:vAlign w:val="center"/>
          </w:tcPr>
          <w:p>
            <w:pPr>
              <w:spacing w:after="20"/>
            </w:pPr>
            <w:r/>
            <w:r>
              <w:rPr>
                <w:rFonts w:ascii="Aptos" w:hAnsi="Aptos"/>
                <w:b w:val="0"/>
                <w:sz w:val="16"/>
              </w:rPr>
              <w:t>Hard constraint</w:t>
            </w:r>
          </w:p>
        </w:tc>
        <w:tc>
          <w:tcPr>
            <w:tcW w:type="dxa" w:w="8208"/>
            <w:vAlign w:val="center"/>
          </w:tcPr>
          <w:p>
            <w:pPr>
              <w:spacing w:after="20"/>
            </w:pPr>
            <w:r/>
            <w:r>
              <w:rPr>
                <w:rFonts w:ascii="Aptos" w:hAnsi="Aptos"/>
                <w:b w:val="0"/>
                <w:sz w:val="16"/>
              </w:rPr>
              <w:t>A validated condition that generated data must satisfy within its declared scope.</w:t>
            </w:r>
          </w:p>
        </w:tc>
      </w:tr>
      <w:tr>
        <w:tc>
          <w:tcPr>
            <w:tcW w:type="dxa" w:w="2448"/>
            <w:vAlign w:val="center"/>
            <w:shd w:fill="F2F6F9"/>
          </w:tcPr>
          <w:p>
            <w:pPr>
              <w:spacing w:after="20"/>
            </w:pPr>
            <w:r/>
            <w:r>
              <w:rPr>
                <w:rFonts w:ascii="Aptos" w:hAnsi="Aptos"/>
                <w:b w:val="0"/>
                <w:sz w:val="16"/>
              </w:rPr>
              <w:t>Probabilistic relationship</w:t>
            </w:r>
          </w:p>
        </w:tc>
        <w:tc>
          <w:tcPr>
            <w:tcW w:type="dxa" w:w="8208"/>
            <w:vAlign w:val="center"/>
            <w:shd w:fill="F2F6F9"/>
          </w:tcPr>
          <w:p>
            <w:pPr>
              <w:spacing w:after="20"/>
            </w:pPr>
            <w:r/>
            <w:r>
              <w:rPr>
                <w:rFonts w:ascii="Aptos" w:hAnsi="Aptos"/>
                <w:b w:val="0"/>
                <w:sz w:val="16"/>
              </w:rPr>
              <w:t>A relationship where outcomes vary and should be represented by estimated probabilities rather than forced values.</w:t>
            </w:r>
          </w:p>
        </w:tc>
      </w:tr>
      <w:tr>
        <w:tc>
          <w:tcPr>
            <w:tcW w:type="dxa" w:w="2448"/>
            <w:vAlign w:val="center"/>
          </w:tcPr>
          <w:p>
            <w:pPr>
              <w:spacing w:after="20"/>
            </w:pPr>
            <w:r/>
            <w:r>
              <w:rPr>
                <w:rFonts w:ascii="Aptos" w:hAnsi="Aptos"/>
                <w:b w:val="0"/>
                <w:sz w:val="16"/>
              </w:rPr>
              <w:t>Rule drift</w:t>
            </w:r>
          </w:p>
        </w:tc>
        <w:tc>
          <w:tcPr>
            <w:tcW w:type="dxa" w:w="8208"/>
            <w:vAlign w:val="center"/>
          </w:tcPr>
          <w:p>
            <w:pPr>
              <w:spacing w:after="20"/>
            </w:pPr>
            <w:r/>
            <w:r>
              <w:rPr>
                <w:rFonts w:ascii="Aptos" w:hAnsi="Aptos"/>
                <w:b w:val="0"/>
                <w:sz w:val="16"/>
              </w:rPr>
              <w:t>A change in the observed pattern over time or across data snapshots.</w:t>
            </w:r>
          </w:p>
        </w:tc>
      </w:tr>
      <w:tr>
        <w:tc>
          <w:tcPr>
            <w:tcW w:type="dxa" w:w="2448"/>
            <w:vAlign w:val="center"/>
            <w:shd w:fill="F2F6F9"/>
          </w:tcPr>
          <w:p>
            <w:pPr>
              <w:spacing w:after="20"/>
            </w:pPr>
            <w:r/>
            <w:r>
              <w:rPr>
                <w:rFonts w:ascii="Aptos" w:hAnsi="Aptos"/>
                <w:b w:val="0"/>
                <w:sz w:val="16"/>
              </w:rPr>
              <w:t>Synthetic data</w:t>
            </w:r>
          </w:p>
        </w:tc>
        <w:tc>
          <w:tcPr>
            <w:tcW w:type="dxa" w:w="8208"/>
            <w:vAlign w:val="center"/>
            <w:shd w:fill="F2F6F9"/>
          </w:tcPr>
          <w:p>
            <w:pPr>
              <w:spacing w:after="20"/>
            </w:pPr>
            <w:r/>
            <w:r>
              <w:rPr>
                <w:rFonts w:ascii="Aptos" w:hAnsi="Aptos"/>
                <w:b w:val="0"/>
                <w:sz w:val="16"/>
              </w:rPr>
              <w:t>Artificially generated data intended to preserve selected properties of source data without simply copying production records.</w:t>
            </w:r>
          </w:p>
        </w:tc>
      </w:tr>
    </w:tbl>
    <w:p/>
    <w:p>
      <w:pPr>
        <w:pStyle w:val="Heading1"/>
      </w:pPr>
      <w:r>
        <w:t>Appendix D. Important assumptions and boundaries</w:t>
      </w:r>
    </w:p>
    <w:p>
      <w:pPr>
        <w:pStyle w:val="ListBullet"/>
        <w:spacing w:after="40"/>
      </w:pPr>
      <w:r>
        <w:t>The engine discovers evidence-backed candidates; it cannot guarantee recovery of every hidden business policy from observational data alone.</w:t>
      </w:r>
    </w:p>
    <w:p>
      <w:pPr>
        <w:pStyle w:val="ListBullet"/>
        <w:spacing w:after="40"/>
      </w:pPr>
      <w:r>
        <w:t>The solution should not automatically enforce a candidate rule merely because observed consistency is high.</w:t>
      </w:r>
    </w:p>
    <w:p>
      <w:pPr>
        <w:pStyle w:val="ListBullet"/>
        <w:spacing w:after="40"/>
      </w:pPr>
      <w:r>
        <w:t>Cross-table discovery depends on valid join paths and careful handling of cardinality, missing values, and duplicates.</w:t>
      </w:r>
    </w:p>
    <w:p>
      <w:pPr>
        <w:pStyle w:val="ListBullet"/>
        <w:spacing w:after="40"/>
      </w:pPr>
      <w:r>
        <w:t>A rule that holds in one time period, product version, or customer segment may not hold universally.</w:t>
      </w:r>
    </w:p>
    <w:p>
      <w:pPr>
        <w:pStyle w:val="ListBullet"/>
        <w:spacing w:after="40"/>
      </w:pPr>
      <w:r>
        <w:t>The appropriate algorithms and performance targets must be validated against the selected dataset and platform constraints.</w:t>
      </w:r>
    </w:p>
    <w:p>
      <w:pPr>
        <w:pStyle w:val="ListBullet"/>
        <w:spacing w:after="40"/>
      </w:pPr>
      <w:r>
        <w:t>Privacy and disclosure-risk controls remain necessary even when generated data is labeled synthetic.</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2"/>
        <w:sz w:val="15"/>
      </w:rPr>
      <w:t xml:space="preserve">Concept proposal • For leadership discussion • </w:t>
    </w:r>
    <w:fldChar w:fldCharType="begin"/>
    <w:instrText xml:space="preserve"> PAGE </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647382"/>
        <w:sz w:val="15"/>
      </w:rPr>
      <w:t>BUSINESS LOGIC DISCOVERY ENGINE  |  LEADERSHIP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466E"/>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95A82"/>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324B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32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40"/>
    </w:pPr>
    <w:rPr>
      <w:rFonts w:ascii="Aptos" w:hAnsi="Aptos"/>
      <w:color w:val="506478"/>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