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2E5395"/>
          <w:sz w:val="40"/>
          <w:szCs w:val="40"/>
        </w:rPr>
        <w:t xml:space="preserve">Product Requirements Document (PRD)</w:t>
      </w:r>
    </w:p>
    <w:p>
      <w:pPr>
        <w:spacing w:after="400"/>
        <w:jc w:val="center"/>
      </w:pPr>
      <w:r>
        <w:rPr>
          <w:b/>
          <w:bCs/>
          <w:color w:val="444444"/>
          <w:sz w:val="26"/>
          <w:szCs w:val="26"/>
        </w:rPr>
        <w:t xml:space="preserve">Personalized Learning Recommendation with Explainability (Hybrid Recommender + XAI)</w:t>
      </w:r>
    </w:p>
    <w:p>
      <w:pPr>
        <w:pBdr>
          <w:bottom w:val="single" w:color="2E5395" w:sz="8" w:space="4"/>
        </w:pBdr>
        <w:spacing w:after="300"/>
      </w:pPr>
    </w:p>
    <w:p>
      <w:pPr>
        <w:pStyle w:val="Heading1"/>
        <w:spacing w:after="150" w:before="300"/>
      </w:pPr>
      <w:r>
        <w:t xml:space="preserve">1. Problem Statement &amp; Objective</w:t>
      </w:r>
    </w:p>
    <w:p>
      <w:pPr>
        <w:spacing w:after="150"/>
      </w:pPr>
      <w:r>
        <w:t xml:space="preserve">Problem: Online learners face content overload across courses, videos, and resources, making it hard to find material matching their skill level, interests, and goals. Existing recommender systems suggest content without explaining why, which lowers trust and usability — and most also struggle with cold-start (new users/resources) and ignore learner performance.</w:t>
      </w:r>
    </w:p>
    <w:p>
      <w:pPr>
        <w:spacing w:after="150"/>
      </w:pPr>
      <w:r>
        <w:t xml:space="preserve">Objective: Build a web-based system that recommends learning resources to a learner using a hybrid recommender (content-based + collaborative filtering + performance-aware scoring), and generates a human-readable explanation for every recommendation using XAI techniques (SHAP/LIME or rule-based reasoning).</w:t>
      </w:r>
    </w:p>
    <w:p>
      <w:pPr>
        <w:pStyle w:val="Heading1"/>
        <w:spacing w:after="150" w:before="300"/>
      </w:pPr>
      <w:r>
        <w:t xml:space="preserve">2. Target Users</w:t>
      </w:r>
    </w:p>
    <w:p>
      <w:pPr>
        <w:pStyle w:val="ListParagraph"/>
        <w:numPr>
          <w:ilvl w:val="0"/>
          <w:numId w:val="1"/>
        </w:numPr>
        <w:spacing w:after="60"/>
      </w:pPr>
      <w:r>
        <w:t xml:space="preserve">Learners/Students — primary users browsing courses on an e-learning platform, receiving ranked, explained recommendations.</w:t>
      </w:r>
    </w:p>
    <w:p>
      <w:pPr>
        <w:pStyle w:val="ListParagraph"/>
        <w:numPr>
          <w:ilvl w:val="0"/>
          <w:numId w:val="1"/>
        </w:numPr>
        <w:spacing w:after="60"/>
      </w:pPr>
      <w:r>
        <w:t xml:space="preserve">Instructors/Content Creators — indirect users who benefit from understanding what drives engagement with their content.</w:t>
      </w:r>
    </w:p>
    <w:p>
      <w:pPr>
        <w:pStyle w:val="ListParagraph"/>
        <w:numPr>
          <w:ilvl w:val="0"/>
          <w:numId w:val="1"/>
        </w:numPr>
        <w:spacing w:after="60"/>
      </w:pPr>
      <w:r>
        <w:t xml:space="preserve">Platform Admins (optional) — view aggregate recommendation performance/analytics.</w:t>
      </w:r>
    </w:p>
    <w:p>
      <w:pPr>
        <w:spacing w:after="150"/>
      </w:pPr>
      <w:r>
        <w:rPr>
          <w:i/>
          <w:iCs/>
        </w:rPr>
        <w:t xml:space="preserve">For a TY project, the practical scope is a single learner-facing web app with an admin/analytics view as a stretch goal.</w:t>
      </w:r>
    </w:p>
    <w:p>
      <w:pPr>
        <w:pStyle w:val="Heading1"/>
        <w:spacing w:after="150" w:before="300"/>
      </w:pPr>
      <w:r>
        <w:t xml:space="preserve">3. Key Features / Functional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2850"/>
        <w:gridCol w:w="6000"/>
      </w:tblGrid>
      <w:tr>
        <w:trPr>
          <w:tblHeader/>
        </w:trPr>
        <w:tc>
          <w:tcPr>
            <w:tcW w:type="dxa" w:w="500"/>
            <w:shd w:fill="2E5395" w:val="clear"/>
            <w:tcMar>
              <w:top w:type="dxa" w:w="80"/>
              <w:left w:type="dxa" w:w="100"/>
              <w:bottom w:type="dxa" w:w="80"/>
              <w:right w:type="dxa" w:w="100"/>
            </w:tcMar>
          </w:tcPr>
          <w:p>
            <w:r>
              <w:rPr>
                <w:b/>
                <w:bCs/>
                <w:color w:val="FFFFFF"/>
                <w:sz w:val="20"/>
                <w:szCs w:val="20"/>
              </w:rPr>
              <w:t xml:space="preserve">#</w:t>
            </w:r>
          </w:p>
        </w:tc>
        <w:tc>
          <w:tcPr>
            <w:tcW w:type="dxa" w:w="2850"/>
            <w:shd w:fill="2E5395" w:val="clear"/>
            <w:tcMar>
              <w:top w:type="dxa" w:w="80"/>
              <w:left w:type="dxa" w:w="100"/>
              <w:bottom w:type="dxa" w:w="80"/>
              <w:right w:type="dxa" w:w="100"/>
            </w:tcMar>
          </w:tcPr>
          <w:p>
            <w:r>
              <w:rPr>
                <w:b/>
                <w:bCs/>
                <w:color w:val="FFFFFF"/>
                <w:sz w:val="20"/>
                <w:szCs w:val="20"/>
              </w:rPr>
              <w:t xml:space="preserve">Feature</w:t>
            </w:r>
          </w:p>
        </w:tc>
        <w:tc>
          <w:tcPr>
            <w:tcW w:type="dxa" w:w="6000"/>
            <w:shd w:fill="2E5395" w:val="clear"/>
            <w:tcMar>
              <w:top w:type="dxa" w:w="80"/>
              <w:left w:type="dxa" w:w="100"/>
              <w:bottom w:type="dxa" w:w="80"/>
              <w:right w:type="dxa" w:w="100"/>
            </w:tcMar>
          </w:tcPr>
          <w:p>
            <w:r>
              <w:rPr>
                <w:b/>
                <w:bCs/>
                <w:color w:val="FFFFFF"/>
                <w:sz w:val="20"/>
                <w:szCs w:val="20"/>
              </w:rPr>
              <w:t xml:space="preserve">Description</w:t>
            </w:r>
          </w:p>
        </w:tc>
      </w:tr>
      <w:tr>
        <w:trPr>
          <w:cantSplit/>
        </w:trPr>
        <w:tc>
          <w:tcPr>
            <w:tcW w:type="dxa" w:w="500"/>
            <w:tcMar>
              <w:top w:type="dxa" w:w="80"/>
              <w:left w:type="dxa" w:w="100"/>
              <w:bottom w:type="dxa" w:w="80"/>
              <w:right w:type="dxa" w:w="100"/>
            </w:tcMar>
          </w:tcPr>
          <w:p>
            <w:r>
              <w:rPr>
                <w:b w:val="false"/>
                <w:bCs w:val="false"/>
                <w:sz w:val="20"/>
                <w:szCs w:val="20"/>
              </w:rPr>
              <w:t xml:space="preserve">F1</w:t>
            </w:r>
          </w:p>
        </w:tc>
        <w:tc>
          <w:tcPr>
            <w:tcW w:type="dxa" w:w="2850"/>
            <w:tcMar>
              <w:top w:type="dxa" w:w="80"/>
              <w:left w:type="dxa" w:w="100"/>
              <w:bottom w:type="dxa" w:w="80"/>
              <w:right w:type="dxa" w:w="100"/>
            </w:tcMar>
          </w:tcPr>
          <w:p>
            <w:r>
              <w:rPr>
                <w:b w:val="false"/>
                <w:bCs w:val="false"/>
                <w:sz w:val="20"/>
                <w:szCs w:val="20"/>
              </w:rPr>
              <w:t xml:space="preserve">Learner Profile</w:t>
            </w:r>
          </w:p>
        </w:tc>
        <w:tc>
          <w:tcPr>
            <w:tcW w:type="dxa" w:w="6000"/>
            <w:tcMar>
              <w:top w:type="dxa" w:w="80"/>
              <w:left w:type="dxa" w:w="100"/>
              <w:bottom w:type="dxa" w:w="80"/>
              <w:right w:type="dxa" w:w="100"/>
            </w:tcMar>
          </w:tcPr>
          <w:p>
            <w:r>
              <w:rPr>
                <w:b w:val="false"/>
                <w:bCs w:val="false"/>
                <w:sz w:val="20"/>
                <w:szCs w:val="20"/>
              </w:rPr>
              <w:t xml:space="preserve">Store interests, completed courses, ratings, quiz scores, skill level</w:t>
            </w:r>
          </w:p>
        </w:tc>
      </w:tr>
      <w:tr>
        <w:trPr>
          <w:cantSplit/>
        </w:trPr>
        <w:tc>
          <w:tcPr>
            <w:tcW w:type="dxa" w:w="500"/>
            <w:tcMar>
              <w:top w:type="dxa" w:w="80"/>
              <w:left w:type="dxa" w:w="100"/>
              <w:bottom w:type="dxa" w:w="80"/>
              <w:right w:type="dxa" w:w="100"/>
            </w:tcMar>
          </w:tcPr>
          <w:p>
            <w:r>
              <w:rPr>
                <w:b w:val="false"/>
                <w:bCs w:val="false"/>
                <w:sz w:val="20"/>
                <w:szCs w:val="20"/>
              </w:rPr>
              <w:t xml:space="preserve">F2</w:t>
            </w:r>
          </w:p>
        </w:tc>
        <w:tc>
          <w:tcPr>
            <w:tcW w:type="dxa" w:w="2850"/>
            <w:tcMar>
              <w:top w:type="dxa" w:w="80"/>
              <w:left w:type="dxa" w:w="100"/>
              <w:bottom w:type="dxa" w:w="80"/>
              <w:right w:type="dxa" w:w="100"/>
            </w:tcMar>
          </w:tcPr>
          <w:p>
            <w:r>
              <w:rPr>
                <w:b w:val="false"/>
                <w:bCs w:val="false"/>
                <w:sz w:val="20"/>
                <w:szCs w:val="20"/>
              </w:rPr>
              <w:t xml:space="preserve">Course Catalog</w:t>
            </w:r>
          </w:p>
        </w:tc>
        <w:tc>
          <w:tcPr>
            <w:tcW w:type="dxa" w:w="6000"/>
            <w:tcMar>
              <w:top w:type="dxa" w:w="80"/>
              <w:left w:type="dxa" w:w="100"/>
              <w:bottom w:type="dxa" w:w="80"/>
              <w:right w:type="dxa" w:w="100"/>
            </w:tcMar>
          </w:tcPr>
          <w:p>
            <w:r>
              <w:rPr>
                <w:b w:val="false"/>
                <w:bCs w:val="false"/>
                <w:sz w:val="20"/>
                <w:szCs w:val="20"/>
              </w:rPr>
              <w:t xml:space="preserve">Store course metadata: topic, difficulty, prerequisites, tags, description</w:t>
            </w:r>
          </w:p>
        </w:tc>
      </w:tr>
      <w:tr>
        <w:trPr>
          <w:cantSplit/>
        </w:trPr>
        <w:tc>
          <w:tcPr>
            <w:tcW w:type="dxa" w:w="500"/>
            <w:tcMar>
              <w:top w:type="dxa" w:w="80"/>
              <w:left w:type="dxa" w:w="100"/>
              <w:bottom w:type="dxa" w:w="80"/>
              <w:right w:type="dxa" w:w="100"/>
            </w:tcMar>
          </w:tcPr>
          <w:p>
            <w:r>
              <w:rPr>
                <w:b w:val="false"/>
                <w:bCs w:val="false"/>
                <w:sz w:val="20"/>
                <w:szCs w:val="20"/>
              </w:rPr>
              <w:t xml:space="preserve">F3</w:t>
            </w:r>
          </w:p>
        </w:tc>
        <w:tc>
          <w:tcPr>
            <w:tcW w:type="dxa" w:w="2850"/>
            <w:tcMar>
              <w:top w:type="dxa" w:w="80"/>
              <w:left w:type="dxa" w:w="100"/>
              <w:bottom w:type="dxa" w:w="80"/>
              <w:right w:type="dxa" w:w="100"/>
            </w:tcMar>
          </w:tcPr>
          <w:p>
            <w:r>
              <w:rPr>
                <w:b w:val="false"/>
                <w:bCs w:val="false"/>
                <w:sz w:val="20"/>
                <w:szCs w:val="20"/>
              </w:rPr>
              <w:t xml:space="preserve">Content-Based Recommender</w:t>
            </w:r>
          </w:p>
        </w:tc>
        <w:tc>
          <w:tcPr>
            <w:tcW w:type="dxa" w:w="6000"/>
            <w:tcMar>
              <w:top w:type="dxa" w:w="80"/>
              <w:left w:type="dxa" w:w="100"/>
              <w:bottom w:type="dxa" w:w="80"/>
              <w:right w:type="dxa" w:w="100"/>
            </w:tcMar>
          </w:tcPr>
          <w:p>
            <w:r>
              <w:rPr>
                <w:b w:val="false"/>
                <w:bCs w:val="false"/>
                <w:sz w:val="20"/>
                <w:szCs w:val="20"/>
              </w:rPr>
              <w:t xml:space="preserve">TF-IDF/embedding similarity between learner interests and course content</w:t>
            </w:r>
          </w:p>
        </w:tc>
      </w:tr>
      <w:tr>
        <w:trPr>
          <w:cantSplit/>
        </w:trPr>
        <w:tc>
          <w:tcPr>
            <w:tcW w:type="dxa" w:w="500"/>
            <w:tcMar>
              <w:top w:type="dxa" w:w="80"/>
              <w:left w:type="dxa" w:w="100"/>
              <w:bottom w:type="dxa" w:w="80"/>
              <w:right w:type="dxa" w:w="100"/>
            </w:tcMar>
          </w:tcPr>
          <w:p>
            <w:r>
              <w:rPr>
                <w:b w:val="false"/>
                <w:bCs w:val="false"/>
                <w:sz w:val="20"/>
                <w:szCs w:val="20"/>
              </w:rPr>
              <w:t xml:space="preserve">F4</w:t>
            </w:r>
          </w:p>
        </w:tc>
        <w:tc>
          <w:tcPr>
            <w:tcW w:type="dxa" w:w="2850"/>
            <w:tcMar>
              <w:top w:type="dxa" w:w="80"/>
              <w:left w:type="dxa" w:w="100"/>
              <w:bottom w:type="dxa" w:w="80"/>
              <w:right w:type="dxa" w:w="100"/>
            </w:tcMar>
          </w:tcPr>
          <w:p>
            <w:r>
              <w:rPr>
                <w:b w:val="false"/>
                <w:bCs w:val="false"/>
                <w:sz w:val="20"/>
                <w:szCs w:val="20"/>
              </w:rPr>
              <w:t xml:space="preserve">Collaborative Filtering</w:t>
            </w:r>
          </w:p>
        </w:tc>
        <w:tc>
          <w:tcPr>
            <w:tcW w:type="dxa" w:w="6000"/>
            <w:tcMar>
              <w:top w:type="dxa" w:w="80"/>
              <w:left w:type="dxa" w:w="100"/>
              <w:bottom w:type="dxa" w:w="80"/>
              <w:right w:type="dxa" w:w="100"/>
            </w:tcMar>
          </w:tcPr>
          <w:p>
            <w:r>
              <w:rPr>
                <w:b w:val="false"/>
                <w:bCs w:val="false"/>
                <w:sz w:val="20"/>
                <w:szCs w:val="20"/>
              </w:rPr>
              <w:t xml:space="preserve">User-item matrix based similarity (matrix factorization or item-based CF)</w:t>
            </w:r>
          </w:p>
        </w:tc>
      </w:tr>
      <w:tr>
        <w:trPr>
          <w:cantSplit/>
        </w:trPr>
        <w:tc>
          <w:tcPr>
            <w:tcW w:type="dxa" w:w="500"/>
            <w:tcMar>
              <w:top w:type="dxa" w:w="80"/>
              <w:left w:type="dxa" w:w="100"/>
              <w:bottom w:type="dxa" w:w="80"/>
              <w:right w:type="dxa" w:w="100"/>
            </w:tcMar>
          </w:tcPr>
          <w:p>
            <w:r>
              <w:rPr>
                <w:b w:val="false"/>
                <w:bCs w:val="false"/>
                <w:sz w:val="20"/>
                <w:szCs w:val="20"/>
              </w:rPr>
              <w:t xml:space="preserve">F5</w:t>
            </w:r>
          </w:p>
        </w:tc>
        <w:tc>
          <w:tcPr>
            <w:tcW w:type="dxa" w:w="2850"/>
            <w:tcMar>
              <w:top w:type="dxa" w:w="80"/>
              <w:left w:type="dxa" w:w="100"/>
              <w:bottom w:type="dxa" w:w="80"/>
              <w:right w:type="dxa" w:w="100"/>
            </w:tcMar>
          </w:tcPr>
          <w:p>
            <w:r>
              <w:rPr>
                <w:b w:val="false"/>
                <w:bCs w:val="false"/>
                <w:sz w:val="20"/>
                <w:szCs w:val="20"/>
              </w:rPr>
              <w:t xml:space="preserve">Hybrid Scoring Engine</w:t>
            </w:r>
          </w:p>
        </w:tc>
        <w:tc>
          <w:tcPr>
            <w:tcW w:type="dxa" w:w="6000"/>
            <w:tcMar>
              <w:top w:type="dxa" w:w="80"/>
              <w:left w:type="dxa" w:w="100"/>
              <w:bottom w:type="dxa" w:w="80"/>
              <w:right w:type="dxa" w:w="100"/>
            </w:tcMar>
          </w:tcPr>
          <w:p>
            <w:r>
              <w:rPr>
                <w:b w:val="false"/>
                <w:bCs w:val="false"/>
                <w:sz w:val="20"/>
                <w:szCs w:val="20"/>
              </w:rPr>
              <w:t xml:space="preserve">Weighted combination: Score = a*Content + b*Collaborative + g*Performance</w:t>
            </w:r>
          </w:p>
        </w:tc>
      </w:tr>
      <w:tr>
        <w:trPr>
          <w:cantSplit/>
        </w:trPr>
        <w:tc>
          <w:tcPr>
            <w:tcW w:type="dxa" w:w="500"/>
            <w:tcMar>
              <w:top w:type="dxa" w:w="80"/>
              <w:left w:type="dxa" w:w="100"/>
              <w:bottom w:type="dxa" w:w="80"/>
              <w:right w:type="dxa" w:w="100"/>
            </w:tcMar>
          </w:tcPr>
          <w:p>
            <w:r>
              <w:rPr>
                <w:b w:val="false"/>
                <w:bCs w:val="false"/>
                <w:sz w:val="20"/>
                <w:szCs w:val="20"/>
              </w:rPr>
              <w:t xml:space="preserve">F6</w:t>
            </w:r>
          </w:p>
        </w:tc>
        <w:tc>
          <w:tcPr>
            <w:tcW w:type="dxa" w:w="2850"/>
            <w:tcMar>
              <w:top w:type="dxa" w:w="80"/>
              <w:left w:type="dxa" w:w="100"/>
              <w:bottom w:type="dxa" w:w="80"/>
              <w:right w:type="dxa" w:w="100"/>
            </w:tcMar>
          </w:tcPr>
          <w:p>
            <w:r>
              <w:rPr>
                <w:b w:val="false"/>
                <w:bCs w:val="false"/>
                <w:sz w:val="20"/>
                <w:szCs w:val="20"/>
              </w:rPr>
              <w:t xml:space="preserve">Explanation Generator</w:t>
            </w:r>
          </w:p>
        </w:tc>
        <w:tc>
          <w:tcPr>
            <w:tcW w:type="dxa" w:w="6000"/>
            <w:tcMar>
              <w:top w:type="dxa" w:w="80"/>
              <w:left w:type="dxa" w:w="100"/>
              <w:bottom w:type="dxa" w:w="80"/>
              <w:right w:type="dxa" w:w="100"/>
            </w:tcMar>
          </w:tcPr>
          <w:p>
            <w:r>
              <w:rPr>
                <w:b w:val="false"/>
                <w:bCs w:val="false"/>
                <w:sz w:val="20"/>
                <w:szCs w:val="20"/>
              </w:rPr>
              <w:t xml:space="preserve">Plain-language reasons using SHAP/LIME attributions or rule templates</w:t>
            </w:r>
          </w:p>
        </w:tc>
      </w:tr>
      <w:tr>
        <w:trPr>
          <w:cantSplit/>
        </w:trPr>
        <w:tc>
          <w:tcPr>
            <w:tcW w:type="dxa" w:w="500"/>
            <w:tcMar>
              <w:top w:type="dxa" w:w="80"/>
              <w:left w:type="dxa" w:w="100"/>
              <w:bottom w:type="dxa" w:w="80"/>
              <w:right w:type="dxa" w:w="100"/>
            </w:tcMar>
          </w:tcPr>
          <w:p>
            <w:r>
              <w:rPr>
                <w:b w:val="false"/>
                <w:bCs w:val="false"/>
                <w:sz w:val="20"/>
                <w:szCs w:val="20"/>
              </w:rPr>
              <w:t xml:space="preserve">F7</w:t>
            </w:r>
          </w:p>
        </w:tc>
        <w:tc>
          <w:tcPr>
            <w:tcW w:type="dxa" w:w="2850"/>
            <w:tcMar>
              <w:top w:type="dxa" w:w="80"/>
              <w:left w:type="dxa" w:w="100"/>
              <w:bottom w:type="dxa" w:w="80"/>
              <w:right w:type="dxa" w:w="100"/>
            </w:tcMar>
          </w:tcPr>
          <w:p>
            <w:r>
              <w:rPr>
                <w:b w:val="false"/>
                <w:bCs w:val="false"/>
                <w:sz w:val="20"/>
                <w:szCs w:val="20"/>
              </w:rPr>
              <w:t xml:space="preserve">Recommendation Feed UI</w:t>
            </w:r>
          </w:p>
        </w:tc>
        <w:tc>
          <w:tcPr>
            <w:tcW w:type="dxa" w:w="6000"/>
            <w:tcMar>
              <w:top w:type="dxa" w:w="80"/>
              <w:left w:type="dxa" w:w="100"/>
              <w:bottom w:type="dxa" w:w="80"/>
              <w:right w:type="dxa" w:w="100"/>
            </w:tcMar>
          </w:tcPr>
          <w:p>
            <w:r>
              <w:rPr>
                <w:b w:val="false"/>
                <w:bCs w:val="false"/>
                <w:sz w:val="20"/>
                <w:szCs w:val="20"/>
              </w:rPr>
              <w:t xml:space="preserve">Ranked list of courses, each with a "Why recommended" panel</w:t>
            </w:r>
          </w:p>
        </w:tc>
      </w:tr>
      <w:tr>
        <w:trPr>
          <w:cantSplit/>
        </w:trPr>
        <w:tc>
          <w:tcPr>
            <w:tcW w:type="dxa" w:w="500"/>
            <w:tcMar>
              <w:top w:type="dxa" w:w="80"/>
              <w:left w:type="dxa" w:w="100"/>
              <w:bottom w:type="dxa" w:w="80"/>
              <w:right w:type="dxa" w:w="100"/>
            </w:tcMar>
          </w:tcPr>
          <w:p>
            <w:r>
              <w:rPr>
                <w:b w:val="false"/>
                <w:bCs w:val="false"/>
                <w:sz w:val="20"/>
                <w:szCs w:val="20"/>
              </w:rPr>
              <w:t xml:space="preserve">F8</w:t>
            </w:r>
          </w:p>
        </w:tc>
        <w:tc>
          <w:tcPr>
            <w:tcW w:type="dxa" w:w="2850"/>
            <w:tcMar>
              <w:top w:type="dxa" w:w="80"/>
              <w:left w:type="dxa" w:w="100"/>
              <w:bottom w:type="dxa" w:w="80"/>
              <w:right w:type="dxa" w:w="100"/>
            </w:tcMar>
          </w:tcPr>
          <w:p>
            <w:r>
              <w:rPr>
                <w:b w:val="false"/>
                <w:bCs w:val="false"/>
                <w:sz w:val="20"/>
                <w:szCs w:val="20"/>
              </w:rPr>
              <w:t xml:space="preserve">Feedback Loop</w:t>
            </w:r>
          </w:p>
        </w:tc>
        <w:tc>
          <w:tcPr>
            <w:tcW w:type="dxa" w:w="6000"/>
            <w:tcMar>
              <w:top w:type="dxa" w:w="80"/>
              <w:left w:type="dxa" w:w="100"/>
              <w:bottom w:type="dxa" w:w="80"/>
              <w:right w:type="dxa" w:w="100"/>
            </w:tcMar>
          </w:tcPr>
          <w:p>
            <w:r>
              <w:rPr>
                <w:b w:val="false"/>
                <w:bCs w:val="false"/>
                <w:sz w:val="20"/>
                <w:szCs w:val="20"/>
              </w:rPr>
              <w:t xml:space="preserve">Learner rates/completes a course -&gt; profile and model update</w:t>
            </w:r>
          </w:p>
        </w:tc>
      </w:tr>
      <w:tr>
        <w:trPr>
          <w:cantSplit/>
        </w:trPr>
        <w:tc>
          <w:tcPr>
            <w:tcW w:type="dxa" w:w="500"/>
            <w:tcMar>
              <w:top w:type="dxa" w:w="80"/>
              <w:left w:type="dxa" w:w="100"/>
              <w:bottom w:type="dxa" w:w="80"/>
              <w:right w:type="dxa" w:w="100"/>
            </w:tcMar>
          </w:tcPr>
          <w:p>
            <w:r>
              <w:rPr>
                <w:b w:val="false"/>
                <w:bCs w:val="false"/>
                <w:sz w:val="20"/>
                <w:szCs w:val="20"/>
              </w:rPr>
              <w:t xml:space="preserve">F9</w:t>
            </w:r>
          </w:p>
        </w:tc>
        <w:tc>
          <w:tcPr>
            <w:tcW w:type="dxa" w:w="2850"/>
            <w:tcMar>
              <w:top w:type="dxa" w:w="80"/>
              <w:left w:type="dxa" w:w="100"/>
              <w:bottom w:type="dxa" w:w="80"/>
              <w:right w:type="dxa" w:w="100"/>
            </w:tcMar>
          </w:tcPr>
          <w:p>
            <w:r>
              <w:rPr>
                <w:b w:val="false"/>
                <w:bCs w:val="false"/>
                <w:sz w:val="20"/>
                <w:szCs w:val="20"/>
              </w:rPr>
              <w:t xml:space="preserve">Cold-Start Handling</w:t>
            </w:r>
          </w:p>
        </w:tc>
        <w:tc>
          <w:tcPr>
            <w:tcW w:type="dxa" w:w="6000"/>
            <w:tcMar>
              <w:top w:type="dxa" w:w="80"/>
              <w:left w:type="dxa" w:w="100"/>
              <w:bottom w:type="dxa" w:w="80"/>
              <w:right w:type="dxa" w:w="100"/>
            </w:tcMar>
          </w:tcPr>
          <w:p>
            <w:r>
              <w:rPr>
                <w:b w:val="false"/>
                <w:bCs w:val="false"/>
                <w:sz w:val="20"/>
                <w:szCs w:val="20"/>
              </w:rPr>
              <w:t xml:space="preserve">New learners get content-based/popularity recommendations initially</w:t>
            </w:r>
          </w:p>
        </w:tc>
      </w:tr>
      <w:tr>
        <w:trPr>
          <w:cantSplit/>
        </w:trPr>
        <w:tc>
          <w:tcPr>
            <w:tcW w:type="dxa" w:w="500"/>
            <w:tcMar>
              <w:top w:type="dxa" w:w="80"/>
              <w:left w:type="dxa" w:w="100"/>
              <w:bottom w:type="dxa" w:w="80"/>
              <w:right w:type="dxa" w:w="100"/>
            </w:tcMar>
          </w:tcPr>
          <w:p>
            <w:r>
              <w:rPr>
                <w:b w:val="false"/>
                <w:bCs w:val="false"/>
                <w:sz w:val="20"/>
                <w:szCs w:val="20"/>
              </w:rPr>
              <w:t xml:space="preserve">F10</w:t>
            </w:r>
          </w:p>
        </w:tc>
        <w:tc>
          <w:tcPr>
            <w:tcW w:type="dxa" w:w="2850"/>
            <w:tcMar>
              <w:top w:type="dxa" w:w="80"/>
              <w:left w:type="dxa" w:w="100"/>
              <w:bottom w:type="dxa" w:w="80"/>
              <w:right w:type="dxa" w:w="100"/>
            </w:tcMar>
          </w:tcPr>
          <w:p>
            <w:r>
              <w:rPr>
                <w:b w:val="false"/>
                <w:bCs w:val="false"/>
                <w:sz w:val="20"/>
                <w:szCs w:val="20"/>
              </w:rPr>
              <w:t xml:space="preserve">Evaluation Dashboard (optional)</w:t>
            </w:r>
          </w:p>
        </w:tc>
        <w:tc>
          <w:tcPr>
            <w:tcW w:type="dxa" w:w="6000"/>
            <w:tcMar>
              <w:top w:type="dxa" w:w="80"/>
              <w:left w:type="dxa" w:w="100"/>
              <w:bottom w:type="dxa" w:w="80"/>
              <w:right w:type="dxa" w:w="100"/>
            </w:tcMar>
          </w:tcPr>
          <w:p>
            <w:r>
              <w:rPr>
                <w:b w:val="false"/>
                <w:bCs w:val="false"/>
                <w:sz w:val="20"/>
                <w:szCs w:val="20"/>
              </w:rPr>
              <w:t xml:space="preserve">Precision@K, Recall@K, NDCG shown for the dev/admin</w:t>
            </w:r>
          </w:p>
        </w:tc>
      </w:tr>
    </w:tbl>
    <w:p>
      <w:pPr>
        <w:pStyle w:val="Heading1"/>
        <w:spacing w:after="150" w:before="300"/>
      </w:pPr>
      <w:r>
        <w:t xml:space="preserve">4. System Workflow</w:t>
      </w:r>
    </w:p>
    <w:p>
      <w:pPr>
        <w:spacing w:after="150"/>
      </w:pPr>
      <w:r>
        <w:t xml:space="preserve">Learner Data + Course Data → Data Preprocessing (cleaning, encoding, normalization) → Feature Extraction (TF-IDF/embeddings for text, interaction matrix for CF).</w:t>
      </w:r>
    </w:p>
    <w:p>
      <w:pPr>
        <w:spacing w:after="150"/>
      </w:pPr>
      <w:r>
        <w:t xml:space="preserve">The extracted features feed three parallel components: Content-Based Filtering, Collaborative Filtering, and Performance-Based Scoring.</w:t>
      </w:r>
    </w:p>
    <w:p>
      <w:pPr>
        <w:spacing w:after="150"/>
      </w:pPr>
      <w:r>
        <w:t xml:space="preserve">Their outputs are combined in the Hybrid Recommendation Engine (weighted score fusion) to produce a Ranked List of Courses.</w:t>
      </w:r>
    </w:p>
    <w:p>
      <w:pPr>
        <w:spacing w:after="150"/>
      </w:pPr>
      <w:r>
        <w:t xml:space="preserve">The Explainable AI Module (SHAP / LIME / rule-based) then generates an explanation for each ranked item, which is shown in the Frontend alongside the recommendation.</w:t>
      </w:r>
    </w:p>
    <w:p>
      <w:pPr>
        <w:spacing w:after="150"/>
      </w:pPr>
      <w:r>
        <w:t xml:space="preserve">Learner Feedback (rating, completion) is captured and used to periodically update the learner profile and retrain the models — closing the loop.</w:t>
      </w:r>
    </w:p>
    <w:p>
      <w:pPr>
        <w:pStyle w:val="Heading1"/>
        <w:spacing w:after="150" w:before="300"/>
      </w:pPr>
      <w:r>
        <w:t xml:space="preserve">5. FREE/Open-Source Tools &amp; Technologies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50"/>
      </w:tblGrid>
      <w:tr>
        <w:trPr>
          <w:tblHeader/>
        </w:trPr>
        <w:tc>
          <w:tcPr>
            <w:tcW w:type="dxa" w:w="2400"/>
            <w:shd w:fill="2E5395" w:val="clear"/>
            <w:tcMar>
              <w:top w:type="dxa" w:w="80"/>
              <w:left w:type="dxa" w:w="100"/>
              <w:bottom w:type="dxa" w:w="80"/>
              <w:right w:type="dxa" w:w="100"/>
            </w:tcMar>
          </w:tcPr>
          <w:p>
            <w:r>
              <w:rPr>
                <w:b/>
                <w:bCs/>
                <w:color w:val="FFFFFF"/>
                <w:sz w:val="20"/>
                <w:szCs w:val="20"/>
              </w:rPr>
              <w:t xml:space="preserve">Purpose</w:t>
            </w:r>
          </w:p>
        </w:tc>
        <w:tc>
          <w:tcPr>
            <w:tcW w:type="dxa" w:w="3400"/>
            <w:shd w:fill="2E5395" w:val="clear"/>
            <w:tcMar>
              <w:top w:type="dxa" w:w="80"/>
              <w:left w:type="dxa" w:w="100"/>
              <w:bottom w:type="dxa" w:w="80"/>
              <w:right w:type="dxa" w:w="100"/>
            </w:tcMar>
          </w:tcPr>
          <w:p>
            <w:r>
              <w:rPr>
                <w:b/>
                <w:bCs/>
                <w:color w:val="FFFFFF"/>
                <w:sz w:val="20"/>
                <w:szCs w:val="20"/>
              </w:rPr>
              <w:t xml:space="preserve">Tool</w:t>
            </w:r>
          </w:p>
        </w:tc>
        <w:tc>
          <w:tcPr>
            <w:tcW w:type="dxa" w:w="3550"/>
            <w:shd w:fill="2E5395" w:val="clear"/>
            <w:tcMar>
              <w:top w:type="dxa" w:w="80"/>
              <w:left w:type="dxa" w:w="100"/>
              <w:bottom w:type="dxa" w:w="80"/>
              <w:right w:type="dxa" w:w="100"/>
            </w:tcMar>
          </w:tcPr>
          <w:p>
            <w:r>
              <w:rPr>
                <w:b/>
                <w:bCs/>
                <w:color w:val="FFFFFF"/>
                <w:sz w:val="20"/>
                <w:szCs w:val="20"/>
              </w:rPr>
              <w:t xml:space="preserve">Notes</w:t>
            </w:r>
          </w:p>
        </w:tc>
      </w:tr>
      <w:tr>
        <w:trPr>
          <w:cantSplit/>
        </w:trPr>
        <w:tc>
          <w:tcPr>
            <w:tcW w:type="dxa" w:w="2400"/>
            <w:tcMar>
              <w:top w:type="dxa" w:w="80"/>
              <w:left w:type="dxa" w:w="100"/>
              <w:bottom w:type="dxa" w:w="80"/>
              <w:right w:type="dxa" w:w="100"/>
            </w:tcMar>
          </w:tcPr>
          <w:p>
            <w:r>
              <w:rPr>
                <w:b w:val="false"/>
                <w:bCs w:val="false"/>
                <w:sz w:val="20"/>
                <w:szCs w:val="20"/>
              </w:rPr>
              <w:t xml:space="preserve">Data handling</w:t>
            </w:r>
          </w:p>
        </w:tc>
        <w:tc>
          <w:tcPr>
            <w:tcW w:type="dxa" w:w="3400"/>
            <w:tcMar>
              <w:top w:type="dxa" w:w="80"/>
              <w:left w:type="dxa" w:w="100"/>
              <w:bottom w:type="dxa" w:w="80"/>
              <w:right w:type="dxa" w:w="100"/>
            </w:tcMar>
          </w:tcPr>
          <w:p>
            <w:r>
              <w:rPr>
                <w:b w:val="false"/>
                <w:bCs w:val="false"/>
                <w:sz w:val="20"/>
                <w:szCs w:val="20"/>
              </w:rPr>
              <w:t xml:space="preserve">Pandas, NumPy</w:t>
            </w:r>
          </w:p>
        </w:tc>
        <w:tc>
          <w:tcPr>
            <w:tcW w:type="dxa" w:w="3550"/>
            <w:tcMar>
              <w:top w:type="dxa" w:w="80"/>
              <w:left w:type="dxa" w:w="100"/>
              <w:bottom w:type="dxa" w:w="80"/>
              <w:right w:type="dxa" w:w="100"/>
            </w:tcMar>
          </w:tcPr>
          <w:p>
            <w:r>
              <w:rPr>
                <w:b w:val="false"/>
                <w:bCs w:val="false"/>
                <w:sz w:val="20"/>
                <w:szCs w:val="20"/>
              </w:rPr>
              <w:t xml:space="preserve">Free, standard</w:t>
            </w:r>
          </w:p>
        </w:tc>
      </w:tr>
      <w:tr>
        <w:trPr>
          <w:cantSplit/>
        </w:trPr>
        <w:tc>
          <w:tcPr>
            <w:tcW w:type="dxa" w:w="2400"/>
            <w:tcMar>
              <w:top w:type="dxa" w:w="80"/>
              <w:left w:type="dxa" w:w="100"/>
              <w:bottom w:type="dxa" w:w="80"/>
              <w:right w:type="dxa" w:w="100"/>
            </w:tcMar>
          </w:tcPr>
          <w:p>
            <w:r>
              <w:rPr>
                <w:b w:val="false"/>
                <w:bCs w:val="false"/>
                <w:sz w:val="20"/>
                <w:szCs w:val="20"/>
              </w:rPr>
              <w:t xml:space="preserve">ML modeling</w:t>
            </w:r>
          </w:p>
        </w:tc>
        <w:tc>
          <w:tcPr>
            <w:tcW w:type="dxa" w:w="3400"/>
            <w:tcMar>
              <w:top w:type="dxa" w:w="80"/>
              <w:left w:type="dxa" w:w="100"/>
              <w:bottom w:type="dxa" w:w="80"/>
              <w:right w:type="dxa" w:w="100"/>
            </w:tcMar>
          </w:tcPr>
          <w:p>
            <w:r>
              <w:rPr>
                <w:b w:val="false"/>
                <w:bCs w:val="false"/>
                <w:sz w:val="20"/>
                <w:szCs w:val="20"/>
              </w:rPr>
              <w:t xml:space="preserve">Scikit-learn</w:t>
            </w:r>
          </w:p>
        </w:tc>
        <w:tc>
          <w:tcPr>
            <w:tcW w:type="dxa" w:w="3550"/>
            <w:tcMar>
              <w:top w:type="dxa" w:w="80"/>
              <w:left w:type="dxa" w:w="100"/>
              <w:bottom w:type="dxa" w:w="80"/>
              <w:right w:type="dxa" w:w="100"/>
            </w:tcMar>
          </w:tcPr>
          <w:p>
            <w:r>
              <w:rPr>
                <w:b w:val="false"/>
                <w:bCs w:val="false"/>
                <w:sz w:val="20"/>
                <w:szCs w:val="20"/>
              </w:rPr>
              <w:t xml:space="preserve">Content-based similarity, baseline CF</w:t>
            </w:r>
          </w:p>
        </w:tc>
      </w:tr>
      <w:tr>
        <w:trPr>
          <w:cantSplit/>
        </w:trPr>
        <w:tc>
          <w:tcPr>
            <w:tcW w:type="dxa" w:w="2400"/>
            <w:tcMar>
              <w:top w:type="dxa" w:w="80"/>
              <w:left w:type="dxa" w:w="100"/>
              <w:bottom w:type="dxa" w:w="80"/>
              <w:right w:type="dxa" w:w="100"/>
            </w:tcMar>
          </w:tcPr>
          <w:p>
            <w:r>
              <w:rPr>
                <w:b w:val="false"/>
                <w:bCs w:val="false"/>
                <w:sz w:val="20"/>
                <w:szCs w:val="20"/>
              </w:rPr>
              <w:t xml:space="preserve">Recommender library</w:t>
            </w:r>
          </w:p>
        </w:tc>
        <w:tc>
          <w:tcPr>
            <w:tcW w:type="dxa" w:w="3400"/>
            <w:tcMar>
              <w:top w:type="dxa" w:w="80"/>
              <w:left w:type="dxa" w:w="100"/>
              <w:bottom w:type="dxa" w:w="80"/>
              <w:right w:type="dxa" w:w="100"/>
            </w:tcMar>
          </w:tcPr>
          <w:p>
            <w:r>
              <w:rPr>
                <w:b w:val="false"/>
                <w:bCs w:val="false"/>
                <w:sz w:val="20"/>
                <w:szCs w:val="20"/>
              </w:rPr>
              <w:t xml:space="preserve">Surprise or LightFM</w:t>
            </w:r>
          </w:p>
        </w:tc>
        <w:tc>
          <w:tcPr>
            <w:tcW w:type="dxa" w:w="3550"/>
            <w:tcMar>
              <w:top w:type="dxa" w:w="80"/>
              <w:left w:type="dxa" w:w="100"/>
              <w:bottom w:type="dxa" w:w="80"/>
              <w:right w:type="dxa" w:w="100"/>
            </w:tcMar>
          </w:tcPr>
          <w:p>
            <w:r>
              <w:rPr>
                <w:b w:val="false"/>
                <w:bCs w:val="false"/>
                <w:sz w:val="20"/>
                <w:szCs w:val="20"/>
              </w:rPr>
              <w:t xml:space="preserve">Purpose-built, free, GitHub-hosted, easy for TY scope</w:t>
            </w:r>
          </w:p>
        </w:tc>
      </w:tr>
      <w:tr>
        <w:trPr>
          <w:cantSplit/>
        </w:trPr>
        <w:tc>
          <w:tcPr>
            <w:tcW w:type="dxa" w:w="2400"/>
            <w:tcMar>
              <w:top w:type="dxa" w:w="80"/>
              <w:left w:type="dxa" w:w="100"/>
              <w:bottom w:type="dxa" w:w="80"/>
              <w:right w:type="dxa" w:w="100"/>
            </w:tcMar>
          </w:tcPr>
          <w:p>
            <w:r>
              <w:rPr>
                <w:b w:val="false"/>
                <w:bCs w:val="false"/>
                <w:sz w:val="20"/>
                <w:szCs w:val="20"/>
              </w:rPr>
              <w:t xml:space="preserve">Deep learning (optional)</w:t>
            </w:r>
          </w:p>
        </w:tc>
        <w:tc>
          <w:tcPr>
            <w:tcW w:type="dxa" w:w="3400"/>
            <w:tcMar>
              <w:top w:type="dxa" w:w="80"/>
              <w:left w:type="dxa" w:w="100"/>
              <w:bottom w:type="dxa" w:w="80"/>
              <w:right w:type="dxa" w:w="100"/>
            </w:tcMar>
          </w:tcPr>
          <w:p>
            <w:r>
              <w:rPr>
                <w:b w:val="false"/>
                <w:bCs w:val="false"/>
                <w:sz w:val="20"/>
                <w:szCs w:val="20"/>
              </w:rPr>
              <w:t xml:space="preserve">PyTorch</w:t>
            </w:r>
          </w:p>
        </w:tc>
        <w:tc>
          <w:tcPr>
            <w:tcW w:type="dxa" w:w="3550"/>
            <w:tcMar>
              <w:top w:type="dxa" w:w="80"/>
              <w:left w:type="dxa" w:w="100"/>
              <w:bottom w:type="dxa" w:w="80"/>
              <w:right w:type="dxa" w:w="100"/>
            </w:tcMar>
          </w:tcPr>
          <w:p>
            <w:r>
              <w:rPr>
                <w:b w:val="false"/>
                <w:bCs w:val="false"/>
                <w:sz w:val="20"/>
                <w:szCs w:val="20"/>
              </w:rPr>
              <w:t xml:space="preserve">If extending to neural CF / embeddings</w:t>
            </w:r>
          </w:p>
        </w:tc>
      </w:tr>
      <w:tr>
        <w:trPr>
          <w:cantSplit/>
        </w:trPr>
        <w:tc>
          <w:tcPr>
            <w:tcW w:type="dxa" w:w="2400"/>
            <w:tcMar>
              <w:top w:type="dxa" w:w="80"/>
              <w:left w:type="dxa" w:w="100"/>
              <w:bottom w:type="dxa" w:w="80"/>
              <w:right w:type="dxa" w:w="100"/>
            </w:tcMar>
          </w:tcPr>
          <w:p>
            <w:r>
              <w:rPr>
                <w:b w:val="false"/>
                <w:bCs w:val="false"/>
                <w:sz w:val="20"/>
                <w:szCs w:val="20"/>
              </w:rPr>
              <w:t xml:space="preserve">NLP feature extraction</w:t>
            </w:r>
          </w:p>
        </w:tc>
        <w:tc>
          <w:tcPr>
            <w:tcW w:type="dxa" w:w="3400"/>
            <w:tcMar>
              <w:top w:type="dxa" w:w="80"/>
              <w:left w:type="dxa" w:w="100"/>
              <w:bottom w:type="dxa" w:w="80"/>
              <w:right w:type="dxa" w:w="100"/>
            </w:tcMar>
          </w:tcPr>
          <w:p>
            <w:r>
              <w:rPr>
                <w:b w:val="false"/>
                <w:bCs w:val="false"/>
                <w:sz w:val="20"/>
                <w:szCs w:val="20"/>
              </w:rPr>
              <w:t xml:space="preserve">spaCy / NLTK, Sentence-Transformers</w:t>
            </w:r>
          </w:p>
        </w:tc>
        <w:tc>
          <w:tcPr>
            <w:tcW w:type="dxa" w:w="3550"/>
            <w:tcMar>
              <w:top w:type="dxa" w:w="80"/>
              <w:left w:type="dxa" w:w="100"/>
              <w:bottom w:type="dxa" w:w="80"/>
              <w:right w:type="dxa" w:w="100"/>
            </w:tcMar>
          </w:tcPr>
          <w:p>
            <w:r>
              <w:rPr>
                <w:b w:val="false"/>
                <w:bCs w:val="false"/>
                <w:sz w:val="20"/>
                <w:szCs w:val="20"/>
              </w:rPr>
              <w:t xml:space="preserve">For course description embeddings</w:t>
            </w:r>
          </w:p>
        </w:tc>
      </w:tr>
      <w:tr>
        <w:trPr>
          <w:cantSplit/>
        </w:trPr>
        <w:tc>
          <w:tcPr>
            <w:tcW w:type="dxa" w:w="2400"/>
            <w:tcMar>
              <w:top w:type="dxa" w:w="80"/>
              <w:left w:type="dxa" w:w="100"/>
              <w:bottom w:type="dxa" w:w="80"/>
              <w:right w:type="dxa" w:w="100"/>
            </w:tcMar>
          </w:tcPr>
          <w:p>
            <w:r>
              <w:rPr>
                <w:b w:val="false"/>
                <w:bCs w:val="false"/>
                <w:sz w:val="20"/>
                <w:szCs w:val="20"/>
              </w:rPr>
              <w:t xml:space="preserve">Explainability</w:t>
            </w:r>
          </w:p>
        </w:tc>
        <w:tc>
          <w:tcPr>
            <w:tcW w:type="dxa" w:w="3400"/>
            <w:tcMar>
              <w:top w:type="dxa" w:w="80"/>
              <w:left w:type="dxa" w:w="100"/>
              <w:bottom w:type="dxa" w:w="80"/>
              <w:right w:type="dxa" w:w="100"/>
            </w:tcMar>
          </w:tcPr>
          <w:p>
            <w:r>
              <w:rPr>
                <w:b w:val="false"/>
                <w:bCs w:val="false"/>
                <w:sz w:val="20"/>
                <w:szCs w:val="20"/>
              </w:rPr>
              <w:t xml:space="preserve">SHAP, LIME</w:t>
            </w:r>
          </w:p>
        </w:tc>
        <w:tc>
          <w:tcPr>
            <w:tcW w:type="dxa" w:w="3550"/>
            <w:tcMar>
              <w:top w:type="dxa" w:w="80"/>
              <w:left w:type="dxa" w:w="100"/>
              <w:bottom w:type="dxa" w:w="80"/>
              <w:right w:type="dxa" w:w="100"/>
            </w:tcMar>
          </w:tcPr>
          <w:p>
            <w:r>
              <w:rPr>
                <w:b w:val="false"/>
                <w:bCs w:val="false"/>
                <w:sz w:val="20"/>
                <w:szCs w:val="20"/>
              </w:rPr>
              <w:t xml:space="preserve">Free, pip-installable, active GitHub repos</w:t>
            </w:r>
          </w:p>
        </w:tc>
      </w:tr>
      <w:tr>
        <w:trPr>
          <w:cantSplit/>
        </w:trPr>
        <w:tc>
          <w:tcPr>
            <w:tcW w:type="dxa" w:w="2400"/>
            <w:tcMar>
              <w:top w:type="dxa" w:w="80"/>
              <w:left w:type="dxa" w:w="100"/>
              <w:bottom w:type="dxa" w:w="80"/>
              <w:right w:type="dxa" w:w="100"/>
            </w:tcMar>
          </w:tcPr>
          <w:p>
            <w:r>
              <w:rPr>
                <w:b w:val="false"/>
                <w:bCs w:val="false"/>
                <w:sz w:val="20"/>
                <w:szCs w:val="20"/>
              </w:rPr>
              <w:t xml:space="preserve">Visualization</w:t>
            </w:r>
          </w:p>
        </w:tc>
        <w:tc>
          <w:tcPr>
            <w:tcW w:type="dxa" w:w="3400"/>
            <w:tcMar>
              <w:top w:type="dxa" w:w="80"/>
              <w:left w:type="dxa" w:w="100"/>
              <w:bottom w:type="dxa" w:w="80"/>
              <w:right w:type="dxa" w:w="100"/>
            </w:tcMar>
          </w:tcPr>
          <w:p>
            <w:r>
              <w:rPr>
                <w:b w:val="false"/>
                <w:bCs w:val="false"/>
                <w:sz w:val="20"/>
                <w:szCs w:val="20"/>
              </w:rPr>
              <w:t xml:space="preserve">Matplotlib, Seaborn, Plotly</w:t>
            </w:r>
          </w:p>
        </w:tc>
        <w:tc>
          <w:tcPr>
            <w:tcW w:type="dxa" w:w="3550"/>
            <w:tcMar>
              <w:top w:type="dxa" w:w="80"/>
              <w:left w:type="dxa" w:w="100"/>
              <w:bottom w:type="dxa" w:w="80"/>
              <w:right w:type="dxa" w:w="100"/>
            </w:tcMar>
          </w:tcPr>
          <w:p>
            <w:r>
              <w:rPr>
                <w:b w:val="false"/>
                <w:bCs w:val="false"/>
                <w:sz w:val="20"/>
                <w:szCs w:val="20"/>
              </w:rPr>
              <w:t xml:space="preserve">For metrics/explanation charts</w:t>
            </w:r>
          </w:p>
        </w:tc>
      </w:tr>
      <w:tr>
        <w:trPr>
          <w:cantSplit/>
        </w:trPr>
        <w:tc>
          <w:tcPr>
            <w:tcW w:type="dxa" w:w="2400"/>
            <w:tcMar>
              <w:top w:type="dxa" w:w="80"/>
              <w:left w:type="dxa" w:w="100"/>
              <w:bottom w:type="dxa" w:w="80"/>
              <w:right w:type="dxa" w:w="100"/>
            </w:tcMar>
          </w:tcPr>
          <w:p>
            <w:r>
              <w:rPr>
                <w:b w:val="false"/>
                <w:bCs w:val="false"/>
                <w:sz w:val="20"/>
                <w:szCs w:val="20"/>
              </w:rPr>
              <w:t xml:space="preserve">Backend</w:t>
            </w:r>
          </w:p>
        </w:tc>
        <w:tc>
          <w:tcPr>
            <w:tcW w:type="dxa" w:w="3400"/>
            <w:tcMar>
              <w:top w:type="dxa" w:w="80"/>
              <w:left w:type="dxa" w:w="100"/>
              <w:bottom w:type="dxa" w:w="80"/>
              <w:right w:type="dxa" w:w="100"/>
            </w:tcMar>
          </w:tcPr>
          <w:p>
            <w:r>
              <w:rPr>
                <w:b w:val="false"/>
                <w:bCs w:val="false"/>
                <w:sz w:val="20"/>
                <w:szCs w:val="20"/>
              </w:rPr>
              <w:t xml:space="preserve">FastAPI or Flask</w:t>
            </w:r>
          </w:p>
        </w:tc>
        <w:tc>
          <w:tcPr>
            <w:tcW w:type="dxa" w:w="3550"/>
            <w:tcMar>
              <w:top w:type="dxa" w:w="80"/>
              <w:left w:type="dxa" w:w="100"/>
              <w:bottom w:type="dxa" w:w="80"/>
              <w:right w:type="dxa" w:w="100"/>
            </w:tcMar>
          </w:tcPr>
          <w:p>
            <w:r>
              <w:rPr>
                <w:b w:val="false"/>
                <w:bCs w:val="false"/>
                <w:sz w:val="20"/>
                <w:szCs w:val="20"/>
              </w:rPr>
              <w:t xml:space="preserve">Free, lightweight, Python-native</w:t>
            </w:r>
          </w:p>
        </w:tc>
      </w:tr>
      <w:tr>
        <w:trPr>
          <w:cantSplit/>
        </w:trPr>
        <w:tc>
          <w:tcPr>
            <w:tcW w:type="dxa" w:w="2400"/>
            <w:tcMar>
              <w:top w:type="dxa" w:w="80"/>
              <w:left w:type="dxa" w:w="100"/>
              <w:bottom w:type="dxa" w:w="80"/>
              <w:right w:type="dxa" w:w="100"/>
            </w:tcMar>
          </w:tcPr>
          <w:p>
            <w:r>
              <w:rPr>
                <w:b w:val="false"/>
                <w:bCs w:val="false"/>
                <w:sz w:val="20"/>
                <w:szCs w:val="20"/>
              </w:rPr>
              <w:t xml:space="preserve">Frontend</w:t>
            </w:r>
          </w:p>
        </w:tc>
        <w:tc>
          <w:tcPr>
            <w:tcW w:type="dxa" w:w="3400"/>
            <w:tcMar>
              <w:top w:type="dxa" w:w="80"/>
              <w:left w:type="dxa" w:w="100"/>
              <w:bottom w:type="dxa" w:w="80"/>
              <w:right w:type="dxa" w:w="100"/>
            </w:tcMar>
          </w:tcPr>
          <w:p>
            <w:r>
              <w:rPr>
                <w:b w:val="false"/>
                <w:bCs w:val="false"/>
                <w:sz w:val="20"/>
                <w:szCs w:val="20"/>
              </w:rPr>
              <w:t xml:space="preserve">React (or Streamlit for faster MVP)</w:t>
            </w:r>
          </w:p>
        </w:tc>
        <w:tc>
          <w:tcPr>
            <w:tcW w:type="dxa" w:w="3550"/>
            <w:tcMar>
              <w:top w:type="dxa" w:w="80"/>
              <w:left w:type="dxa" w:w="100"/>
              <w:bottom w:type="dxa" w:w="80"/>
              <w:right w:type="dxa" w:w="100"/>
            </w:tcMar>
          </w:tcPr>
          <w:p>
            <w:r>
              <w:rPr>
                <w:b w:val="false"/>
                <w:bCs w:val="false"/>
                <w:sz w:val="20"/>
                <w:szCs w:val="20"/>
              </w:rPr>
              <w:t xml:space="preserve">Streamlit is fastest for a TY demo</w:t>
            </w:r>
          </w:p>
        </w:tc>
      </w:tr>
      <w:tr>
        <w:trPr>
          <w:cantSplit/>
        </w:trPr>
        <w:tc>
          <w:tcPr>
            <w:tcW w:type="dxa" w:w="2400"/>
            <w:tcMar>
              <w:top w:type="dxa" w:w="80"/>
              <w:left w:type="dxa" w:w="100"/>
              <w:bottom w:type="dxa" w:w="80"/>
              <w:right w:type="dxa" w:w="100"/>
            </w:tcMar>
          </w:tcPr>
          <w:p>
            <w:r>
              <w:rPr>
                <w:b w:val="false"/>
                <w:bCs w:val="false"/>
                <w:sz w:val="20"/>
                <w:szCs w:val="20"/>
              </w:rPr>
              <w:t xml:space="preserve">Database</w:t>
            </w:r>
          </w:p>
        </w:tc>
        <w:tc>
          <w:tcPr>
            <w:tcW w:type="dxa" w:w="3400"/>
            <w:tcMar>
              <w:top w:type="dxa" w:w="80"/>
              <w:left w:type="dxa" w:w="100"/>
              <w:bottom w:type="dxa" w:w="80"/>
              <w:right w:type="dxa" w:w="100"/>
            </w:tcMar>
          </w:tcPr>
          <w:p>
            <w:r>
              <w:rPr>
                <w:b w:val="false"/>
                <w:bCs w:val="false"/>
                <w:sz w:val="20"/>
                <w:szCs w:val="20"/>
              </w:rPr>
              <w:t xml:space="preserve">SQLite (dev) / PostgreSQL (deployment)</w:t>
            </w:r>
          </w:p>
        </w:tc>
        <w:tc>
          <w:tcPr>
            <w:tcW w:type="dxa" w:w="3550"/>
            <w:tcMar>
              <w:top w:type="dxa" w:w="80"/>
              <w:left w:type="dxa" w:w="100"/>
              <w:bottom w:type="dxa" w:w="80"/>
              <w:right w:type="dxa" w:w="100"/>
            </w:tcMar>
          </w:tcPr>
          <w:p>
            <w:r>
              <w:rPr>
                <w:b w:val="false"/>
                <w:bCs w:val="false"/>
                <w:sz w:val="20"/>
                <w:szCs w:val="20"/>
              </w:rPr>
              <w:t xml:space="preserve">Both free and open-source</w:t>
            </w:r>
          </w:p>
        </w:tc>
      </w:tr>
      <w:tr>
        <w:trPr>
          <w:cantSplit/>
        </w:trPr>
        <w:tc>
          <w:tcPr>
            <w:tcW w:type="dxa" w:w="2400"/>
            <w:tcMar>
              <w:top w:type="dxa" w:w="80"/>
              <w:left w:type="dxa" w:w="100"/>
              <w:bottom w:type="dxa" w:w="80"/>
              <w:right w:type="dxa" w:w="100"/>
            </w:tcMar>
          </w:tcPr>
          <w:p>
            <w:r>
              <w:rPr>
                <w:b w:val="false"/>
                <w:bCs w:val="false"/>
                <w:sz w:val="20"/>
                <w:szCs w:val="20"/>
              </w:rPr>
              <w:t xml:space="preserve">Version control</w:t>
            </w:r>
          </w:p>
        </w:tc>
        <w:tc>
          <w:tcPr>
            <w:tcW w:type="dxa" w:w="3400"/>
            <w:tcMar>
              <w:top w:type="dxa" w:w="80"/>
              <w:left w:type="dxa" w:w="100"/>
              <w:bottom w:type="dxa" w:w="80"/>
              <w:right w:type="dxa" w:w="100"/>
            </w:tcMar>
          </w:tcPr>
          <w:p>
            <w:r>
              <w:rPr>
                <w:b w:val="false"/>
                <w:bCs w:val="false"/>
                <w:sz w:val="20"/>
                <w:szCs w:val="20"/>
              </w:rPr>
              <w:t xml:space="preserve">Git + GitHub</w:t>
            </w:r>
          </w:p>
        </w:tc>
        <w:tc>
          <w:tcPr>
            <w:tcW w:type="dxa" w:w="3550"/>
            <w:tcMar>
              <w:top w:type="dxa" w:w="80"/>
              <w:left w:type="dxa" w:w="100"/>
              <w:bottom w:type="dxa" w:w="80"/>
              <w:right w:type="dxa" w:w="100"/>
            </w:tcMar>
          </w:tcPr>
          <w:p>
            <w:r>
              <w:rPr>
                <w:b w:val="false"/>
                <w:bCs w:val="false"/>
                <w:sz w:val="20"/>
                <w:szCs w:val="20"/>
              </w:rPr>
              <w:t xml:space="preserve">For project submission and hosting</w:t>
            </w:r>
          </w:p>
        </w:tc>
      </w:tr>
      <w:tr>
        <w:trPr>
          <w:cantSplit/>
        </w:trPr>
        <w:tc>
          <w:tcPr>
            <w:tcW w:type="dxa" w:w="2400"/>
            <w:tcMar>
              <w:top w:type="dxa" w:w="80"/>
              <w:left w:type="dxa" w:w="100"/>
              <w:bottom w:type="dxa" w:w="80"/>
              <w:right w:type="dxa" w:w="100"/>
            </w:tcMar>
          </w:tcPr>
          <w:p>
            <w:r>
              <w:rPr>
                <w:b w:val="false"/>
                <w:bCs w:val="false"/>
                <w:sz w:val="20"/>
                <w:szCs w:val="20"/>
              </w:rPr>
              <w:t xml:space="preserve">Notebook/dev env</w:t>
            </w:r>
          </w:p>
        </w:tc>
        <w:tc>
          <w:tcPr>
            <w:tcW w:type="dxa" w:w="3400"/>
            <w:tcMar>
              <w:top w:type="dxa" w:w="80"/>
              <w:left w:type="dxa" w:w="100"/>
              <w:bottom w:type="dxa" w:w="80"/>
              <w:right w:type="dxa" w:w="100"/>
            </w:tcMar>
          </w:tcPr>
          <w:p>
            <w:r>
              <w:rPr>
                <w:b w:val="false"/>
                <w:bCs w:val="false"/>
                <w:sz w:val="20"/>
                <w:szCs w:val="20"/>
              </w:rPr>
              <w:t xml:space="preserve">Jupyter, Google Colab (free tier)</w:t>
            </w:r>
          </w:p>
        </w:tc>
        <w:tc>
          <w:tcPr>
            <w:tcW w:type="dxa" w:w="3550"/>
            <w:tcMar>
              <w:top w:type="dxa" w:w="80"/>
              <w:left w:type="dxa" w:w="100"/>
              <w:bottom w:type="dxa" w:w="80"/>
              <w:right w:type="dxa" w:w="100"/>
            </w:tcMar>
          </w:tcPr>
          <w:p>
            <w:r>
              <w:rPr>
                <w:b w:val="false"/>
                <w:bCs w:val="false"/>
                <w:sz w:val="20"/>
                <w:szCs w:val="20"/>
              </w:rPr>
              <w:t xml:space="preserve">Free GPU access for any DL experiments</w:t>
            </w:r>
          </w:p>
        </w:tc>
      </w:tr>
    </w:tbl>
    <w:p>
      <w:pPr>
        <w:pStyle w:val="Heading1"/>
        <w:spacing w:after="150" w:before="300"/>
      </w:pPr>
      <w:r>
        <w:t xml:space="preserve">6. FREE/Open-Source LLM Models</w:t>
      </w:r>
    </w:p>
    <w:p>
      <w:pPr>
        <w:spacing w:after="150"/>
      </w:pPr>
      <w:r>
        <w:t xml:space="preserve">An LLM is optional here — the core recommender doesn't need one. Use an LLM only for one narrow task: turning structured explanation factors (SHAP values, matched tags, similar learners) into a natural-language sentence, e.g. turning {completed: "Python Basics", topic_match: "Data Science", quiz_score: 85} into "Recommended because you completed Python Basics and scored 85% in a related quiz."</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50"/>
      </w:tblGrid>
      <w:tr>
        <w:trPr>
          <w:tblHeader/>
        </w:trPr>
        <w:tc>
          <w:tcPr>
            <w:tcW w:type="dxa" w:w="2600"/>
            <w:shd w:fill="2E5395" w:val="clear"/>
            <w:tcMar>
              <w:top w:type="dxa" w:w="80"/>
              <w:left w:type="dxa" w:w="100"/>
              <w:bottom w:type="dxa" w:w="80"/>
              <w:right w:type="dxa" w:w="100"/>
            </w:tcMar>
          </w:tcPr>
          <w:p>
            <w:r>
              <w:rPr>
                <w:b/>
                <w:bCs/>
                <w:color w:val="FFFFFF"/>
                <w:sz w:val="20"/>
                <w:szCs w:val="20"/>
              </w:rPr>
              <w:t xml:space="preserve">Model</w:t>
            </w:r>
          </w:p>
        </w:tc>
        <w:tc>
          <w:tcPr>
            <w:tcW w:type="dxa" w:w="1200"/>
            <w:shd w:fill="2E5395" w:val="clear"/>
            <w:tcMar>
              <w:top w:type="dxa" w:w="80"/>
              <w:left w:type="dxa" w:w="100"/>
              <w:bottom w:type="dxa" w:w="80"/>
              <w:right w:type="dxa" w:w="100"/>
            </w:tcMar>
          </w:tcPr>
          <w:p>
            <w:r>
              <w:rPr>
                <w:b/>
                <w:bCs/>
                <w:color w:val="FFFFFF"/>
                <w:sz w:val="20"/>
                <w:szCs w:val="20"/>
              </w:rPr>
              <w:t xml:space="preserve">Size</w:t>
            </w:r>
          </w:p>
        </w:tc>
        <w:tc>
          <w:tcPr>
            <w:tcW w:type="dxa" w:w="5550"/>
            <w:shd w:fill="2E5395" w:val="clear"/>
            <w:tcMar>
              <w:top w:type="dxa" w:w="80"/>
              <w:left w:type="dxa" w:w="100"/>
              <w:bottom w:type="dxa" w:w="80"/>
              <w:right w:type="dxa" w:w="100"/>
            </w:tcMar>
          </w:tcPr>
          <w:p>
            <w:r>
              <w:rPr>
                <w:b/>
                <w:bCs/>
                <w:color w:val="FFFFFF"/>
                <w:sz w:val="20"/>
                <w:szCs w:val="20"/>
              </w:rPr>
              <w:t xml:space="preserve">Why it fits this project</w:t>
            </w:r>
          </w:p>
        </w:tc>
      </w:tr>
      <w:tr>
        <w:trPr>
          <w:cantSplit/>
        </w:trPr>
        <w:tc>
          <w:tcPr>
            <w:tcW w:type="dxa" w:w="2600"/>
            <w:tcMar>
              <w:top w:type="dxa" w:w="80"/>
              <w:left w:type="dxa" w:w="100"/>
              <w:bottom w:type="dxa" w:w="80"/>
              <w:right w:type="dxa" w:w="100"/>
            </w:tcMar>
          </w:tcPr>
          <w:p>
            <w:r>
              <w:rPr>
                <w:b w:val="false"/>
                <w:bCs w:val="false"/>
                <w:sz w:val="20"/>
                <w:szCs w:val="20"/>
              </w:rPr>
              <w:t xml:space="preserve">Phi-4-mini-instruct (Microsoft)</w:t>
            </w:r>
          </w:p>
        </w:tc>
        <w:tc>
          <w:tcPr>
            <w:tcW w:type="dxa" w:w="1200"/>
            <w:tcMar>
              <w:top w:type="dxa" w:w="80"/>
              <w:left w:type="dxa" w:w="100"/>
              <w:bottom w:type="dxa" w:w="80"/>
              <w:right w:type="dxa" w:w="100"/>
            </w:tcMar>
          </w:tcPr>
          <w:p>
            <w:r>
              <w:rPr>
                <w:b w:val="false"/>
                <w:bCs w:val="false"/>
                <w:sz w:val="20"/>
                <w:szCs w:val="20"/>
              </w:rPr>
              <w:t xml:space="preserve">3.8B</w:t>
            </w:r>
          </w:p>
        </w:tc>
        <w:tc>
          <w:tcPr>
            <w:tcW w:type="dxa" w:w="5550"/>
            <w:tcMar>
              <w:top w:type="dxa" w:w="80"/>
              <w:left w:type="dxa" w:w="100"/>
              <w:bottom w:type="dxa" w:w="80"/>
              <w:right w:type="dxa" w:w="100"/>
            </w:tcMar>
          </w:tcPr>
          <w:p>
            <w:r>
              <w:rPr>
                <w:b w:val="false"/>
                <w:bCs w:val="false"/>
                <w:sz w:val="20"/>
                <w:szCs w:val="20"/>
              </w:rPr>
              <w:t xml:space="preserve">Runs comfortably on entry-level laptop hardware (no GPU required), ~15-20 tok/s on an M1 MacBook Air class machine, 128K context. Apache-licensed, on Hugging Face/Ollama. Recommended primary.</w:t>
            </w:r>
          </w:p>
        </w:tc>
      </w:tr>
      <w:tr>
        <w:trPr>
          <w:cantSplit/>
        </w:trPr>
        <w:tc>
          <w:tcPr>
            <w:tcW w:type="dxa" w:w="2600"/>
            <w:tcMar>
              <w:top w:type="dxa" w:w="80"/>
              <w:left w:type="dxa" w:w="100"/>
              <w:bottom w:type="dxa" w:w="80"/>
              <w:right w:type="dxa" w:w="100"/>
            </w:tcMar>
          </w:tcPr>
          <w:p>
            <w:r>
              <w:rPr>
                <w:b w:val="false"/>
                <w:bCs w:val="false"/>
                <w:sz w:val="20"/>
                <w:szCs w:val="20"/>
              </w:rPr>
              <w:t xml:space="preserve">Gemma 3 4B (Google)</w:t>
            </w:r>
          </w:p>
        </w:tc>
        <w:tc>
          <w:tcPr>
            <w:tcW w:type="dxa" w:w="1200"/>
            <w:tcMar>
              <w:top w:type="dxa" w:w="80"/>
              <w:left w:type="dxa" w:w="100"/>
              <w:bottom w:type="dxa" w:w="80"/>
              <w:right w:type="dxa" w:w="100"/>
            </w:tcMar>
          </w:tcPr>
          <w:p>
            <w:r>
              <w:rPr>
                <w:b w:val="false"/>
                <w:bCs w:val="false"/>
                <w:sz w:val="20"/>
                <w:szCs w:val="20"/>
              </w:rPr>
              <w:t xml:space="preserve">4B</w:t>
            </w:r>
          </w:p>
        </w:tc>
        <w:tc>
          <w:tcPr>
            <w:tcW w:type="dxa" w:w="5550"/>
            <w:tcMar>
              <w:top w:type="dxa" w:w="80"/>
              <w:left w:type="dxa" w:w="100"/>
              <w:bottom w:type="dxa" w:w="80"/>
              <w:right w:type="dxa" w:w="100"/>
            </w:tcMar>
          </w:tcPr>
          <w:p>
            <w:r>
              <w:rPr>
                <w:b w:val="false"/>
                <w:bCs w:val="false"/>
                <w:sz w:val="20"/>
                <w:szCs w:val="20"/>
              </w:rPr>
              <w:t xml:space="preserve">The laptop sweet spot in Google's Gemma 3 family, 128K context, strong instruction-following for structured text generation. Good alternative.</w:t>
            </w:r>
          </w:p>
        </w:tc>
      </w:tr>
      <w:tr>
        <w:trPr>
          <w:cantSplit/>
        </w:trPr>
        <w:tc>
          <w:tcPr>
            <w:tcW w:type="dxa" w:w="2600"/>
            <w:tcMar>
              <w:top w:type="dxa" w:w="80"/>
              <w:left w:type="dxa" w:w="100"/>
              <w:bottom w:type="dxa" w:w="80"/>
              <w:right w:type="dxa" w:w="100"/>
            </w:tcMar>
          </w:tcPr>
          <w:p>
            <w:r>
              <w:rPr>
                <w:b w:val="false"/>
                <w:bCs w:val="false"/>
                <w:sz w:val="20"/>
                <w:szCs w:val="20"/>
              </w:rPr>
              <w:t xml:space="preserve">Qwen 3 4B / 1.7B (Alibaba)</w:t>
            </w:r>
          </w:p>
        </w:tc>
        <w:tc>
          <w:tcPr>
            <w:tcW w:type="dxa" w:w="1200"/>
            <w:tcMar>
              <w:top w:type="dxa" w:w="80"/>
              <w:left w:type="dxa" w:w="100"/>
              <w:bottom w:type="dxa" w:w="80"/>
              <w:right w:type="dxa" w:w="100"/>
            </w:tcMar>
          </w:tcPr>
          <w:p>
            <w:r>
              <w:rPr>
                <w:b w:val="false"/>
                <w:bCs w:val="false"/>
                <w:sz w:val="20"/>
                <w:szCs w:val="20"/>
              </w:rPr>
              <w:t xml:space="preserve">1.7B-4B</w:t>
            </w:r>
          </w:p>
        </w:tc>
        <w:tc>
          <w:tcPr>
            <w:tcW w:type="dxa" w:w="5550"/>
            <w:tcMar>
              <w:top w:type="dxa" w:w="80"/>
              <w:left w:type="dxa" w:w="100"/>
              <w:bottom w:type="dxa" w:w="80"/>
              <w:right w:type="dxa" w:w="100"/>
            </w:tcMar>
          </w:tcPr>
          <w:p>
            <w:r>
              <w:rPr>
                <w:b w:val="false"/>
                <w:bCs w:val="false"/>
                <w:sz w:val="20"/>
                <w:szCs w:val="20"/>
              </w:rPr>
              <w:t xml:space="preserve">Works well on a standard laptop without a dedicated GPU for drafting/organizing text; Apache 2.0, no usage caps. Lightest option.</w:t>
            </w:r>
          </w:p>
        </w:tc>
      </w:tr>
    </w:tbl>
    <w:p>
      <w:pPr>
        <w:spacing w:after="150"/>
      </w:pPr>
      <w:r>
        <w:rPr>
          <w:i/>
          <w:iCs/>
        </w:rPr>
        <w:t xml:space="preserve">Practical note: For a TY demo you do not need to fine-tune an LLM — just prompt-engineer one of the above (via Ollama, which runs any of these locally with a simple API) to phrase the explanation. If you want to skip LLMs entirely, a rule-based template engine (Python f-strings mapping SHAP features to sentences) is fully sufficient for grading purposes and avoids setup risk — this is the safer default for the MVP.</w:t>
      </w:r>
    </w:p>
    <w:p>
      <w:pPr>
        <w:pStyle w:val="Heading1"/>
        <w:spacing w:after="150" w:before="300"/>
      </w:pPr>
      <w:r>
        <w:t xml:space="preserve">7. FREE/Open-Source AI/ML Models &amp; Algorithms</w:t>
      </w:r>
    </w:p>
    <w:p>
      <w:pPr>
        <w:pStyle w:val="Heading2"/>
        <w:spacing w:after="100" w:before="200"/>
      </w:pPr>
      <w:r>
        <w:t xml:space="preserve">Content-Based Filtering</w:t>
      </w:r>
    </w:p>
    <w:p>
      <w:pPr>
        <w:pStyle w:val="ListParagraph"/>
        <w:numPr>
          <w:ilvl w:val="0"/>
          <w:numId w:val="1"/>
        </w:numPr>
        <w:spacing w:after="60"/>
      </w:pPr>
      <w:r>
        <w:t xml:space="preserve">TF-IDF + Cosine Similarity (Scikit-learn) — simplest, reliable baseline</w:t>
      </w:r>
    </w:p>
    <w:p>
      <w:pPr>
        <w:pStyle w:val="ListParagraph"/>
        <w:numPr>
          <w:ilvl w:val="0"/>
          <w:numId w:val="1"/>
        </w:numPr>
        <w:spacing w:after="60"/>
      </w:pPr>
      <w:r>
        <w:t xml:space="preserve">Sentence-BERT / all-MiniLM-L6-v2 embeddings (via sentence-transformers) — better semantic matching, still lightweight</w:t>
      </w:r>
    </w:p>
    <w:p>
      <w:pPr>
        <w:pStyle w:val="Heading2"/>
        <w:spacing w:after="100" w:before="200"/>
      </w:pPr>
      <w:r>
        <w:t xml:space="preserve">Collaborative Filtering</w:t>
      </w:r>
    </w:p>
    <w:p>
      <w:pPr>
        <w:pStyle w:val="ListParagraph"/>
        <w:numPr>
          <w:ilvl w:val="0"/>
          <w:numId w:val="1"/>
        </w:numPr>
        <w:spacing w:after="60"/>
      </w:pPr>
      <w:r>
        <w:t xml:space="preserve">Item-based / User-based CF (Scikit-learn, Surprise)</w:t>
      </w:r>
    </w:p>
    <w:p>
      <w:pPr>
        <w:pStyle w:val="ListParagraph"/>
        <w:numPr>
          <w:ilvl w:val="0"/>
          <w:numId w:val="1"/>
        </w:numPr>
        <w:spacing w:after="60"/>
      </w:pPr>
      <w:r>
        <w:t xml:space="preserve">Matrix Factorization: SVD (via the Surprise library)</w:t>
      </w:r>
    </w:p>
    <w:p>
      <w:pPr>
        <w:pStyle w:val="ListParagraph"/>
        <w:numPr>
          <w:ilvl w:val="0"/>
          <w:numId w:val="1"/>
        </w:numPr>
        <w:spacing w:after="60"/>
      </w:pPr>
      <w:r>
        <w:t xml:space="preserve">LightFM (hybrid matrix factorization, handles cold-start with side features)</w:t>
      </w:r>
    </w:p>
    <w:p>
      <w:pPr>
        <w:pStyle w:val="Heading2"/>
        <w:spacing w:after="100" w:before="200"/>
      </w:pPr>
      <w:r>
        <w:t xml:space="preserve">Deep Learning (optional stretch)</w:t>
      </w:r>
    </w:p>
    <w:p>
      <w:pPr>
        <w:pStyle w:val="ListParagraph"/>
        <w:numPr>
          <w:ilvl w:val="0"/>
          <w:numId w:val="1"/>
        </w:numPr>
        <w:spacing w:after="60"/>
      </w:pPr>
      <w:r>
        <w:t xml:space="preserve">Neural Collaborative Filtering (simple PyTorch implementation)</w:t>
      </w:r>
    </w:p>
    <w:p>
      <w:pPr>
        <w:pStyle w:val="ListParagraph"/>
        <w:numPr>
          <w:ilvl w:val="0"/>
          <w:numId w:val="1"/>
        </w:numPr>
        <w:spacing w:after="60"/>
      </w:pPr>
      <w:r>
        <w:t xml:space="preserve">Autoencoder-based recommenders</w:t>
      </w:r>
    </w:p>
    <w:p>
      <w:pPr>
        <w:pStyle w:val="Heading2"/>
        <w:spacing w:after="100" w:before="200"/>
      </w:pPr>
      <w:r>
        <w:t xml:space="preserve">Explainability</w:t>
      </w:r>
    </w:p>
    <w:p>
      <w:pPr>
        <w:pStyle w:val="ListParagraph"/>
        <w:numPr>
          <w:ilvl w:val="0"/>
          <w:numId w:val="1"/>
        </w:numPr>
        <w:spacing w:after="60"/>
      </w:pPr>
      <w:r>
        <w:t xml:space="preserve">SHAP — works well if the hybrid score is modeled via a tree-based model (e.g., train a LightGBM/XGBoost regressor on [content_score, collab_score, performance_score, ...] and SHAP explains each factor's contribution)</w:t>
      </w:r>
    </w:p>
    <w:p>
      <w:pPr>
        <w:pStyle w:val="ListParagraph"/>
        <w:numPr>
          <w:ilvl w:val="0"/>
          <w:numId w:val="1"/>
        </w:numPr>
        <w:spacing w:after="60"/>
      </w:pPr>
      <w:r>
        <w:t xml:space="preserve">LIME — local explanations for individual predictions, model-agnostic</w:t>
      </w:r>
    </w:p>
    <w:p>
      <w:pPr>
        <w:pStyle w:val="ListParagraph"/>
        <w:numPr>
          <w:ilvl w:val="0"/>
          <w:numId w:val="1"/>
        </w:numPr>
        <w:spacing w:after="60"/>
      </w:pPr>
      <w:r>
        <w:t xml:space="preserve">Rule-based explanation templates — simplest, most predictable for a demo</w:t>
      </w:r>
    </w:p>
    <w:p>
      <w:pPr>
        <w:pStyle w:val="Heading2"/>
        <w:spacing w:after="100" w:before="200"/>
      </w:pPr>
      <w:r>
        <w:t xml:space="preserve">Evaluation/clustering support</w:t>
      </w:r>
    </w:p>
    <w:p>
      <w:pPr>
        <w:pStyle w:val="ListParagraph"/>
        <w:numPr>
          <w:ilvl w:val="0"/>
          <w:numId w:val="1"/>
        </w:numPr>
        <w:spacing w:after="60"/>
      </w:pPr>
      <w:r>
        <w:t xml:space="preserve">K-Means (learner segmentation, optional)</w:t>
      </w:r>
    </w:p>
    <w:p>
      <w:pPr>
        <w:pStyle w:val="Heading1"/>
        <w:spacing w:after="150" w:before="300"/>
      </w:pPr>
      <w:r>
        <w:t xml:space="preserve">8. Recommended Tech Stack (single primary stack)</w:t>
      </w:r>
    </w:p>
    <w:p>
      <w:pPr>
        <w:pStyle w:val="ListParagraph"/>
        <w:numPr>
          <w:ilvl w:val="0"/>
          <w:numId w:val="1"/>
        </w:numPr>
        <w:spacing w:after="60"/>
      </w:pPr>
      <w:r>
        <w:t xml:space="preserve">Frontend: Streamlit (fast to build, ideal for MVP demo) — or React for a more "production" UI</w:t>
      </w:r>
    </w:p>
    <w:p>
      <w:pPr>
        <w:pStyle w:val="ListParagraph"/>
        <w:numPr>
          <w:ilvl w:val="0"/>
          <w:numId w:val="1"/>
        </w:numPr>
        <w:spacing w:after="60"/>
      </w:pPr>
      <w:r>
        <w:t xml:space="preserve">Backend: FastAPI (Python, integrates directly with your ML code, auto-generates API docs)</w:t>
      </w:r>
    </w:p>
    <w:p>
      <w:pPr>
        <w:pStyle w:val="ListParagraph"/>
        <w:numPr>
          <w:ilvl w:val="0"/>
          <w:numId w:val="1"/>
        </w:numPr>
        <w:spacing w:after="60"/>
      </w:pPr>
      <w:r>
        <w:t xml:space="preserve">Database: SQLite for development -&gt; PostgreSQL if you want a "deployment-ready" story</w:t>
      </w:r>
    </w:p>
    <w:p>
      <w:pPr>
        <w:pStyle w:val="ListParagraph"/>
        <w:numPr>
          <w:ilvl w:val="0"/>
          <w:numId w:val="1"/>
        </w:numPr>
        <w:spacing w:after="60"/>
      </w:pPr>
      <w:r>
        <w:t xml:space="preserve">AI/ML: Scikit-learn + Surprise/LightFM for recommendations, SHAP/LIME for explanations</w:t>
      </w:r>
    </w:p>
    <w:p>
      <w:pPr>
        <w:pStyle w:val="ListParagraph"/>
        <w:numPr>
          <w:ilvl w:val="0"/>
          <w:numId w:val="1"/>
        </w:numPr>
        <w:spacing w:after="60"/>
      </w:pPr>
      <w:r>
        <w:t xml:space="preserve">LLM (optional): Phi-4-mini-instruct via Ollama, used only for explanation phrasing</w:t>
      </w:r>
    </w:p>
    <w:p>
      <w:pPr>
        <w:pStyle w:val="ListParagraph"/>
        <w:numPr>
          <w:ilvl w:val="0"/>
          <w:numId w:val="1"/>
        </w:numPr>
        <w:spacing w:after="60"/>
      </w:pPr>
      <w:r>
        <w:t xml:space="preserve">APIs: None required (fully local/offline-capable); Hugging Face Hub only for downloading models</w:t>
      </w:r>
    </w:p>
    <w:p>
      <w:pPr>
        <w:pStyle w:val="ListParagraph"/>
        <w:numPr>
          <w:ilvl w:val="0"/>
          <w:numId w:val="1"/>
        </w:numPr>
        <w:spacing w:after="60"/>
      </w:pPr>
      <w:r>
        <w:t xml:space="preserve">Deployment: Streamlit Community Cloud (free) or Render/Railway free tier for FastAPI backend; GitHub for source hosting</w:t>
      </w:r>
    </w:p>
    <w:p>
      <w:pPr>
        <w:spacing w:after="150"/>
      </w:pPr>
      <w:r>
        <w:t xml:space="preserve">This single stack keeps everything Python-based, avoids DevOps complexity, and is realistic to complete and demo within a TY project timeline on a normal laptop.</w:t>
      </w:r>
    </w:p>
    <w:p>
      <w:pPr>
        <w:pStyle w:val="Heading1"/>
        <w:spacing w:after="150" w:before="300"/>
      </w:pPr>
      <w:r>
        <w:t xml:space="preserve">9. Dataset Requirements &amp; Sources</w:t>
      </w:r>
    </w:p>
    <w:p>
      <w:pPr>
        <w:spacing w:after="150"/>
      </w:pPr>
      <w:r>
        <w:t xml:space="preserve">Required fields: Learner ID, Course ID, Topic, Rating, Quiz Score, Skill Level, Completed (as in the synopsis's sample table), plus course metadata (description, difficulty, prerequisites, tags).</w:t>
      </w:r>
    </w:p>
    <w:p>
      <w:pPr>
        <w:pStyle w:val="Heading2"/>
        <w:spacing w:after="100" w:before="200"/>
      </w:pPr>
      <w:r>
        <w:t xml:space="preserve">Free/open datasets to use or adapt</w:t>
      </w:r>
    </w:p>
    <w:p>
      <w:pPr>
        <w:pStyle w:val="ListParagraph"/>
        <w:numPr>
          <w:ilvl w:val="0"/>
          <w:numId w:val="1"/>
        </w:numPr>
        <w:spacing w:after="60"/>
      </w:pPr>
      <w:r>
        <w:t xml:space="preserve">Open University Learning Analytics Dataset (OULAD) — real learner interaction + performance data, free, widely used in academic recommender projects</w:t>
      </w:r>
    </w:p>
    <w:p>
      <w:pPr>
        <w:pStyle w:val="ListParagraph"/>
        <w:numPr>
          <w:ilvl w:val="0"/>
          <w:numId w:val="1"/>
        </w:numPr>
        <w:spacing w:after="60"/>
      </w:pPr>
      <w:r>
        <w:t xml:space="preserve">Coursera Course Reviews dataset (Kaggle) — course metadata + ratings, good for content-based features</w:t>
      </w:r>
    </w:p>
    <w:p>
      <w:pPr>
        <w:pStyle w:val="ListParagraph"/>
        <w:numPr>
          <w:ilvl w:val="0"/>
          <w:numId w:val="1"/>
        </w:numPr>
        <w:spacing w:after="60"/>
      </w:pPr>
      <w:r>
        <w:t xml:space="preserve">MovieLens-style synthetic adaptation — if no education dataset fits, generate a synthetic learner-course interaction dataset (Python Faker + your own logic) matching your synopsis's schema — very common and acceptable for TY projects</w:t>
      </w:r>
    </w:p>
    <w:p>
      <w:pPr>
        <w:pStyle w:val="ListParagraph"/>
        <w:numPr>
          <w:ilvl w:val="0"/>
          <w:numId w:val="1"/>
        </w:numPr>
        <w:spacing w:after="60"/>
      </w:pPr>
      <w:r>
        <w:t xml:space="preserve">Kaggle "Online Courses" / "Udemy Courses" datasets — for course metadata/NLP features</w:t>
      </w:r>
    </w:p>
    <w:p>
      <w:pPr>
        <w:spacing w:after="150"/>
      </w:pPr>
      <w:r>
        <w:rPr>
          <w:i/>
          <w:iCs/>
        </w:rPr>
        <w:t xml:space="preserve">Recommendation: Start with a synthetic dataset (fast, full control, matches your exact schema) and optionally validate/extend with OULAD if time permits.</w:t>
      </w:r>
    </w:p>
    <w:p>
      <w:pPr>
        <w:pStyle w:val="Heading1"/>
        <w:spacing w:after="150" w:before="300"/>
      </w:pPr>
      <w:r>
        <w:t xml:space="preserve">10. Evaluation Metrics</w:t>
      </w:r>
    </w:p>
    <w:p>
      <w:pPr>
        <w:pStyle w:val="ListParagraph"/>
        <w:numPr>
          <w:ilvl w:val="0"/>
          <w:numId w:val="1"/>
        </w:numPr>
        <w:spacing w:after="60"/>
      </w:pPr>
      <w:r>
        <w:t xml:space="preserve">Ranking quality: Precision@K, Recall@K, NDCG@K, MAP</w:t>
      </w:r>
    </w:p>
    <w:p>
      <w:pPr>
        <w:pStyle w:val="ListParagraph"/>
        <w:numPr>
          <w:ilvl w:val="0"/>
          <w:numId w:val="1"/>
        </w:numPr>
        <w:spacing w:after="60"/>
      </w:pPr>
      <w:r>
        <w:t xml:space="preserve">Rating prediction (if applicable): RMSE, MAE</w:t>
      </w:r>
    </w:p>
    <w:p>
      <w:pPr>
        <w:pStyle w:val="ListParagraph"/>
        <w:numPr>
          <w:ilvl w:val="0"/>
          <w:numId w:val="1"/>
        </w:numPr>
        <w:spacing w:after="60"/>
      </w:pPr>
      <w:r>
        <w:t xml:space="preserve">Explanation quality (qualitative): Short user survey (5-10 people) rating explanation clarity/usefulness on a 1-5 scale</w:t>
      </w:r>
    </w:p>
    <w:p>
      <w:pPr>
        <w:pStyle w:val="ListParagraph"/>
        <w:numPr>
          <w:ilvl w:val="0"/>
          <w:numId w:val="1"/>
        </w:numPr>
        <w:spacing w:after="60"/>
      </w:pPr>
      <w:r>
        <w:t xml:space="preserve">System-level: Response latency for recommendation + explanation generation</w:t>
      </w:r>
    </w:p>
    <w:p>
      <w:pPr>
        <w:pStyle w:val="Heading1"/>
        <w:spacing w:after="150" w:before="300"/>
      </w:pPr>
      <w:r>
        <w:t xml:space="preserve">11. MVP Scope</w:t>
      </w:r>
    </w:p>
    <w:p>
      <w:pPr>
        <w:pStyle w:val="ListParagraph"/>
        <w:numPr>
          <w:ilvl w:val="0"/>
          <w:numId w:val="1"/>
        </w:numPr>
        <w:spacing w:after="60"/>
      </w:pPr>
      <w:r>
        <w:t xml:space="preserve">Synthetic or OULAD-based dataset loaded into SQLite</w:t>
      </w:r>
    </w:p>
    <w:p>
      <w:pPr>
        <w:pStyle w:val="ListParagraph"/>
        <w:numPr>
          <w:ilvl w:val="0"/>
          <w:numId w:val="1"/>
        </w:numPr>
        <w:spacing w:after="60"/>
      </w:pPr>
      <w:r>
        <w:t xml:space="preserve">Content-based recommender (TF-IDF/embeddings) — working</w:t>
      </w:r>
    </w:p>
    <w:p>
      <w:pPr>
        <w:pStyle w:val="ListParagraph"/>
        <w:numPr>
          <w:ilvl w:val="0"/>
          <w:numId w:val="1"/>
        </w:numPr>
        <w:spacing w:after="60"/>
      </w:pPr>
      <w:r>
        <w:t xml:space="preserve">Collaborative filtering (SVD via Surprise) — working</w:t>
      </w:r>
    </w:p>
    <w:p>
      <w:pPr>
        <w:pStyle w:val="ListParagraph"/>
        <w:numPr>
          <w:ilvl w:val="0"/>
          <w:numId w:val="1"/>
        </w:numPr>
        <w:spacing w:after="60"/>
      </w:pPr>
      <w:r>
        <w:t xml:space="preserve">Hybrid score fusion with fixed weights (alpha, beta, gamma tunable via a config)</w:t>
      </w:r>
    </w:p>
    <w:p>
      <w:pPr>
        <w:pStyle w:val="ListParagraph"/>
        <w:numPr>
          <w:ilvl w:val="0"/>
          <w:numId w:val="1"/>
        </w:numPr>
        <w:spacing w:after="60"/>
      </w:pPr>
      <w:r>
        <w:t xml:space="preserve">Rule-based (or simple LLM-assisted) explanation generator</w:t>
      </w:r>
    </w:p>
    <w:p>
      <w:pPr>
        <w:pStyle w:val="ListParagraph"/>
        <w:numPr>
          <w:ilvl w:val="0"/>
          <w:numId w:val="1"/>
        </w:numPr>
        <w:spacing w:after="60"/>
      </w:pPr>
      <w:r>
        <w:t xml:space="preserve">Streamlit UI: pick a learner -&gt; see ranked recommendations with explanations</w:t>
      </w:r>
    </w:p>
    <w:p>
      <w:pPr>
        <w:pStyle w:val="ListParagraph"/>
        <w:numPr>
          <w:ilvl w:val="0"/>
          <w:numId w:val="1"/>
        </w:numPr>
        <w:spacing w:after="60"/>
      </w:pPr>
      <w:r>
        <w:t xml:space="preserve">Basic evaluation notebook reporting Precision@K/NDCG@K</w:t>
      </w:r>
    </w:p>
    <w:p>
      <w:pPr>
        <w:spacing w:after="150"/>
      </w:pPr>
      <w:r>
        <w:rPr>
          <w:i/>
          <w:iCs/>
        </w:rPr>
        <w:t xml:space="preserve">Explicitly out of MVP scope: real-time LMS integration, deep learning models, multilingual support, production auth/security.</w:t>
      </w:r>
    </w:p>
    <w:p>
      <w:pPr>
        <w:pStyle w:val="Heading1"/>
        <w:spacing w:after="150" w:before="300"/>
      </w:pPr>
      <w:r>
        <w:t xml:space="preserve">12. Future Enhancements</w:t>
      </w:r>
    </w:p>
    <w:p>
      <w:pPr>
        <w:pStyle w:val="ListParagraph"/>
        <w:numPr>
          <w:ilvl w:val="0"/>
          <w:numId w:val="1"/>
        </w:numPr>
        <w:spacing w:after="60"/>
      </w:pPr>
      <w:r>
        <w:t xml:space="preserve">Neural/deep-learning-based hybrid model (Neural CF, embeddings-based re-ranking)</w:t>
      </w:r>
    </w:p>
    <w:p>
      <w:pPr>
        <w:pStyle w:val="ListParagraph"/>
        <w:numPr>
          <w:ilvl w:val="0"/>
          <w:numId w:val="1"/>
        </w:numPr>
        <w:spacing w:after="60"/>
      </w:pPr>
      <w:r>
        <w:t xml:space="preserve">Knowledge-graph-based recommendations (prerequisite chains, skill graphs)</w:t>
      </w:r>
    </w:p>
    <w:p>
      <w:pPr>
        <w:pStyle w:val="ListParagraph"/>
        <w:numPr>
          <w:ilvl w:val="0"/>
          <w:numId w:val="1"/>
        </w:numPr>
        <w:spacing w:after="60"/>
      </w:pPr>
      <w:r>
        <w:t xml:space="preserve">Automatic learning-path generation across multiple resources</w:t>
      </w:r>
    </w:p>
    <w:p>
      <w:pPr>
        <w:pStyle w:val="ListParagraph"/>
        <w:numPr>
          <w:ilvl w:val="0"/>
          <w:numId w:val="1"/>
        </w:numPr>
        <w:spacing w:after="60"/>
      </w:pPr>
      <w:r>
        <w:t xml:space="preserve">Real-time LMS integration (Moodle/Open edX API)</w:t>
      </w:r>
    </w:p>
    <w:p>
      <w:pPr>
        <w:pStyle w:val="ListParagraph"/>
        <w:numPr>
          <w:ilvl w:val="0"/>
          <w:numId w:val="1"/>
        </w:numPr>
        <w:spacing w:after="60"/>
      </w:pPr>
      <w:r>
        <w:t xml:space="preserve">Reinforcement-learning-based adaptive recommendation</w:t>
      </w:r>
    </w:p>
    <w:p>
      <w:pPr>
        <w:pStyle w:val="ListParagraph"/>
        <w:numPr>
          <w:ilvl w:val="0"/>
          <w:numId w:val="1"/>
        </w:numPr>
        <w:spacing w:after="60"/>
      </w:pPr>
      <w:r>
        <w:t xml:space="preserve">Fairness/bias auditing of recommendations</w:t>
      </w:r>
    </w:p>
    <w:p>
      <w:pPr>
        <w:pStyle w:val="ListParagraph"/>
        <w:numPr>
          <w:ilvl w:val="0"/>
          <w:numId w:val="1"/>
        </w:numPr>
        <w:spacing w:after="60"/>
      </w:pPr>
      <w:r>
        <w:t xml:space="preserve">Multilingual explanations using a small multilingual LLM (e.g., Qwen 3)</w:t>
      </w:r>
    </w:p>
    <w:p>
      <w:pPr>
        <w:pStyle w:val="Heading1"/>
        <w:spacing w:after="150" w:before="300"/>
      </w:pPr>
      <w:r>
        <w:t xml:space="preserve">13. Feasibility &amp; Estimated Resources</w:t>
      </w:r>
    </w:p>
    <w:p>
      <w:pPr>
        <w:spacing w:after="150"/>
      </w:pPr>
      <w:r>
        <w:t xml:space="preserve">Feasibility: High. Every component (recommender, XAI, UI) has mature free Python libraries with strong documentation and GitHub examples; no paid API or GPU cluster is required. A synthetic or public dataset avoids data-collection bottlenecks.</w:t>
      </w:r>
    </w:p>
    <w:p>
      <w:pPr>
        <w:spacing w:after="150"/>
      </w:pPr>
      <w:r>
        <w:t xml:space="preserve">Hardware: Any laptop with 8GB+ RAM is sufficient for the full MVP (Scikit-learn/Surprise/LightFM are CPU-friendly). GPU only needed if you add the optional LLM step or deep-learning stretch goals — Google Colab's free tier covers that.</w:t>
      </w:r>
    </w:p>
    <w:p>
      <w:pPr>
        <w:pStyle w:val="Heading2"/>
        <w:spacing w:after="100" w:before="200"/>
      </w:pPr>
      <w:r>
        <w:t xml:space="preserve">Estimated Timeline (typical TY semester project)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350"/>
        <w:gridCol w:w="3000"/>
      </w:tblGrid>
      <w:tr>
        <w:trPr>
          <w:tblHeader/>
        </w:trPr>
        <w:tc>
          <w:tcPr>
            <w:tcW w:type="dxa" w:w="6350"/>
            <w:shd w:fill="2E5395" w:val="clear"/>
            <w:tcMar>
              <w:top w:type="dxa" w:w="80"/>
              <w:left w:type="dxa" w:w="100"/>
              <w:bottom w:type="dxa" w:w="80"/>
              <w:right w:type="dxa" w:w="100"/>
            </w:tcMar>
          </w:tcPr>
          <w:p>
            <w:r>
              <w:rPr>
                <w:b/>
                <w:bCs/>
                <w:color w:val="FFFFFF"/>
                <w:sz w:val="20"/>
                <w:szCs w:val="20"/>
              </w:rPr>
              <w:t xml:space="preserve">Phase</w:t>
            </w:r>
          </w:p>
        </w:tc>
        <w:tc>
          <w:tcPr>
            <w:tcW w:type="dxa" w:w="3000"/>
            <w:shd w:fill="2E5395" w:val="clear"/>
            <w:tcMar>
              <w:top w:type="dxa" w:w="80"/>
              <w:left w:type="dxa" w:w="100"/>
              <w:bottom w:type="dxa" w:w="80"/>
              <w:right w:type="dxa" w:w="100"/>
            </w:tcMar>
          </w:tcPr>
          <w:p>
            <w:r>
              <w:rPr>
                <w:b/>
                <w:bCs/>
                <w:color w:val="FFFFFF"/>
                <w:sz w:val="20"/>
                <w:szCs w:val="20"/>
              </w:rPr>
              <w:t xml:space="preserve">Duration</w:t>
            </w:r>
          </w:p>
        </w:tc>
      </w:tr>
      <w:tr>
        <w:trPr>
          <w:cantSplit/>
        </w:trPr>
        <w:tc>
          <w:tcPr>
            <w:tcW w:type="dxa" w:w="6350"/>
            <w:tcMar>
              <w:top w:type="dxa" w:w="80"/>
              <w:left w:type="dxa" w:w="100"/>
              <w:bottom w:type="dxa" w:w="80"/>
              <w:right w:type="dxa" w:w="100"/>
            </w:tcMar>
          </w:tcPr>
          <w:p>
            <w:r>
              <w:rPr>
                <w:b w:val="false"/>
                <w:bCs w:val="false"/>
                <w:sz w:val="20"/>
                <w:szCs w:val="20"/>
              </w:rPr>
              <w:t xml:space="preserve">Dataset prep + EDA</w:t>
            </w:r>
          </w:p>
        </w:tc>
        <w:tc>
          <w:tcPr>
            <w:tcW w:type="dxa" w:w="3000"/>
            <w:tcMar>
              <w:top w:type="dxa" w:w="80"/>
              <w:left w:type="dxa" w:w="100"/>
              <w:bottom w:type="dxa" w:w="80"/>
              <w:right w:type="dxa" w:w="100"/>
            </w:tcMar>
          </w:tcPr>
          <w:p>
            <w:r>
              <w:rPr>
                <w:b w:val="false"/>
                <w:bCs w:val="false"/>
                <w:sz w:val="20"/>
                <w:szCs w:val="20"/>
              </w:rPr>
              <w:t xml:space="preserve">1-2 weeks</w:t>
            </w:r>
          </w:p>
        </w:tc>
      </w:tr>
      <w:tr>
        <w:trPr>
          <w:cantSplit/>
        </w:trPr>
        <w:tc>
          <w:tcPr>
            <w:tcW w:type="dxa" w:w="6350"/>
            <w:tcMar>
              <w:top w:type="dxa" w:w="80"/>
              <w:left w:type="dxa" w:w="100"/>
              <w:bottom w:type="dxa" w:w="80"/>
              <w:right w:type="dxa" w:w="100"/>
            </w:tcMar>
          </w:tcPr>
          <w:p>
            <w:r>
              <w:rPr>
                <w:b w:val="false"/>
                <w:bCs w:val="false"/>
                <w:sz w:val="20"/>
                <w:szCs w:val="20"/>
              </w:rPr>
              <w:t xml:space="preserve">Content-based + CF models</w:t>
            </w:r>
          </w:p>
        </w:tc>
        <w:tc>
          <w:tcPr>
            <w:tcW w:type="dxa" w:w="3000"/>
            <w:tcMar>
              <w:top w:type="dxa" w:w="80"/>
              <w:left w:type="dxa" w:w="100"/>
              <w:bottom w:type="dxa" w:w="80"/>
              <w:right w:type="dxa" w:w="100"/>
            </w:tcMar>
          </w:tcPr>
          <w:p>
            <w:r>
              <w:rPr>
                <w:b w:val="false"/>
                <w:bCs w:val="false"/>
                <w:sz w:val="20"/>
                <w:szCs w:val="20"/>
              </w:rPr>
              <w:t xml:space="preserve">2-3 weeks</w:t>
            </w:r>
          </w:p>
        </w:tc>
      </w:tr>
      <w:tr>
        <w:trPr>
          <w:cantSplit/>
        </w:trPr>
        <w:tc>
          <w:tcPr>
            <w:tcW w:type="dxa" w:w="6350"/>
            <w:tcMar>
              <w:top w:type="dxa" w:w="80"/>
              <w:left w:type="dxa" w:w="100"/>
              <w:bottom w:type="dxa" w:w="80"/>
              <w:right w:type="dxa" w:w="100"/>
            </w:tcMar>
          </w:tcPr>
          <w:p>
            <w:r>
              <w:rPr>
                <w:b w:val="false"/>
                <w:bCs w:val="false"/>
                <w:sz w:val="20"/>
                <w:szCs w:val="20"/>
              </w:rPr>
              <w:t xml:space="preserve">Hybrid fusion + tuning</w:t>
            </w:r>
          </w:p>
        </w:tc>
        <w:tc>
          <w:tcPr>
            <w:tcW w:type="dxa" w:w="3000"/>
            <w:tcMar>
              <w:top w:type="dxa" w:w="80"/>
              <w:left w:type="dxa" w:w="100"/>
              <w:bottom w:type="dxa" w:w="80"/>
              <w:right w:type="dxa" w:w="100"/>
            </w:tcMar>
          </w:tcPr>
          <w:p>
            <w:r>
              <w:rPr>
                <w:b w:val="false"/>
                <w:bCs w:val="false"/>
                <w:sz w:val="20"/>
                <w:szCs w:val="20"/>
              </w:rPr>
              <w:t xml:space="preserve">1 week</w:t>
            </w:r>
          </w:p>
        </w:tc>
      </w:tr>
      <w:tr>
        <w:trPr>
          <w:cantSplit/>
        </w:trPr>
        <w:tc>
          <w:tcPr>
            <w:tcW w:type="dxa" w:w="6350"/>
            <w:tcMar>
              <w:top w:type="dxa" w:w="80"/>
              <w:left w:type="dxa" w:w="100"/>
              <w:bottom w:type="dxa" w:w="80"/>
              <w:right w:type="dxa" w:w="100"/>
            </w:tcMar>
          </w:tcPr>
          <w:p>
            <w:r>
              <w:rPr>
                <w:b w:val="false"/>
                <w:bCs w:val="false"/>
                <w:sz w:val="20"/>
                <w:szCs w:val="20"/>
              </w:rPr>
              <w:t xml:space="preserve">XAI/explanation module</w:t>
            </w:r>
          </w:p>
        </w:tc>
        <w:tc>
          <w:tcPr>
            <w:tcW w:type="dxa" w:w="3000"/>
            <w:tcMar>
              <w:top w:type="dxa" w:w="80"/>
              <w:left w:type="dxa" w:w="100"/>
              <w:bottom w:type="dxa" w:w="80"/>
              <w:right w:type="dxa" w:w="100"/>
            </w:tcMar>
          </w:tcPr>
          <w:p>
            <w:r>
              <w:rPr>
                <w:b w:val="false"/>
                <w:bCs w:val="false"/>
                <w:sz w:val="20"/>
                <w:szCs w:val="20"/>
              </w:rPr>
              <w:t xml:space="preserve">1-2 weeks</w:t>
            </w:r>
          </w:p>
        </w:tc>
      </w:tr>
      <w:tr>
        <w:trPr>
          <w:cantSplit/>
        </w:trPr>
        <w:tc>
          <w:tcPr>
            <w:tcW w:type="dxa" w:w="6350"/>
            <w:tcMar>
              <w:top w:type="dxa" w:w="80"/>
              <w:left w:type="dxa" w:w="100"/>
              <w:bottom w:type="dxa" w:w="80"/>
              <w:right w:type="dxa" w:w="100"/>
            </w:tcMar>
          </w:tcPr>
          <w:p>
            <w:r>
              <w:rPr>
                <w:b w:val="false"/>
                <w:bCs w:val="false"/>
                <w:sz w:val="20"/>
                <w:szCs w:val="20"/>
              </w:rPr>
              <w:t xml:space="preserve">UI + integration</w:t>
            </w:r>
          </w:p>
        </w:tc>
        <w:tc>
          <w:tcPr>
            <w:tcW w:type="dxa" w:w="3000"/>
            <w:tcMar>
              <w:top w:type="dxa" w:w="80"/>
              <w:left w:type="dxa" w:w="100"/>
              <w:bottom w:type="dxa" w:w="80"/>
              <w:right w:type="dxa" w:w="100"/>
            </w:tcMar>
          </w:tcPr>
          <w:p>
            <w:r>
              <w:rPr>
                <w:b w:val="false"/>
                <w:bCs w:val="false"/>
                <w:sz w:val="20"/>
                <w:szCs w:val="20"/>
              </w:rPr>
              <w:t xml:space="preserve">2 weeks</w:t>
            </w:r>
          </w:p>
        </w:tc>
      </w:tr>
      <w:tr>
        <w:trPr>
          <w:cantSplit/>
        </w:trPr>
        <w:tc>
          <w:tcPr>
            <w:tcW w:type="dxa" w:w="6350"/>
            <w:tcMar>
              <w:top w:type="dxa" w:w="80"/>
              <w:left w:type="dxa" w:w="100"/>
              <w:bottom w:type="dxa" w:w="80"/>
              <w:right w:type="dxa" w:w="100"/>
            </w:tcMar>
          </w:tcPr>
          <w:p>
            <w:r>
              <w:rPr>
                <w:b w:val="false"/>
                <w:bCs w:val="false"/>
                <w:sz w:val="20"/>
                <w:szCs w:val="20"/>
              </w:rPr>
              <w:t xml:space="preserve">Evaluation + report/demo prep</w:t>
            </w:r>
          </w:p>
        </w:tc>
        <w:tc>
          <w:tcPr>
            <w:tcW w:type="dxa" w:w="3000"/>
            <w:tcMar>
              <w:top w:type="dxa" w:w="80"/>
              <w:left w:type="dxa" w:w="100"/>
              <w:bottom w:type="dxa" w:w="80"/>
              <w:right w:type="dxa" w:w="100"/>
            </w:tcMar>
          </w:tcPr>
          <w:p>
            <w:r>
              <w:rPr>
                <w:b w:val="false"/>
                <w:bCs w:val="false"/>
                <w:sz w:val="20"/>
                <w:szCs w:val="20"/>
              </w:rPr>
              <w:t xml:space="preserve">1-2 weeks</w:t>
            </w:r>
          </w:p>
        </w:tc>
      </w:tr>
      <w:tr>
        <w:trPr>
          <w:cantSplit/>
        </w:trPr>
        <w:tc>
          <w:tcPr>
            <w:tcW w:type="dxa" w:w="6350"/>
            <w:tcMar>
              <w:top w:type="dxa" w:w="80"/>
              <w:left w:type="dxa" w:w="100"/>
              <w:bottom w:type="dxa" w:w="80"/>
              <w:right w:type="dxa" w:w="100"/>
            </w:tcMar>
          </w:tcPr>
          <w:p>
            <w:r>
              <w:rPr>
                <w:b w:val="false"/>
                <w:bCs w:val="false"/>
                <w:sz w:val="20"/>
                <w:szCs w:val="20"/>
              </w:rPr>
              <w:t xml:space="preserve">Total</w:t>
            </w:r>
          </w:p>
        </w:tc>
        <w:tc>
          <w:tcPr>
            <w:tcW w:type="dxa" w:w="3000"/>
            <w:tcMar>
              <w:top w:type="dxa" w:w="80"/>
              <w:left w:type="dxa" w:w="100"/>
              <w:bottom w:type="dxa" w:w="80"/>
              <w:right w:type="dxa" w:w="100"/>
            </w:tcMar>
          </w:tcPr>
          <w:p>
            <w:r>
              <w:rPr>
                <w:b w:val="false"/>
                <w:bCs w:val="false"/>
                <w:sz w:val="20"/>
                <w:szCs w:val="20"/>
              </w:rPr>
              <w:t xml:space="preserve">~8-12 weeks</w:t>
            </w:r>
          </w:p>
        </w:tc>
      </w:tr>
    </w:tbl>
    <w:p>
      <w:pPr>
        <w:spacing w:after="150"/>
      </w:pPr>
      <w:r>
        <w:t xml:space="preserve">Team size: Feasible solo; comfortably fits a 2-3 member TY team with clear module ownership (data/recommender, XAI, UI/backend).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pPr>
    <w:rPr>
      <w:b/>
      <w:bCs/>
      <w:color w:val="2E5395"/>
      <w:sz w:val="30"/>
      <w:szCs w:val="30"/>
    </w:rPr>
  </w:style>
  <w:style w:type="paragraph" w:styleId="Heading2">
    <w:name w:val="Heading 2"/>
    <w:basedOn w:val="Normal"/>
    <w:next w:val="Normal"/>
    <w:qFormat/>
    <w:pPr>
      <w:spacing w:after="100" w:before="200"/>
    </w:pPr>
    <w:rPr>
      <w:b/>
      <w:bCs/>
      <w:color w:val="4454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2026-08-14T11:20:51.527Z</dcterms:created>
  <dcterms:modified xsi:type="dcterms:W3CDTF">2026-08-14T11:20:51.527Z</dcterms:modified>
</cp:coreProperties>
</file>

<file path=docProps/custom.xml><?xml version="1.0" encoding="utf-8"?>
<Properties xmlns="http://schemas.openxmlformats.org/officeDocument/2006/custom-properties" xmlns:vt="http://schemas.openxmlformats.org/officeDocument/2006/docPropsVTypes"/>
</file>