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7119B6">
      <w:pPr>
        <w:pStyle w:val="2"/>
        <w:keepNext w:val="0"/>
        <w:keepLines w:val="0"/>
        <w:widowControl/>
        <w:suppressLineNumbers w:val="0"/>
        <w:jc w:val="center"/>
        <w:rPr>
          <w:rFonts w:hint="default" w:ascii="Calibri" w:hAnsi="Calibri" w:cs="Calibri"/>
          <w:sz w:val="32"/>
          <w:szCs w:val="32"/>
        </w:rPr>
      </w:pPr>
      <w:r>
        <w:rPr>
          <w:rFonts w:hint="default" w:ascii="Calibri" w:hAnsi="Calibri" w:cs="Calibri"/>
          <w:sz w:val="32"/>
          <w:szCs w:val="32"/>
        </w:rPr>
        <w:t>Insights Report: Customer Churn EDA</w:t>
      </w:r>
    </w:p>
    <w:p w14:paraId="5613BE08">
      <w:pPr>
        <w:pStyle w:val="5"/>
        <w:keepNext w:val="0"/>
        <w:keepLines w:val="0"/>
        <w:widowControl/>
        <w:suppressLineNumbers w:val="0"/>
        <w:jc w:val="left"/>
        <w:rPr>
          <w:rFonts w:hint="default" w:ascii="Calibri" w:hAnsi="Calibri" w:cs="Calibri"/>
          <w:sz w:val="28"/>
          <w:szCs w:val="28"/>
        </w:rPr>
      </w:pPr>
      <w:r>
        <w:rPr>
          <w:rFonts w:hint="default" w:ascii="Calibri" w:hAnsi="Calibri" w:cs="Calibri"/>
          <w:sz w:val="28"/>
          <w:szCs w:val="28"/>
        </w:rPr>
        <w:t>Our exploratory data analysis (EDA) of the Customer Churn data</w:t>
      </w:r>
      <w:r>
        <w:rPr>
          <w:rFonts w:hint="default" w:ascii="Calibri" w:hAnsi="Calibri" w:cs="Calibri"/>
          <w:sz w:val="28"/>
          <w:szCs w:val="28"/>
          <w:lang w:val="en-US"/>
        </w:rPr>
        <w:t>=</w:t>
      </w:r>
      <w:r>
        <w:rPr>
          <w:rFonts w:hint="default" w:ascii="Calibri" w:hAnsi="Calibri" w:cs="Calibri"/>
          <w:sz w:val="28"/>
          <w:szCs w:val="28"/>
        </w:rPr>
        <w:t>set revealed several key patterns and actionable insights:</w:t>
      </w:r>
    </w:p>
    <w:p w14:paraId="46C86325">
      <w:pPr>
        <w:pStyle w:val="5"/>
        <w:keepNext w:val="0"/>
        <w:keepLines w:val="0"/>
        <w:widowControl/>
        <w:numPr>
          <w:ilvl w:val="0"/>
          <w:numId w:val="1"/>
        </w:numPr>
        <w:suppressLineNumbers w:val="0"/>
        <w:ind w:left="425" w:leftChars="0" w:hanging="425" w:firstLineChars="0"/>
        <w:jc w:val="left"/>
        <w:rPr>
          <w:rFonts w:hint="default" w:ascii="Calibri" w:hAnsi="Calibri" w:cs="Calibri"/>
          <w:sz w:val="28"/>
          <w:szCs w:val="28"/>
        </w:rPr>
      </w:pPr>
      <w:r>
        <w:rPr>
          <w:rFonts w:hint="default" w:ascii="Calibri" w:hAnsi="Calibri" w:cs="Calibri"/>
          <w:sz w:val="28"/>
          <w:szCs w:val="28"/>
        </w:rPr>
        <w:t xml:space="preserve">The overall churn rate is approximately </w:t>
      </w:r>
      <w:r>
        <w:rPr>
          <w:rStyle w:val="6"/>
          <w:rFonts w:hint="default" w:ascii="Calibri" w:hAnsi="Calibri" w:cs="Calibri"/>
          <w:sz w:val="28"/>
          <w:szCs w:val="28"/>
        </w:rPr>
        <w:t>27%</w:t>
      </w:r>
      <w:r>
        <w:rPr>
          <w:rFonts w:hint="default" w:ascii="Calibri" w:hAnsi="Calibri" w:cs="Calibri"/>
          <w:sz w:val="28"/>
          <w:szCs w:val="28"/>
        </w:rPr>
        <w:t>, indicating significant room for customer retention improvements.</w:t>
      </w:r>
    </w:p>
    <w:p w14:paraId="69C2FB4A">
      <w:pPr>
        <w:pStyle w:val="5"/>
        <w:keepNext w:val="0"/>
        <w:keepLines w:val="0"/>
        <w:widowControl/>
        <w:numPr>
          <w:ilvl w:val="0"/>
          <w:numId w:val="1"/>
        </w:numPr>
        <w:suppressLineNumbers w:val="0"/>
        <w:ind w:left="425" w:leftChars="0" w:hanging="425" w:firstLineChars="0"/>
        <w:jc w:val="left"/>
        <w:rPr>
          <w:rFonts w:hint="default" w:ascii="Calibri" w:hAnsi="Calibri" w:cs="Calibri"/>
          <w:sz w:val="28"/>
          <w:szCs w:val="28"/>
        </w:rPr>
      </w:pPr>
      <w:r>
        <w:rPr>
          <w:rStyle w:val="6"/>
          <w:rFonts w:hint="default" w:ascii="Calibri" w:hAnsi="Calibri" w:cs="Calibri"/>
          <w:sz w:val="28"/>
          <w:szCs w:val="28"/>
        </w:rPr>
        <w:t>Tenure</w:t>
      </w:r>
      <w:r>
        <w:rPr>
          <w:rFonts w:hint="default" w:ascii="Calibri" w:hAnsi="Calibri" w:cs="Calibri"/>
          <w:sz w:val="28"/>
          <w:szCs w:val="28"/>
        </w:rPr>
        <w:t xml:space="preserve"> is a strong predictor of churn: customers with a tenure of </w:t>
      </w:r>
      <w:r>
        <w:rPr>
          <w:rStyle w:val="6"/>
          <w:rFonts w:hint="default" w:ascii="Calibri" w:hAnsi="Calibri" w:cs="Calibri"/>
          <w:sz w:val="28"/>
          <w:szCs w:val="28"/>
        </w:rPr>
        <w:t>less than 12 months</w:t>
      </w:r>
      <w:r>
        <w:rPr>
          <w:rFonts w:hint="default" w:ascii="Calibri" w:hAnsi="Calibri" w:cs="Calibri"/>
          <w:sz w:val="28"/>
          <w:szCs w:val="28"/>
        </w:rPr>
        <w:t xml:space="preserve"> are much more likely to churn, while long-term customers are more loyal. Retention efforts should focus on engaging newer customers.</w:t>
      </w:r>
    </w:p>
    <w:p w14:paraId="03D5B8F2">
      <w:pPr>
        <w:pStyle w:val="5"/>
        <w:keepNext w:val="0"/>
        <w:keepLines w:val="0"/>
        <w:widowControl/>
        <w:numPr>
          <w:ilvl w:val="0"/>
          <w:numId w:val="1"/>
        </w:numPr>
        <w:suppressLineNumbers w:val="0"/>
        <w:ind w:left="425" w:leftChars="0" w:hanging="425" w:firstLineChars="0"/>
        <w:jc w:val="left"/>
        <w:rPr>
          <w:rFonts w:hint="default" w:ascii="Calibri" w:hAnsi="Calibri" w:cs="Calibri"/>
          <w:sz w:val="28"/>
          <w:szCs w:val="28"/>
        </w:rPr>
      </w:pPr>
      <w:r>
        <w:rPr>
          <w:rStyle w:val="6"/>
          <w:rFonts w:hint="default" w:ascii="Calibri" w:hAnsi="Calibri" w:cs="Calibri"/>
          <w:sz w:val="28"/>
          <w:szCs w:val="28"/>
        </w:rPr>
        <w:t>Contract type</w:t>
      </w:r>
      <w:r>
        <w:rPr>
          <w:rFonts w:hint="default" w:ascii="Calibri" w:hAnsi="Calibri" w:cs="Calibri"/>
          <w:sz w:val="28"/>
          <w:szCs w:val="28"/>
        </w:rPr>
        <w:t xml:space="preserve"> has a major impact: customers with </w:t>
      </w:r>
      <w:r>
        <w:rPr>
          <w:rStyle w:val="6"/>
          <w:rFonts w:hint="default" w:ascii="Calibri" w:hAnsi="Calibri" w:cs="Calibri"/>
          <w:sz w:val="28"/>
          <w:szCs w:val="28"/>
        </w:rPr>
        <w:t>month-to-month contracts</w:t>
      </w:r>
      <w:r>
        <w:rPr>
          <w:rFonts w:hint="default" w:ascii="Calibri" w:hAnsi="Calibri" w:cs="Calibri"/>
          <w:sz w:val="28"/>
          <w:szCs w:val="28"/>
        </w:rPr>
        <w:t xml:space="preserve"> churn at much higher rates than those on </w:t>
      </w:r>
      <w:r>
        <w:rPr>
          <w:rStyle w:val="6"/>
          <w:rFonts w:hint="default" w:ascii="Calibri" w:hAnsi="Calibri" w:cs="Calibri"/>
          <w:sz w:val="28"/>
          <w:szCs w:val="28"/>
        </w:rPr>
        <w:t>one-year or two-year contracts</w:t>
      </w:r>
      <w:r>
        <w:rPr>
          <w:rFonts w:hint="default" w:ascii="Calibri" w:hAnsi="Calibri" w:cs="Calibri"/>
          <w:sz w:val="28"/>
          <w:szCs w:val="28"/>
        </w:rPr>
        <w:t>. This suggests that promoting longer contract terms through incentives can help reduce churn.</w:t>
      </w:r>
    </w:p>
    <w:p w14:paraId="339CA631">
      <w:pPr>
        <w:pStyle w:val="5"/>
        <w:keepNext w:val="0"/>
        <w:keepLines w:val="0"/>
        <w:widowControl/>
        <w:numPr>
          <w:ilvl w:val="0"/>
          <w:numId w:val="1"/>
        </w:numPr>
        <w:suppressLineNumbers w:val="0"/>
        <w:ind w:left="425" w:leftChars="0" w:hanging="425" w:firstLineChars="0"/>
        <w:jc w:val="left"/>
        <w:rPr>
          <w:rFonts w:hint="default" w:ascii="Calibri" w:hAnsi="Calibri" w:cs="Calibri"/>
          <w:sz w:val="28"/>
          <w:szCs w:val="28"/>
        </w:rPr>
      </w:pPr>
      <w:r>
        <w:rPr>
          <w:rStyle w:val="6"/>
          <w:rFonts w:hint="default" w:ascii="Calibri" w:hAnsi="Calibri" w:cs="Calibri"/>
          <w:sz w:val="28"/>
          <w:szCs w:val="28"/>
        </w:rPr>
        <w:t>Payment method</w:t>
      </w:r>
      <w:r>
        <w:rPr>
          <w:rFonts w:hint="default" w:ascii="Calibri" w:hAnsi="Calibri" w:cs="Calibri"/>
          <w:sz w:val="28"/>
          <w:szCs w:val="28"/>
        </w:rPr>
        <w:t xml:space="preserve"> is also correlated with churn: customers paying via </w:t>
      </w:r>
      <w:r>
        <w:rPr>
          <w:rStyle w:val="6"/>
          <w:rFonts w:hint="default" w:ascii="Calibri" w:hAnsi="Calibri" w:cs="Calibri"/>
          <w:sz w:val="28"/>
          <w:szCs w:val="28"/>
        </w:rPr>
        <w:t>Electronic Check</w:t>
      </w:r>
      <w:r>
        <w:rPr>
          <w:rFonts w:hint="default" w:ascii="Calibri" w:hAnsi="Calibri" w:cs="Calibri"/>
          <w:sz w:val="28"/>
          <w:szCs w:val="28"/>
        </w:rPr>
        <w:t xml:space="preserve"> have the highest churn rates, whereas those using </w:t>
      </w:r>
      <w:r>
        <w:rPr>
          <w:rStyle w:val="6"/>
          <w:rFonts w:hint="default" w:ascii="Calibri" w:hAnsi="Calibri" w:cs="Calibri"/>
          <w:sz w:val="28"/>
          <w:szCs w:val="28"/>
        </w:rPr>
        <w:t>automatic bank transfers or credit cards</w:t>
      </w:r>
      <w:r>
        <w:rPr>
          <w:rFonts w:hint="default" w:ascii="Calibri" w:hAnsi="Calibri" w:cs="Calibri"/>
          <w:sz w:val="28"/>
          <w:szCs w:val="28"/>
        </w:rPr>
        <w:t xml:space="preserve"> show greater loyalty.</w:t>
      </w:r>
    </w:p>
    <w:p w14:paraId="4097A8F6">
      <w:pPr>
        <w:pStyle w:val="5"/>
        <w:keepNext w:val="0"/>
        <w:keepLines w:val="0"/>
        <w:widowControl/>
        <w:numPr>
          <w:ilvl w:val="0"/>
          <w:numId w:val="1"/>
        </w:numPr>
        <w:suppressLineNumbers w:val="0"/>
        <w:ind w:left="425" w:leftChars="0" w:hanging="425" w:firstLineChars="0"/>
        <w:jc w:val="left"/>
        <w:rPr>
          <w:rFonts w:hint="default" w:ascii="Calibri" w:hAnsi="Calibri" w:cs="Calibri"/>
          <w:sz w:val="28"/>
          <w:szCs w:val="28"/>
        </w:rPr>
      </w:pPr>
      <w:r>
        <w:rPr>
          <w:rFonts w:hint="default" w:ascii="Calibri" w:hAnsi="Calibri" w:cs="Calibri"/>
          <w:sz w:val="28"/>
          <w:szCs w:val="28"/>
        </w:rPr>
        <w:t xml:space="preserve">In terms of </w:t>
      </w:r>
      <w:r>
        <w:rPr>
          <w:rStyle w:val="6"/>
          <w:rFonts w:hint="default" w:ascii="Calibri" w:hAnsi="Calibri" w:cs="Calibri"/>
          <w:sz w:val="28"/>
          <w:szCs w:val="28"/>
        </w:rPr>
        <w:t>Internet service</w:t>
      </w:r>
      <w:r>
        <w:rPr>
          <w:rFonts w:hint="default" w:ascii="Calibri" w:hAnsi="Calibri" w:cs="Calibri"/>
          <w:sz w:val="28"/>
          <w:szCs w:val="28"/>
        </w:rPr>
        <w:t xml:space="preserve">, </w:t>
      </w:r>
      <w:r>
        <w:rPr>
          <w:rStyle w:val="6"/>
          <w:rFonts w:hint="default" w:ascii="Calibri" w:hAnsi="Calibri" w:cs="Calibri"/>
          <w:sz w:val="28"/>
          <w:szCs w:val="28"/>
        </w:rPr>
        <w:t>Fiber optic</w:t>
      </w:r>
      <w:r>
        <w:rPr>
          <w:rFonts w:hint="default" w:ascii="Calibri" w:hAnsi="Calibri" w:cs="Calibri"/>
          <w:sz w:val="28"/>
          <w:szCs w:val="28"/>
        </w:rPr>
        <w:t xml:space="preserve"> users exhibit higher churn rates, possibly due to higher expectations regarding service quality. Monitoring and improving the customer experience for these users could help reduce churn.</w:t>
      </w:r>
    </w:p>
    <w:p w14:paraId="1A895F2F">
      <w:pPr>
        <w:pStyle w:val="5"/>
        <w:keepNext w:val="0"/>
        <w:keepLines w:val="0"/>
        <w:widowControl/>
        <w:numPr>
          <w:ilvl w:val="0"/>
          <w:numId w:val="1"/>
        </w:numPr>
        <w:suppressLineNumbers w:val="0"/>
        <w:ind w:left="425" w:leftChars="0" w:hanging="425" w:firstLineChars="0"/>
        <w:jc w:val="left"/>
        <w:rPr>
          <w:rFonts w:hint="default" w:ascii="Calibri" w:hAnsi="Calibri" w:cs="Calibri"/>
          <w:sz w:val="28"/>
          <w:szCs w:val="28"/>
        </w:rPr>
      </w:pPr>
      <w:r>
        <w:rPr>
          <w:rStyle w:val="6"/>
          <w:rFonts w:hint="default" w:ascii="Calibri" w:hAnsi="Calibri" w:cs="Calibri"/>
          <w:sz w:val="28"/>
          <w:szCs w:val="28"/>
        </w:rPr>
        <w:t>Monthly charges</w:t>
      </w:r>
      <w:r>
        <w:rPr>
          <w:rFonts w:hint="default" w:ascii="Calibri" w:hAnsi="Calibri" w:cs="Calibri"/>
          <w:sz w:val="28"/>
          <w:szCs w:val="28"/>
        </w:rPr>
        <w:t xml:space="preserve"> are positively associated with churn: customers with higher monthly charges are more prone to leave. Targeting these premium users with loyalty rewards or enhanced service offerings may improve retention.</w:t>
      </w:r>
    </w:p>
    <w:p w14:paraId="66A297E0">
      <w:pPr>
        <w:pStyle w:val="5"/>
        <w:keepNext w:val="0"/>
        <w:keepLines w:val="0"/>
        <w:widowControl/>
        <w:numPr>
          <w:ilvl w:val="0"/>
          <w:numId w:val="1"/>
        </w:numPr>
        <w:suppressLineNumbers w:val="0"/>
        <w:ind w:left="425" w:leftChars="0" w:hanging="425" w:firstLineChars="0"/>
        <w:jc w:val="left"/>
        <w:rPr>
          <w:rFonts w:hint="default" w:ascii="Calibri" w:hAnsi="Calibri" w:cs="Calibri"/>
          <w:sz w:val="28"/>
          <w:szCs w:val="28"/>
        </w:rPr>
      </w:pPr>
      <w:r>
        <w:rPr>
          <w:rStyle w:val="6"/>
          <w:rFonts w:hint="default" w:ascii="Calibri" w:hAnsi="Calibri" w:cs="Calibri"/>
          <w:sz w:val="28"/>
          <w:szCs w:val="28"/>
        </w:rPr>
        <w:t>Senior citizens</w:t>
      </w:r>
      <w:r>
        <w:rPr>
          <w:rFonts w:hint="default" w:ascii="Calibri" w:hAnsi="Calibri" w:cs="Calibri"/>
          <w:sz w:val="28"/>
          <w:szCs w:val="28"/>
        </w:rPr>
        <w:t xml:space="preserve"> are more likely to churn compared to younger customers. Personalized communication and tailored support strategies could help address this demographic’s needs.</w:t>
      </w:r>
    </w:p>
    <w:p w14:paraId="7F73B78C">
      <w:pPr>
        <w:pStyle w:val="5"/>
        <w:keepNext w:val="0"/>
        <w:keepLines w:val="0"/>
        <w:widowControl/>
        <w:numPr>
          <w:ilvl w:val="0"/>
          <w:numId w:val="1"/>
        </w:numPr>
        <w:suppressLineNumbers w:val="0"/>
        <w:ind w:left="425" w:leftChars="0" w:hanging="425" w:firstLineChars="0"/>
        <w:jc w:val="left"/>
        <w:rPr>
          <w:rFonts w:hint="default" w:ascii="Calibri" w:hAnsi="Calibri" w:cs="Calibri"/>
          <w:sz w:val="28"/>
          <w:szCs w:val="28"/>
        </w:rPr>
      </w:pPr>
      <w:r>
        <w:rPr>
          <w:rFonts w:hint="default" w:ascii="Calibri" w:hAnsi="Calibri" w:cs="Calibri"/>
          <w:sz w:val="28"/>
          <w:szCs w:val="28"/>
        </w:rPr>
        <w:t xml:space="preserve">Customers with a </w:t>
      </w:r>
      <w:r>
        <w:rPr>
          <w:rStyle w:val="6"/>
          <w:rFonts w:hint="default" w:ascii="Calibri" w:hAnsi="Calibri" w:cs="Calibri"/>
          <w:sz w:val="28"/>
          <w:szCs w:val="28"/>
        </w:rPr>
        <w:t>partner or dependents</w:t>
      </w:r>
      <w:r>
        <w:rPr>
          <w:rFonts w:hint="default" w:ascii="Calibri" w:hAnsi="Calibri" w:cs="Calibri"/>
          <w:sz w:val="28"/>
          <w:szCs w:val="28"/>
        </w:rPr>
        <w:t xml:space="preserve"> show greater loyalty. Understanding and leveraging these customer segments in marketing and retention efforts can be valuable.</w:t>
      </w:r>
    </w:p>
    <w:p w14:paraId="1AB529BF">
      <w:pPr>
        <w:pStyle w:val="5"/>
        <w:keepNext w:val="0"/>
        <w:keepLines w:val="0"/>
        <w:widowControl/>
        <w:numPr>
          <w:ilvl w:val="0"/>
          <w:numId w:val="1"/>
        </w:numPr>
        <w:suppressLineNumbers w:val="0"/>
        <w:ind w:left="425" w:leftChars="0" w:hanging="425" w:firstLineChars="0"/>
        <w:jc w:val="left"/>
        <w:rPr>
          <w:rFonts w:hint="default" w:ascii="Calibri" w:hAnsi="Calibri" w:cs="Calibri"/>
          <w:sz w:val="28"/>
          <w:szCs w:val="28"/>
        </w:rPr>
      </w:pPr>
    </w:p>
    <w:p w14:paraId="1AA70029">
      <w:pPr>
        <w:pStyle w:val="2"/>
        <w:keepNext w:val="0"/>
        <w:keepLines w:val="0"/>
        <w:widowControl/>
        <w:suppressLineNumbers w:val="0"/>
        <w:jc w:val="center"/>
        <w:rPr>
          <w:rFonts w:hint="default" w:ascii="Calibri" w:hAnsi="Calibri" w:cs="Calibri"/>
          <w:sz w:val="32"/>
          <w:szCs w:val="32"/>
        </w:rPr>
      </w:pPr>
      <w:r>
        <w:rPr>
          <w:rFonts w:hint="default" w:ascii="Calibri" w:hAnsi="Calibri" w:cs="Calibri"/>
          <w:sz w:val="32"/>
          <w:szCs w:val="32"/>
        </w:rPr>
        <w:t>Conclusion</w:t>
      </w:r>
    </w:p>
    <w:p w14:paraId="6CB40980">
      <w:pPr>
        <w:pStyle w:val="5"/>
        <w:keepNext w:val="0"/>
        <w:keepLines w:val="0"/>
        <w:widowControl/>
        <w:suppressLineNumbers w:val="0"/>
        <w:jc w:val="left"/>
        <w:rPr>
          <w:rFonts w:hint="default" w:ascii="Calibri" w:hAnsi="Calibri" w:cs="Calibri"/>
          <w:sz w:val="28"/>
          <w:szCs w:val="28"/>
        </w:rPr>
      </w:pPr>
      <w:r>
        <w:rPr>
          <w:rFonts w:hint="default" w:ascii="Calibri" w:hAnsi="Calibri" w:cs="Calibri"/>
          <w:sz w:val="28"/>
          <w:szCs w:val="28"/>
        </w:rPr>
        <w:t>The exploratory data analysis of the Customer Churn dat</w:t>
      </w:r>
      <w:r>
        <w:rPr>
          <w:rFonts w:hint="default" w:ascii="Calibri" w:hAnsi="Calibri" w:cs="Calibri"/>
          <w:sz w:val="28"/>
          <w:szCs w:val="28"/>
          <w:lang w:val="en-US"/>
        </w:rPr>
        <w:t>a-</w:t>
      </w:r>
      <w:r>
        <w:rPr>
          <w:rFonts w:hint="default" w:ascii="Calibri" w:hAnsi="Calibri" w:cs="Calibri"/>
          <w:sz w:val="28"/>
          <w:szCs w:val="28"/>
        </w:rPr>
        <w:t xml:space="preserve">set highlighted important factors influencing customer retention.  Key variables such as </w:t>
      </w:r>
      <w:r>
        <w:rPr>
          <w:rStyle w:val="6"/>
          <w:rFonts w:hint="default" w:ascii="Calibri" w:hAnsi="Calibri" w:cs="Calibri"/>
          <w:sz w:val="28"/>
          <w:szCs w:val="28"/>
        </w:rPr>
        <w:t>contract type, tenure, payment method, internet service, and monthly charges</w:t>
      </w:r>
      <w:r>
        <w:rPr>
          <w:rFonts w:hint="default" w:ascii="Calibri" w:hAnsi="Calibri" w:cs="Calibri"/>
          <w:sz w:val="28"/>
          <w:szCs w:val="28"/>
        </w:rPr>
        <w:t xml:space="preserve"> showed clear associations with churn. Understanding these relationships enables the business to design more effective customer retention strategies. Through targeted interventions and personalized engagement, the company can focus its resources on reducing churn and increasing customer lifetime value.</w:t>
      </w:r>
    </w:p>
    <w:p w14:paraId="0215A86F">
      <w:pPr>
        <w:pStyle w:val="2"/>
        <w:keepNext w:val="0"/>
        <w:keepLines w:val="0"/>
        <w:widowControl/>
        <w:suppressLineNumbers w:val="0"/>
        <w:jc w:val="center"/>
        <w:rPr>
          <w:rFonts w:hint="default" w:ascii="Calibri" w:hAnsi="Calibri" w:cs="Calibri"/>
          <w:sz w:val="32"/>
          <w:szCs w:val="32"/>
        </w:rPr>
      </w:pPr>
      <w:r>
        <w:rPr>
          <w:rFonts w:hint="default" w:ascii="Calibri" w:hAnsi="Calibri" w:cs="Calibri"/>
          <w:sz w:val="32"/>
          <w:szCs w:val="32"/>
        </w:rPr>
        <w:t>Recommendations / Next Steps</w:t>
      </w:r>
    </w:p>
    <w:p w14:paraId="55F03E15">
      <w:pPr>
        <w:pStyle w:val="5"/>
        <w:keepNext w:val="0"/>
        <w:keepLines w:val="0"/>
        <w:widowControl/>
        <w:suppressLineNumbers w:val="0"/>
        <w:jc w:val="left"/>
        <w:rPr>
          <w:rFonts w:hint="default" w:ascii="Calibri" w:hAnsi="Calibri" w:cs="Calibri"/>
          <w:sz w:val="28"/>
          <w:szCs w:val="28"/>
        </w:rPr>
      </w:pPr>
      <w:r>
        <w:rPr>
          <w:rFonts w:hint="default" w:ascii="Calibri" w:hAnsi="Calibri" w:cs="Calibri"/>
          <w:sz w:val="28"/>
          <w:szCs w:val="28"/>
        </w:rPr>
        <w:t>Based on the EDA findings, the following recommendations are proposed:</w:t>
      </w:r>
    </w:p>
    <w:p w14:paraId="5D034917">
      <w:pPr>
        <w:pStyle w:val="5"/>
        <w:keepNext w:val="0"/>
        <w:keepLines w:val="0"/>
        <w:widowControl/>
        <w:numPr>
          <w:ilvl w:val="0"/>
          <w:numId w:val="2"/>
        </w:numPr>
        <w:suppressLineNumbers w:val="0"/>
        <w:ind w:left="420" w:leftChars="0" w:hanging="420" w:firstLineChars="0"/>
        <w:jc w:val="left"/>
        <w:rPr>
          <w:rFonts w:hint="default" w:ascii="Calibri" w:hAnsi="Calibri" w:cs="Calibri"/>
          <w:sz w:val="28"/>
          <w:szCs w:val="28"/>
        </w:rPr>
      </w:pPr>
      <w:r>
        <w:rPr>
          <w:rStyle w:val="6"/>
          <w:rFonts w:hint="default" w:ascii="Calibri" w:hAnsi="Calibri" w:cs="Calibri"/>
          <w:sz w:val="28"/>
          <w:szCs w:val="28"/>
        </w:rPr>
        <w:t>Promote longer contract terms</w:t>
      </w:r>
      <w:r>
        <w:rPr>
          <w:rFonts w:hint="default" w:ascii="Calibri" w:hAnsi="Calibri" w:cs="Calibri"/>
          <w:sz w:val="28"/>
          <w:szCs w:val="28"/>
        </w:rPr>
        <w:t xml:space="preserve"> to reduce churn associated with month-to-month customers.</w:t>
      </w:r>
    </w:p>
    <w:p w14:paraId="66540FE6">
      <w:pPr>
        <w:pStyle w:val="5"/>
        <w:keepNext w:val="0"/>
        <w:keepLines w:val="0"/>
        <w:widowControl/>
        <w:numPr>
          <w:ilvl w:val="0"/>
          <w:numId w:val="2"/>
        </w:numPr>
        <w:suppressLineNumbers w:val="0"/>
        <w:ind w:left="420" w:leftChars="0" w:hanging="420" w:firstLineChars="0"/>
        <w:jc w:val="left"/>
        <w:rPr>
          <w:rFonts w:hint="default" w:ascii="Calibri" w:hAnsi="Calibri" w:cs="Calibri"/>
          <w:sz w:val="28"/>
          <w:szCs w:val="28"/>
        </w:rPr>
      </w:pPr>
      <w:r>
        <w:rPr>
          <w:rStyle w:val="6"/>
          <w:rFonts w:hint="default" w:ascii="Calibri" w:hAnsi="Calibri" w:cs="Calibri"/>
          <w:sz w:val="28"/>
          <w:szCs w:val="28"/>
        </w:rPr>
        <w:t>Enhance customer experience</w:t>
      </w:r>
      <w:r>
        <w:rPr>
          <w:rFonts w:hint="default" w:ascii="Calibri" w:hAnsi="Calibri" w:cs="Calibri"/>
          <w:sz w:val="28"/>
          <w:szCs w:val="28"/>
        </w:rPr>
        <w:t xml:space="preserve"> for Fiber optic users to address higher churn in this segment.</w:t>
      </w:r>
    </w:p>
    <w:p w14:paraId="06CE7E5C">
      <w:pPr>
        <w:pStyle w:val="5"/>
        <w:keepNext w:val="0"/>
        <w:keepLines w:val="0"/>
        <w:widowControl/>
        <w:numPr>
          <w:ilvl w:val="0"/>
          <w:numId w:val="2"/>
        </w:numPr>
        <w:suppressLineNumbers w:val="0"/>
        <w:ind w:left="420" w:leftChars="0" w:hanging="420" w:firstLineChars="0"/>
        <w:jc w:val="left"/>
        <w:rPr>
          <w:rFonts w:hint="default" w:ascii="Calibri" w:hAnsi="Calibri" w:cs="Calibri"/>
          <w:sz w:val="28"/>
          <w:szCs w:val="28"/>
        </w:rPr>
      </w:pPr>
      <w:r>
        <w:rPr>
          <w:rStyle w:val="6"/>
          <w:rFonts w:hint="default" w:ascii="Calibri" w:hAnsi="Calibri" w:cs="Calibri"/>
          <w:sz w:val="28"/>
          <w:szCs w:val="28"/>
        </w:rPr>
        <w:t>Target new customers</w:t>
      </w:r>
      <w:r>
        <w:rPr>
          <w:rFonts w:hint="default" w:ascii="Calibri" w:hAnsi="Calibri" w:cs="Calibri"/>
          <w:sz w:val="28"/>
          <w:szCs w:val="28"/>
        </w:rPr>
        <w:t xml:space="preserve"> with focused </w:t>
      </w:r>
      <w:r>
        <w:rPr>
          <w:rFonts w:hint="default" w:ascii="Calibri" w:hAnsi="Calibri" w:cs="Calibri"/>
          <w:sz w:val="28"/>
          <w:szCs w:val="28"/>
          <w:lang w:val="en-US"/>
        </w:rPr>
        <w:t>on-boarding</w:t>
      </w:r>
      <w:r>
        <w:rPr>
          <w:rFonts w:hint="default" w:ascii="Calibri" w:hAnsi="Calibri" w:cs="Calibri"/>
          <w:sz w:val="28"/>
          <w:szCs w:val="28"/>
        </w:rPr>
        <w:t xml:space="preserve"> and engagement programs, as churn risk is highest in the first 12 months.</w:t>
      </w:r>
    </w:p>
    <w:p w14:paraId="288F1C47">
      <w:pPr>
        <w:pStyle w:val="5"/>
        <w:keepNext w:val="0"/>
        <w:keepLines w:val="0"/>
        <w:widowControl/>
        <w:numPr>
          <w:ilvl w:val="0"/>
          <w:numId w:val="2"/>
        </w:numPr>
        <w:suppressLineNumbers w:val="0"/>
        <w:ind w:left="420" w:leftChars="0" w:hanging="420" w:firstLineChars="0"/>
        <w:jc w:val="left"/>
        <w:rPr>
          <w:rFonts w:hint="default" w:ascii="Calibri" w:hAnsi="Calibri" w:cs="Calibri"/>
          <w:sz w:val="28"/>
          <w:szCs w:val="28"/>
        </w:rPr>
      </w:pPr>
      <w:r>
        <w:rPr>
          <w:rStyle w:val="6"/>
          <w:rFonts w:hint="default" w:ascii="Calibri" w:hAnsi="Calibri" w:cs="Calibri"/>
          <w:sz w:val="28"/>
          <w:szCs w:val="28"/>
        </w:rPr>
        <w:t>Provide loyalty incentives</w:t>
      </w:r>
      <w:r>
        <w:rPr>
          <w:rFonts w:hint="default" w:ascii="Calibri" w:hAnsi="Calibri" w:cs="Calibri"/>
          <w:sz w:val="28"/>
          <w:szCs w:val="28"/>
        </w:rPr>
        <w:t xml:space="preserve"> to customers with higher monthly charges to retain high-value clients.</w:t>
      </w:r>
    </w:p>
    <w:p w14:paraId="0ED3BB87">
      <w:pPr>
        <w:pStyle w:val="5"/>
        <w:keepNext w:val="0"/>
        <w:keepLines w:val="0"/>
        <w:widowControl/>
        <w:numPr>
          <w:ilvl w:val="0"/>
          <w:numId w:val="2"/>
        </w:numPr>
        <w:suppressLineNumbers w:val="0"/>
        <w:ind w:left="420" w:leftChars="0" w:hanging="420" w:firstLineChars="0"/>
        <w:jc w:val="left"/>
        <w:rPr>
          <w:rFonts w:hint="default" w:ascii="Calibri" w:hAnsi="Calibri" w:cs="Calibri"/>
          <w:sz w:val="28"/>
          <w:szCs w:val="28"/>
        </w:rPr>
      </w:pPr>
      <w:r>
        <w:rPr>
          <w:rStyle w:val="6"/>
          <w:rFonts w:hint="default" w:ascii="Calibri" w:hAnsi="Calibri" w:cs="Calibri"/>
          <w:sz w:val="28"/>
          <w:szCs w:val="28"/>
        </w:rPr>
        <w:t>Encourage automatic payment methods</w:t>
      </w:r>
      <w:r>
        <w:rPr>
          <w:rFonts w:hint="default" w:ascii="Calibri" w:hAnsi="Calibri" w:cs="Calibri"/>
          <w:sz w:val="28"/>
          <w:szCs w:val="28"/>
        </w:rPr>
        <w:t xml:space="preserve"> and discourage use of Electronic Check where possible.</w:t>
      </w:r>
    </w:p>
    <w:p w14:paraId="61A64751">
      <w:pPr>
        <w:pStyle w:val="5"/>
        <w:keepNext w:val="0"/>
        <w:keepLines w:val="0"/>
        <w:widowControl/>
        <w:numPr>
          <w:ilvl w:val="0"/>
          <w:numId w:val="2"/>
        </w:numPr>
        <w:suppressLineNumbers w:val="0"/>
        <w:ind w:left="420" w:leftChars="0" w:hanging="420" w:firstLineChars="0"/>
        <w:jc w:val="left"/>
        <w:rPr>
          <w:rFonts w:hint="default" w:ascii="Calibri" w:hAnsi="Calibri" w:cs="Calibri"/>
          <w:sz w:val="28"/>
          <w:szCs w:val="28"/>
        </w:rPr>
      </w:pPr>
      <w:r>
        <w:rPr>
          <w:rStyle w:val="6"/>
          <w:rFonts w:hint="default" w:ascii="Calibri" w:hAnsi="Calibri" w:cs="Calibri"/>
          <w:sz w:val="28"/>
          <w:szCs w:val="28"/>
        </w:rPr>
        <w:t>Develop personalized communication</w:t>
      </w:r>
      <w:r>
        <w:rPr>
          <w:rFonts w:hint="default" w:ascii="Calibri" w:hAnsi="Calibri" w:cs="Calibri"/>
          <w:sz w:val="28"/>
          <w:szCs w:val="28"/>
        </w:rPr>
        <w:t xml:space="preserve"> strategies for senior citizens to increase their satisfaction and loyalty.</w:t>
      </w:r>
    </w:p>
    <w:p w14:paraId="29A23D1D">
      <w:pPr>
        <w:pStyle w:val="5"/>
        <w:keepNext w:val="0"/>
        <w:keepLines w:val="0"/>
        <w:widowControl/>
        <w:numPr>
          <w:ilvl w:val="0"/>
          <w:numId w:val="2"/>
        </w:numPr>
        <w:suppressLineNumbers w:val="0"/>
        <w:ind w:left="420" w:leftChars="0" w:hanging="420" w:firstLineChars="0"/>
        <w:jc w:val="left"/>
        <w:rPr>
          <w:rFonts w:hint="default" w:ascii="Calibri" w:hAnsi="Calibri" w:cs="Calibri"/>
          <w:sz w:val="28"/>
          <w:szCs w:val="28"/>
        </w:rPr>
      </w:pPr>
      <w:r>
        <w:rPr>
          <w:rStyle w:val="6"/>
          <w:rFonts w:hint="default" w:ascii="Calibri" w:hAnsi="Calibri" w:cs="Calibri"/>
          <w:sz w:val="28"/>
          <w:szCs w:val="28"/>
        </w:rPr>
        <w:t>Leverage demographic insights</w:t>
      </w:r>
      <w:r>
        <w:rPr>
          <w:rFonts w:hint="default" w:ascii="Calibri" w:hAnsi="Calibri" w:cs="Calibri"/>
          <w:sz w:val="28"/>
          <w:szCs w:val="28"/>
        </w:rPr>
        <w:t xml:space="preserve"> (e.g., partner/dependent status) to tailor retention offers.</w:t>
      </w:r>
    </w:p>
    <w:p w14:paraId="77218138">
      <w:pPr>
        <w:jc w:val="left"/>
        <w:rPr>
          <w:rFonts w:hint="default" w:ascii="Calibri" w:hAnsi="Calibri" w:cs="Calibri"/>
          <w:sz w:val="28"/>
          <w:szCs w:val="28"/>
        </w:rPr>
      </w:pPr>
      <w:bookmarkStart w:id="0" w:name="_GoBack"/>
      <w:bookmarkEnd w:id="0"/>
    </w:p>
    <w:sectPr>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9F8A7E"/>
    <w:multiLevelType w:val="singleLevel"/>
    <w:tmpl w:val="839F8A7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1E7D3A2"/>
    <w:multiLevelType w:val="singleLevel"/>
    <w:tmpl w:val="D1E7D3A2"/>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4865BE"/>
    <w:rsid w:val="43486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8</TotalTime>
  <ScaleCrop>false</ScaleCrop>
  <LinksUpToDate>false</LinksUpToDate>
  <CharactersWithSpaces>0</CharactersWithSpaces>
  <Application>WPS Office_12.2.0.21183_F1E327BC-269C-435d-A152-05C5408002CA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2025-06-10T16:02:00Z</dcterms:created>
  <dc:creator>somya</dc:creator>
  <cp:lastModifiedBy>Somya Bhardwaj</cp:lastModifiedBy>
  <dcterms:modified xsi:type="dcterms:W3CDTF">2025-06-10T16:11:50Z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2057-12.2.0.21183</vt:lpwstr>
  </property>
  <property fmtid="{D5CDD505-2E9C-101B-9397-08002B2CF9AE}" pid="3" name="ICV">
    <vt:lpwstr>AF6FD90F6BED41748931DA52675B216E_11</vt:lpwstr>
  </property>
</Properties>
</file>