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7618" w:rsidRPr="008D08AC" w:rsidRDefault="00CF5953" w:rsidP="00E47618">
      <w:pPr>
        <w:pStyle w:val="NormalWeb"/>
        <w:spacing w:before="0" w:beforeAutospacing="0" w:after="0" w:afterAutospacing="0"/>
        <w:jc w:val="center"/>
        <w:rPr>
          <w:b/>
          <w:bCs/>
          <w:color w:val="0070C0"/>
        </w:rPr>
      </w:pPr>
      <w:r w:rsidRPr="008D08AC">
        <w:rPr>
          <w:b/>
          <w:bCs/>
          <w:color w:val="0070C0"/>
        </w:rPr>
        <w:t xml:space="preserve">Introduction: </w:t>
      </w:r>
      <w:r w:rsidRPr="008D08AC">
        <w:rPr>
          <w:b/>
          <w:bCs/>
          <w:color w:val="0070C0"/>
        </w:rPr>
        <w:t>GoWind-n-Sun EnerTechCon India P</w:t>
      </w:r>
      <w:r w:rsidRPr="008D08AC">
        <w:rPr>
          <w:b/>
          <w:bCs/>
          <w:color w:val="0070C0"/>
        </w:rPr>
        <w:t xml:space="preserve">vt. Ltd. </w:t>
      </w:r>
      <w:r w:rsidR="00E47618" w:rsidRPr="008D08AC">
        <w:rPr>
          <w:b/>
          <w:bCs/>
          <w:color w:val="0070C0"/>
        </w:rPr>
        <w:t>–</w:t>
      </w:r>
    </w:p>
    <w:p w:rsidR="00CF5953" w:rsidRPr="008D08AC" w:rsidRDefault="00CF5953" w:rsidP="00E47618">
      <w:pPr>
        <w:pStyle w:val="NormalWeb"/>
        <w:spacing w:before="0" w:beforeAutospacing="0" w:after="0" w:afterAutospacing="0"/>
        <w:jc w:val="center"/>
        <w:rPr>
          <w:b/>
          <w:bCs/>
          <w:color w:val="0070C0"/>
        </w:rPr>
      </w:pPr>
      <w:r w:rsidRPr="008D08AC">
        <w:rPr>
          <w:b/>
          <w:bCs/>
          <w:color w:val="0070C0"/>
        </w:rPr>
        <w:t>Integrated Renewable Energy Engineering, Consulting &amp; Project Development Solutions</w:t>
      </w:r>
    </w:p>
    <w:p w:rsidR="00CF5953" w:rsidRDefault="00CF5953" w:rsidP="00CF5953">
      <w:pPr>
        <w:pStyle w:val="NormalWeb"/>
        <w:spacing w:before="0" w:beforeAutospacing="0" w:after="0" w:afterAutospacing="0"/>
        <w:rPr>
          <w:sz w:val="20"/>
          <w:szCs w:val="20"/>
        </w:rPr>
      </w:pPr>
    </w:p>
    <w:p w:rsidR="008A5830" w:rsidRPr="00CF5953" w:rsidRDefault="008A5830" w:rsidP="00CF5953">
      <w:pPr>
        <w:pStyle w:val="NormalWeb"/>
        <w:spacing w:before="0" w:beforeAutospacing="0" w:after="0" w:afterAutospacing="0"/>
        <w:rPr>
          <w:sz w:val="20"/>
          <w:szCs w:val="20"/>
        </w:rPr>
      </w:pPr>
      <w:r w:rsidRPr="00CF5953">
        <w:rPr>
          <w:sz w:val="20"/>
          <w:szCs w:val="20"/>
        </w:rPr>
        <w:t>Dear Sirs,</w:t>
      </w:r>
    </w:p>
    <w:p w:rsidR="00CF5953" w:rsidRDefault="00CF5953" w:rsidP="00CF5953">
      <w:pPr>
        <w:pStyle w:val="NormalWeb"/>
        <w:spacing w:before="0" w:beforeAutospacing="0" w:after="0" w:afterAutospacing="0"/>
        <w:rPr>
          <w:sz w:val="20"/>
          <w:szCs w:val="20"/>
        </w:rPr>
      </w:pPr>
    </w:p>
    <w:p w:rsidR="008A5830" w:rsidRPr="00CF5953" w:rsidRDefault="008A5830" w:rsidP="00CF5953">
      <w:pPr>
        <w:pStyle w:val="NormalWeb"/>
        <w:spacing w:before="0" w:beforeAutospacing="0" w:after="0" w:afterAutospacing="0"/>
        <w:rPr>
          <w:sz w:val="20"/>
          <w:szCs w:val="20"/>
        </w:rPr>
      </w:pPr>
      <w:r w:rsidRPr="00CF5953">
        <w:rPr>
          <w:sz w:val="20"/>
          <w:szCs w:val="20"/>
        </w:rPr>
        <w:t>Greetings!</w:t>
      </w:r>
      <w:r w:rsidR="00CF5953" w:rsidRPr="00CF5953">
        <w:rPr>
          <w:sz w:val="20"/>
          <w:szCs w:val="20"/>
        </w:rPr>
        <w:t xml:space="preserve"> </w:t>
      </w:r>
    </w:p>
    <w:p w:rsidR="00CF5953" w:rsidRDefault="00CF5953" w:rsidP="00CF5953">
      <w:pPr>
        <w:pStyle w:val="NormalWeb"/>
        <w:spacing w:before="0" w:beforeAutospacing="0" w:after="0" w:afterAutospacing="0"/>
        <w:jc w:val="both"/>
        <w:rPr>
          <w:sz w:val="20"/>
          <w:szCs w:val="20"/>
        </w:rPr>
      </w:pPr>
    </w:p>
    <w:p w:rsidR="008A5830" w:rsidRPr="00CF5953" w:rsidRDefault="008A5830" w:rsidP="00CF5953">
      <w:pPr>
        <w:pStyle w:val="NormalWeb"/>
        <w:spacing w:before="0" w:beforeAutospacing="0" w:after="0" w:afterAutospacing="0"/>
        <w:jc w:val="both"/>
        <w:rPr>
          <w:sz w:val="20"/>
          <w:szCs w:val="20"/>
        </w:rPr>
      </w:pPr>
      <w:r w:rsidRPr="00CF5953">
        <w:rPr>
          <w:sz w:val="20"/>
          <w:szCs w:val="20"/>
        </w:rPr>
        <w:t xml:space="preserve">We are pleased to introduce </w:t>
      </w:r>
      <w:r w:rsidRPr="00CF5953">
        <w:rPr>
          <w:rStyle w:val="Strong"/>
          <w:rFonts w:eastAsiaTheme="majorEastAsia"/>
          <w:sz w:val="20"/>
          <w:szCs w:val="20"/>
        </w:rPr>
        <w:t>GoWind-n-Sun EnerTechCon</w:t>
      </w:r>
      <w:r w:rsidRPr="00CF5953">
        <w:rPr>
          <w:sz w:val="20"/>
          <w:szCs w:val="20"/>
        </w:rPr>
        <w:t xml:space="preserve">, a renewable energy organization in India focused on delivering </w:t>
      </w:r>
      <w:r w:rsidRPr="00CF5953">
        <w:rPr>
          <w:rStyle w:val="Strong"/>
          <w:rFonts w:eastAsiaTheme="majorEastAsia"/>
          <w:sz w:val="20"/>
          <w:szCs w:val="20"/>
        </w:rPr>
        <w:t>Project Development, EPC, and Advisory services</w:t>
      </w:r>
      <w:r w:rsidRPr="00CF5953">
        <w:rPr>
          <w:sz w:val="20"/>
          <w:szCs w:val="20"/>
        </w:rPr>
        <w:t xml:space="preserve"> across the wind and solar sectors.</w:t>
      </w:r>
    </w:p>
    <w:p w:rsidR="008A5830" w:rsidRPr="00CF5953" w:rsidRDefault="008A5830" w:rsidP="00CF5953">
      <w:pPr>
        <w:pStyle w:val="NormalWeb"/>
        <w:spacing w:before="0" w:beforeAutospacing="0" w:after="0" w:afterAutospacing="0"/>
        <w:jc w:val="both"/>
        <w:rPr>
          <w:sz w:val="20"/>
          <w:szCs w:val="20"/>
        </w:rPr>
      </w:pPr>
      <w:r w:rsidRPr="00CF5953">
        <w:rPr>
          <w:sz w:val="20"/>
          <w:szCs w:val="20"/>
        </w:rPr>
        <w:t>Promoted by seasoned professionals with deep domain expertise, our team is committed to supporting projects across the entire lifecycle—from concept and development to commissioning and beyond. We strive to build strong partnerships across the renewable energy value chain, working closely with investors, lenders, manufacturers, vendors, grid operators, and government authorities.</w:t>
      </w:r>
    </w:p>
    <w:p w:rsidR="00CF5953" w:rsidRDefault="00CF5953" w:rsidP="00CF5953">
      <w:pPr>
        <w:shd w:val="clear" w:color="auto" w:fill="FFFFFF"/>
        <w:spacing w:after="0" w:line="240" w:lineRule="auto"/>
        <w:jc w:val="center"/>
        <w:rPr>
          <w:rFonts w:ascii="Times New Roman" w:eastAsia="Times New Roman" w:hAnsi="Times New Roman" w:cs="Times New Roman"/>
          <w:b/>
          <w:bCs/>
          <w:color w:val="0070C0"/>
          <w:kern w:val="0"/>
          <w:sz w:val="20"/>
          <w:szCs w:val="20"/>
          <w:lang w:eastAsia="en-GB"/>
          <w14:ligatures w14:val="none"/>
        </w:rPr>
      </w:pPr>
    </w:p>
    <w:p w:rsidR="00CF5953" w:rsidRPr="00CF5953" w:rsidRDefault="00951E24" w:rsidP="00CF5953">
      <w:pPr>
        <w:shd w:val="clear" w:color="auto" w:fill="FFFFFF"/>
        <w:spacing w:after="0" w:line="240" w:lineRule="auto"/>
        <w:jc w:val="center"/>
        <w:rPr>
          <w:rFonts w:ascii="Times New Roman" w:eastAsia="Times New Roman" w:hAnsi="Times New Roman" w:cs="Times New Roman"/>
          <w:b/>
          <w:bCs/>
          <w:color w:val="0070C0"/>
          <w:kern w:val="0"/>
          <w:sz w:val="20"/>
          <w:szCs w:val="20"/>
          <w:lang w:eastAsia="en-GB"/>
          <w14:ligatures w14:val="none"/>
        </w:rPr>
      </w:pPr>
      <w:r w:rsidRPr="00CF5953">
        <w:rPr>
          <w:rFonts w:ascii="Times New Roman" w:eastAsia="Times New Roman" w:hAnsi="Times New Roman" w:cs="Times New Roman"/>
          <w:b/>
          <w:bCs/>
          <w:color w:val="0070C0"/>
          <w:kern w:val="0"/>
          <w:sz w:val="20"/>
          <w:szCs w:val="20"/>
          <w:lang w:eastAsia="en-GB"/>
          <w14:ligatures w14:val="none"/>
        </w:rPr>
        <w:t>OUR LIFECYCLE SERVICES IN WIND &amp; SOLAR ENERGY</w:t>
      </w:r>
    </w:p>
    <w:p w:rsidR="00CF5953" w:rsidRPr="00CF5953" w:rsidRDefault="00CF5953" w:rsidP="00CF5953">
      <w:pPr>
        <w:shd w:val="clear" w:color="auto" w:fill="FFFFFF"/>
        <w:spacing w:after="0" w:line="240" w:lineRule="auto"/>
        <w:jc w:val="center"/>
        <w:rPr>
          <w:rFonts w:ascii="Times New Roman" w:eastAsia="Times New Roman" w:hAnsi="Times New Roman" w:cs="Times New Roman"/>
          <w:b/>
          <w:bCs/>
          <w:color w:val="0070C0"/>
          <w:kern w:val="0"/>
          <w:sz w:val="20"/>
          <w:szCs w:val="20"/>
          <w:lang w:eastAsia="en-GB"/>
          <w14:ligatures w14:val="none"/>
        </w:rPr>
      </w:pPr>
    </w:p>
    <w:p w:rsidR="008A5830" w:rsidRPr="00CF5953" w:rsidRDefault="008A5830" w:rsidP="00CF5953">
      <w:pPr>
        <w:spacing w:after="0" w:line="240" w:lineRule="auto"/>
        <w:outlineLvl w:val="2"/>
        <w:rPr>
          <w:rFonts w:ascii="Times New Roman" w:eastAsia="Times New Roman" w:hAnsi="Times New Roman" w:cs="Times New Roman"/>
          <w:b/>
          <w:bCs/>
          <w:color w:val="0070C0"/>
          <w:kern w:val="0"/>
          <w:sz w:val="20"/>
          <w:szCs w:val="20"/>
          <w:lang w:eastAsia="en-GB"/>
          <w14:ligatures w14:val="none"/>
        </w:rPr>
      </w:pPr>
      <w:r w:rsidRPr="00CF5953">
        <w:rPr>
          <w:rFonts w:ascii="Times New Roman" w:eastAsia="Times New Roman" w:hAnsi="Times New Roman" w:cs="Times New Roman"/>
          <w:b/>
          <w:bCs/>
          <w:color w:val="0070C0"/>
          <w:kern w:val="0"/>
          <w:sz w:val="20"/>
          <w:szCs w:val="20"/>
          <w:lang w:eastAsia="en-GB"/>
          <w14:ligatures w14:val="none"/>
        </w:rPr>
        <w:t>PROJECT DEVELOPMENT &amp; EPC</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Identification, screening, and technical assessment of wind, solar, and hybrid project sites </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Comprehensive Wind Resource Assessment (WRA), including met mast installation, operation and maintenance, data acquisition and analysis, micro-siting, energy yield assessment, and site-specific wind turbine selection </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Support for land identification, acquisition, due diligence, and state-specific site selection </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Power evacuation planning, including design and EPC execution of unit substations, pooling substations, and HV/EHV transmission systems </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Detailed engineering and design of wind, solar, hybrid, and Battery Energy Storage System (BESS) projects </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Engineering-led cost optimization through value engineering, optimal equipment selection, and efficient plant design </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End-to-end EPC execution of wind, solar, and wind–solar hybrid power projects, including civil works, WTG foundations, electrical balance of plant (E-</w:t>
      </w:r>
      <w:proofErr w:type="spellStart"/>
      <w:r w:rsidRPr="00CF5953">
        <w:rPr>
          <w:rFonts w:ascii="Times New Roman" w:eastAsia="Times New Roman" w:hAnsi="Times New Roman" w:cs="Times New Roman"/>
          <w:kern w:val="0"/>
          <w:sz w:val="20"/>
          <w:szCs w:val="20"/>
          <w:lang w:eastAsia="en-GB"/>
          <w14:ligatures w14:val="none"/>
        </w:rPr>
        <w:t>BoP</w:t>
      </w:r>
      <w:proofErr w:type="spellEnd"/>
      <w:r w:rsidRPr="00CF5953">
        <w:rPr>
          <w:rFonts w:ascii="Times New Roman" w:eastAsia="Times New Roman" w:hAnsi="Times New Roman" w:cs="Times New Roman"/>
          <w:kern w:val="0"/>
          <w:sz w:val="20"/>
          <w:szCs w:val="20"/>
          <w:lang w:eastAsia="en-GB"/>
          <w14:ligatures w14:val="none"/>
        </w:rPr>
        <w:t xml:space="preserve">), and commissioning </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Deployment of qualified technical manpower and comprehensive project management support </w:t>
      </w:r>
    </w:p>
    <w:p w:rsidR="00CF5953"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Supervision of wind turbine installation, erection, commissioning, and deployment of experienced site personnel </w:t>
      </w:r>
    </w:p>
    <w:p w:rsidR="008A5830" w:rsidRPr="00CF5953" w:rsidRDefault="00CF5953" w:rsidP="00A929C7">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Project planning, construction management, quality assurance, HSE management, testing, commissioning, and performance monitoring to ensure timely and reliable project delivery</w:t>
      </w:r>
    </w:p>
    <w:p w:rsidR="00D97609" w:rsidRDefault="00D97609" w:rsidP="00A929C7">
      <w:pPr>
        <w:spacing w:after="0" w:line="240" w:lineRule="auto"/>
        <w:jc w:val="both"/>
        <w:outlineLvl w:val="2"/>
        <w:rPr>
          <w:rFonts w:ascii="Times New Roman" w:eastAsia="Times New Roman" w:hAnsi="Times New Roman" w:cs="Times New Roman"/>
          <w:b/>
          <w:bCs/>
          <w:color w:val="0070C0"/>
          <w:kern w:val="0"/>
          <w:sz w:val="20"/>
          <w:szCs w:val="20"/>
          <w:lang w:eastAsia="en-GB"/>
          <w14:ligatures w14:val="none"/>
        </w:rPr>
      </w:pPr>
    </w:p>
    <w:p w:rsidR="00CF5953" w:rsidRPr="00CF5953" w:rsidRDefault="00CF5953" w:rsidP="00CF5953">
      <w:pPr>
        <w:spacing w:after="0" w:line="240" w:lineRule="auto"/>
        <w:outlineLvl w:val="2"/>
        <w:rPr>
          <w:rFonts w:ascii="Times New Roman" w:eastAsia="Times New Roman" w:hAnsi="Times New Roman" w:cs="Times New Roman"/>
          <w:b/>
          <w:bCs/>
          <w:color w:val="0070C0"/>
          <w:kern w:val="0"/>
          <w:sz w:val="20"/>
          <w:szCs w:val="20"/>
          <w:lang w:eastAsia="en-GB"/>
          <w14:ligatures w14:val="none"/>
        </w:rPr>
      </w:pPr>
      <w:r w:rsidRPr="00CF5953">
        <w:rPr>
          <w:rFonts w:ascii="Times New Roman" w:eastAsia="Times New Roman" w:hAnsi="Times New Roman" w:cs="Times New Roman"/>
          <w:b/>
          <w:bCs/>
          <w:color w:val="0070C0"/>
          <w:kern w:val="0"/>
          <w:sz w:val="20"/>
          <w:szCs w:val="20"/>
          <w:lang w:eastAsia="en-GB"/>
          <w14:ligatures w14:val="none"/>
        </w:rPr>
        <w:t>TECHNICAL CONSULTING &amp; ADVISORY SERVICES</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Preparation of Detailed Project Reports (DPRs) and feasibility studies for wind, solar, hybrid, and Battery Energy Storage System (BESS) projects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Technical evaluation, due diligence, benchmarking, and SWOT analysis of wind turbines, solar PV systems, BESS, green hydrogen electrolysers, and integrated renewable energy projects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Techno-commercial feasibility studies, investment appraisal, financial modelling, LCOE analysis, bankability assessment, and project risk evaluation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End-to-end technical consulting covering the complete project lifecycle—from concept development and feasibility to engineering, procurement, construction, commissioning, and O&amp;M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Advisory services for statutory approvals, permitting, grid connectivity, and power evacuation at CTU/STU and DISCOM levels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Strategic advisory and bid management support for renewable energy tenders issued by SECI, CPSUs, State DISCOMs, and private </w:t>
      </w:r>
      <w:r w:rsidRPr="00CF5953">
        <w:rPr>
          <w:rFonts w:ascii="Times New Roman" w:eastAsia="Times New Roman" w:hAnsi="Times New Roman" w:cs="Times New Roman"/>
          <w:kern w:val="0"/>
          <w:sz w:val="20"/>
          <w:szCs w:val="20"/>
          <w:lang w:eastAsia="en-GB"/>
          <w14:ligatures w14:val="none"/>
        </w:rPr>
        <w:t>off takers</w:t>
      </w:r>
      <w:r w:rsidRPr="00CF5953">
        <w:rPr>
          <w:rFonts w:ascii="Times New Roman" w:eastAsia="Times New Roman" w:hAnsi="Times New Roman" w:cs="Times New Roman"/>
          <w:kern w:val="0"/>
          <w:sz w:val="20"/>
          <w:szCs w:val="20"/>
          <w:lang w:eastAsia="en-GB"/>
          <w14:ligatures w14:val="none"/>
        </w:rPr>
        <w:t xml:space="preserve">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Owner's Engineer and Lender's Engineer services, including design review, quality assurance, construction supervision, technical due diligence, progress monitoring, and performance verification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lastRenderedPageBreak/>
        <w:t xml:space="preserve">Management of statutory approvals and regulatory liaison with government authorities, including MNRE, NIWE, CTU/STU, State Nodal Agencies (MEDA, GEDA, KREDL, MPNRED, APNRED, TANGEDCO, etc.), DISCOMs, </w:t>
      </w:r>
      <w:proofErr w:type="spellStart"/>
      <w:r w:rsidRPr="00CF5953">
        <w:rPr>
          <w:rFonts w:ascii="Times New Roman" w:eastAsia="Times New Roman" w:hAnsi="Times New Roman" w:cs="Times New Roman"/>
          <w:kern w:val="0"/>
          <w:sz w:val="20"/>
          <w:szCs w:val="20"/>
          <w:lang w:eastAsia="en-GB"/>
          <w14:ligatures w14:val="none"/>
        </w:rPr>
        <w:t>MoEFCC</w:t>
      </w:r>
      <w:proofErr w:type="spellEnd"/>
      <w:r w:rsidRPr="00CF5953">
        <w:rPr>
          <w:rFonts w:ascii="Times New Roman" w:eastAsia="Times New Roman" w:hAnsi="Times New Roman" w:cs="Times New Roman"/>
          <w:kern w:val="0"/>
          <w:sz w:val="20"/>
          <w:szCs w:val="20"/>
          <w:lang w:eastAsia="en-GB"/>
          <w14:ligatures w14:val="none"/>
        </w:rPr>
        <w:t xml:space="preserve">, CEA, aviation, defence, and other regulatory bodies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Technical advisory on EPC, supply, service, O&amp;M, and long-term asset management contracts, including scope definition, technical specifications, bid evaluation, contract negotiations, and vendor selection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Market intelligence, technology assessment, policy analysis, and customized strategic advisory for renewable energy investments, including country-specific wind and solar market assessments </w:t>
      </w:r>
    </w:p>
    <w:p w:rsidR="00CF5953" w:rsidRPr="00CF5953" w:rsidRDefault="00CF5953" w:rsidP="00CF5953">
      <w:pPr>
        <w:numPr>
          <w:ilvl w:val="0"/>
          <w:numId w:val="5"/>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Independent engineering reviews, technology selection, project optimization, life extension studies, repowering assessments, and operational performance improvement strategies</w:t>
      </w:r>
    </w:p>
    <w:p w:rsidR="00D97609" w:rsidRDefault="00D97609" w:rsidP="00CF5953">
      <w:pPr>
        <w:spacing w:after="0" w:line="240" w:lineRule="auto"/>
        <w:outlineLvl w:val="2"/>
        <w:rPr>
          <w:rFonts w:ascii="Times New Roman" w:eastAsia="Times New Roman" w:hAnsi="Times New Roman" w:cs="Times New Roman"/>
          <w:b/>
          <w:bCs/>
          <w:color w:val="0070C0"/>
          <w:kern w:val="0"/>
          <w:sz w:val="20"/>
          <w:szCs w:val="20"/>
          <w:lang w:eastAsia="en-GB"/>
          <w14:ligatures w14:val="none"/>
        </w:rPr>
      </w:pPr>
    </w:p>
    <w:p w:rsidR="00CF5953" w:rsidRPr="00CF5953" w:rsidRDefault="00CF5953" w:rsidP="00CF5953">
      <w:pPr>
        <w:spacing w:after="0" w:line="240" w:lineRule="auto"/>
        <w:outlineLvl w:val="2"/>
        <w:rPr>
          <w:rFonts w:ascii="Times New Roman" w:eastAsia="Times New Roman" w:hAnsi="Times New Roman" w:cs="Times New Roman"/>
          <w:b/>
          <w:bCs/>
          <w:color w:val="0070C0"/>
          <w:kern w:val="0"/>
          <w:sz w:val="20"/>
          <w:szCs w:val="20"/>
          <w:lang w:eastAsia="en-GB"/>
          <w14:ligatures w14:val="none"/>
        </w:rPr>
      </w:pPr>
      <w:r w:rsidRPr="00CF5953">
        <w:rPr>
          <w:rFonts w:ascii="Times New Roman" w:eastAsia="Times New Roman" w:hAnsi="Times New Roman" w:cs="Times New Roman"/>
          <w:b/>
          <w:bCs/>
          <w:color w:val="0070C0"/>
          <w:kern w:val="0"/>
          <w:sz w:val="20"/>
          <w:szCs w:val="20"/>
          <w:lang w:eastAsia="en-GB"/>
          <w14:ligatures w14:val="none"/>
        </w:rPr>
        <w:t>ASSET MANAGEMENT &amp; OPERATIONS</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Comprehensive Operations &amp; Maintenance (O&amp;M) services for wind turbines, solar PV plants, hybrid renewable energy projects, and Battery Energy Storage Systems (BESS)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Operations and maintenance of HV/EHV substations, pooling stations, transmission lines, and associated electrical infrastructure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Plant reliability improvement, availability enhancement, energy yield optimization, and life extension studies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Deployment and management of skilled O&amp;M personnel, including site managers, engineers, technicians, and specialist service teams for wind and solar assets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Preventive, predictive, and corrective maintenance planning and execution to maximize plant uptime and operational efficiency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Spare parts management, inventory optimization, vendor coordination, and annual maintenance contract (AMC) management </w:t>
      </w:r>
    </w:p>
    <w:p w:rsidR="00D97609" w:rsidRDefault="00D97609" w:rsidP="00CF5953">
      <w:pPr>
        <w:spacing w:after="0" w:line="240" w:lineRule="auto"/>
        <w:outlineLvl w:val="2"/>
        <w:rPr>
          <w:rFonts w:ascii="Times New Roman" w:eastAsia="Times New Roman" w:hAnsi="Times New Roman" w:cs="Times New Roman"/>
          <w:b/>
          <w:bCs/>
          <w:color w:val="0070C0"/>
          <w:kern w:val="0"/>
          <w:sz w:val="20"/>
          <w:szCs w:val="20"/>
          <w:lang w:eastAsia="en-GB"/>
          <w14:ligatures w14:val="none"/>
        </w:rPr>
      </w:pPr>
    </w:p>
    <w:p w:rsidR="00CF5953" w:rsidRPr="00CF5953" w:rsidRDefault="00CF5953" w:rsidP="00CF5953">
      <w:pPr>
        <w:spacing w:after="0" w:line="240" w:lineRule="auto"/>
        <w:outlineLvl w:val="2"/>
        <w:rPr>
          <w:rFonts w:ascii="Times New Roman" w:eastAsia="Times New Roman" w:hAnsi="Times New Roman" w:cs="Times New Roman"/>
          <w:b/>
          <w:bCs/>
          <w:color w:val="0070C0"/>
          <w:kern w:val="0"/>
          <w:sz w:val="20"/>
          <w:szCs w:val="20"/>
          <w:lang w:eastAsia="en-GB"/>
          <w14:ligatures w14:val="none"/>
        </w:rPr>
      </w:pPr>
      <w:r w:rsidRPr="00CF5953">
        <w:rPr>
          <w:rFonts w:ascii="Times New Roman" w:eastAsia="Times New Roman" w:hAnsi="Times New Roman" w:cs="Times New Roman"/>
          <w:b/>
          <w:bCs/>
          <w:color w:val="0070C0"/>
          <w:kern w:val="0"/>
          <w:sz w:val="20"/>
          <w:szCs w:val="20"/>
          <w:lang w:eastAsia="en-GB"/>
          <w14:ligatures w14:val="none"/>
        </w:rPr>
        <w:t>STRATEGIC ADVISORY &amp; ENERGY MARKET SERVICES</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Energy trading advisory, including Corporate Power Purchase Agreements (CPPAs), Open Access, Third-Party Sale, Group Captive, and Virtual PPA structures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Repowering and life-extension strategies for aging wind and solar assets to maximize energy generation, asset value, and investment returns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End-to-end advisory for project acquisitions, divestments, mergers, and strategic investments, including technical due diligence, commercial assessment, asset valuation, and transaction support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Renewable energy portfolio strategy, business planning, and investment advisory for developers, IPPs, utilities, financial institutions, and corporate consumers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 xml:space="preserve">Advisory on renewable energy policies, market trends, regulatory developments, and emerging technologies to support informed investment and business decisions </w:t>
      </w:r>
    </w:p>
    <w:p w:rsidR="00CF5953" w:rsidRPr="00CF5953" w:rsidRDefault="00CF5953" w:rsidP="00CF5953">
      <w:pPr>
        <w:numPr>
          <w:ilvl w:val="0"/>
          <w:numId w:val="3"/>
        </w:numPr>
        <w:spacing w:after="0" w:line="240" w:lineRule="auto"/>
        <w:jc w:val="both"/>
        <w:rPr>
          <w:rFonts w:ascii="Times New Roman" w:eastAsia="Times New Roman" w:hAnsi="Times New Roman" w:cs="Times New Roman"/>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Strategic consulting for Green Hydrogen, Battery Energy Storage Systems (BESS), hybrid renewable energy projects, and integrated clean energy solutions</w:t>
      </w:r>
    </w:p>
    <w:p w:rsidR="00D97609" w:rsidRPr="00D97609" w:rsidRDefault="00CF5953" w:rsidP="00CF5953">
      <w:pPr>
        <w:numPr>
          <w:ilvl w:val="0"/>
          <w:numId w:val="3"/>
        </w:numPr>
        <w:shd w:val="clear" w:color="auto" w:fill="FFFFFF"/>
        <w:spacing w:after="0" w:line="240" w:lineRule="auto"/>
        <w:jc w:val="both"/>
        <w:rPr>
          <w:rFonts w:ascii="Times New Roman" w:eastAsia="Times New Roman" w:hAnsi="Times New Roman" w:cs="Times New Roman"/>
          <w:color w:val="222222"/>
          <w:kern w:val="0"/>
          <w:sz w:val="20"/>
          <w:szCs w:val="20"/>
          <w:lang w:eastAsia="en-GB"/>
          <w14:ligatures w14:val="none"/>
        </w:rPr>
      </w:pPr>
      <w:r w:rsidRPr="00CF5953">
        <w:rPr>
          <w:rFonts w:ascii="Times New Roman" w:eastAsia="Times New Roman" w:hAnsi="Times New Roman" w:cs="Times New Roman"/>
          <w:kern w:val="0"/>
          <w:sz w:val="20"/>
          <w:szCs w:val="20"/>
          <w:lang w:eastAsia="en-GB"/>
          <w14:ligatures w14:val="none"/>
        </w:rPr>
        <w:t>Consulting services for offshore wind energy projects</w:t>
      </w:r>
      <w:r w:rsidRPr="00CF5953">
        <w:rPr>
          <w:rFonts w:ascii="Times New Roman" w:eastAsia="Times New Roman" w:hAnsi="Times New Roman" w:cs="Times New Roman"/>
          <w:kern w:val="0"/>
          <w:sz w:val="20"/>
          <w:szCs w:val="20"/>
          <w:lang w:eastAsia="en-GB"/>
          <w14:ligatures w14:val="none"/>
        </w:rPr>
        <w:t xml:space="preserve"> in India</w:t>
      </w:r>
      <w:r w:rsidRPr="00CF5953">
        <w:rPr>
          <w:rFonts w:ascii="Times New Roman" w:eastAsia="Times New Roman" w:hAnsi="Times New Roman" w:cs="Times New Roman"/>
          <w:kern w:val="0"/>
          <w:sz w:val="20"/>
          <w:szCs w:val="20"/>
          <w:lang w:eastAsia="en-GB"/>
          <w14:ligatures w14:val="none"/>
        </w:rPr>
        <w:t xml:space="preserve">, covering feasibility studies, technology evaluation, project development strategy, regulatory framework, and supply chain assessment </w:t>
      </w:r>
    </w:p>
    <w:p w:rsidR="00D97609" w:rsidRDefault="00D97609" w:rsidP="00CF5953">
      <w:pPr>
        <w:shd w:val="clear" w:color="auto" w:fill="FFFFFF"/>
        <w:spacing w:after="0" w:line="240" w:lineRule="auto"/>
        <w:jc w:val="both"/>
        <w:rPr>
          <w:rFonts w:ascii="Times New Roman" w:eastAsia="Times New Roman" w:hAnsi="Times New Roman" w:cs="Times New Roman"/>
          <w:color w:val="222222"/>
          <w:kern w:val="0"/>
          <w:sz w:val="20"/>
          <w:szCs w:val="20"/>
          <w:lang w:eastAsia="en-GB"/>
          <w14:ligatures w14:val="none"/>
        </w:rPr>
      </w:pPr>
    </w:p>
    <w:p w:rsidR="00951E24" w:rsidRPr="00CF5953" w:rsidRDefault="00951E24" w:rsidP="00CF5953">
      <w:pPr>
        <w:shd w:val="clear" w:color="auto" w:fill="FFFFFF"/>
        <w:spacing w:after="0" w:line="240" w:lineRule="auto"/>
        <w:jc w:val="both"/>
        <w:rPr>
          <w:rFonts w:ascii="Times New Roman" w:eastAsia="Times New Roman" w:hAnsi="Times New Roman" w:cs="Times New Roman"/>
          <w:color w:val="222222"/>
          <w:kern w:val="0"/>
          <w:sz w:val="20"/>
          <w:szCs w:val="20"/>
          <w:lang w:eastAsia="en-GB"/>
          <w14:ligatures w14:val="none"/>
        </w:rPr>
      </w:pPr>
      <w:r w:rsidRPr="00CF5953">
        <w:rPr>
          <w:rFonts w:ascii="Times New Roman" w:eastAsia="Times New Roman" w:hAnsi="Times New Roman" w:cs="Times New Roman"/>
          <w:color w:val="222222"/>
          <w:kern w:val="0"/>
          <w:sz w:val="20"/>
          <w:szCs w:val="20"/>
          <w:lang w:eastAsia="en-GB"/>
          <w14:ligatures w14:val="none"/>
        </w:rPr>
        <w:t>We would be delighted to explore opportunities to work together and provide solutions tailored to your needs. </w:t>
      </w:r>
    </w:p>
    <w:p w:rsidR="00D97609" w:rsidRDefault="00D97609" w:rsidP="00CF5953">
      <w:pPr>
        <w:shd w:val="clear" w:color="auto" w:fill="FFFFFF"/>
        <w:spacing w:after="0" w:line="240" w:lineRule="auto"/>
        <w:rPr>
          <w:rFonts w:ascii="Times New Roman" w:eastAsia="Times New Roman" w:hAnsi="Times New Roman" w:cs="Times New Roman"/>
          <w:b/>
          <w:bCs/>
          <w:color w:val="222222"/>
          <w:kern w:val="0"/>
          <w:sz w:val="20"/>
          <w:szCs w:val="20"/>
          <w:lang w:eastAsia="en-GB"/>
          <w14:ligatures w14:val="none"/>
        </w:rPr>
      </w:pPr>
    </w:p>
    <w:p w:rsidR="00951E24" w:rsidRPr="00CF5953" w:rsidRDefault="00951E24" w:rsidP="00CF5953">
      <w:pPr>
        <w:shd w:val="clear" w:color="auto" w:fill="FFFFFF"/>
        <w:spacing w:after="0" w:line="240" w:lineRule="auto"/>
        <w:rPr>
          <w:rFonts w:ascii="Times New Roman" w:eastAsia="Times New Roman" w:hAnsi="Times New Roman" w:cs="Times New Roman"/>
          <w:color w:val="222222"/>
          <w:kern w:val="0"/>
          <w:sz w:val="20"/>
          <w:szCs w:val="20"/>
          <w:lang w:eastAsia="en-GB"/>
          <w14:ligatures w14:val="none"/>
        </w:rPr>
      </w:pPr>
      <w:r w:rsidRPr="00CF5953">
        <w:rPr>
          <w:rFonts w:ascii="Times New Roman" w:eastAsia="Times New Roman" w:hAnsi="Times New Roman" w:cs="Times New Roman"/>
          <w:b/>
          <w:bCs/>
          <w:color w:val="222222"/>
          <w:kern w:val="0"/>
          <w:sz w:val="20"/>
          <w:szCs w:val="20"/>
          <w:lang w:eastAsia="en-GB"/>
          <w14:ligatures w14:val="none"/>
        </w:rPr>
        <w:t>Thanks and best regards</w:t>
      </w:r>
    </w:p>
    <w:p w:rsidR="00951E24" w:rsidRPr="00CF5953" w:rsidRDefault="00951E24" w:rsidP="00CF5953">
      <w:pPr>
        <w:shd w:val="clear" w:color="auto" w:fill="FFFFFF"/>
        <w:spacing w:after="0" w:line="240" w:lineRule="auto"/>
        <w:rPr>
          <w:rFonts w:ascii="Times New Roman" w:eastAsia="Times New Roman" w:hAnsi="Times New Roman" w:cs="Times New Roman"/>
          <w:color w:val="222222"/>
          <w:kern w:val="0"/>
          <w:sz w:val="20"/>
          <w:szCs w:val="20"/>
          <w:lang w:eastAsia="en-GB"/>
          <w14:ligatures w14:val="none"/>
        </w:rPr>
      </w:pPr>
    </w:p>
    <w:p w:rsidR="00951E24" w:rsidRPr="00CF5953" w:rsidRDefault="008A5830" w:rsidP="00CF5953">
      <w:pPr>
        <w:shd w:val="clear" w:color="auto" w:fill="FFFFFF"/>
        <w:spacing w:after="0" w:line="240" w:lineRule="auto"/>
        <w:rPr>
          <w:rFonts w:ascii="Times New Roman" w:eastAsia="Times New Roman" w:hAnsi="Times New Roman" w:cs="Times New Roman"/>
          <w:color w:val="222222"/>
          <w:kern w:val="0"/>
          <w:sz w:val="20"/>
          <w:szCs w:val="20"/>
          <w:lang w:eastAsia="en-GB"/>
          <w14:ligatures w14:val="none"/>
        </w:rPr>
      </w:pPr>
      <w:r w:rsidRPr="00CF5953">
        <w:rPr>
          <w:rFonts w:ascii="Times New Roman" w:eastAsia="Times New Roman" w:hAnsi="Times New Roman" w:cs="Times New Roman"/>
          <w:b/>
          <w:bCs/>
          <w:color w:val="222222"/>
          <w:kern w:val="0"/>
          <w:sz w:val="20"/>
          <w:szCs w:val="20"/>
          <w:lang w:eastAsia="en-GB"/>
          <w14:ligatures w14:val="none"/>
        </w:rPr>
        <w:t>Shrivarad</w:t>
      </w:r>
      <w:r w:rsidR="00951E24" w:rsidRPr="00CF5953">
        <w:rPr>
          <w:rFonts w:ascii="Times New Roman" w:eastAsia="Times New Roman" w:hAnsi="Times New Roman" w:cs="Times New Roman"/>
          <w:b/>
          <w:bCs/>
          <w:color w:val="222222"/>
          <w:kern w:val="0"/>
          <w:sz w:val="20"/>
          <w:szCs w:val="20"/>
          <w:lang w:eastAsia="en-GB"/>
          <w14:ligatures w14:val="none"/>
        </w:rPr>
        <w:t> </w:t>
      </w:r>
      <w:r w:rsidR="00951E24" w:rsidRPr="00CF5953">
        <w:rPr>
          <w:rFonts w:ascii="Times New Roman" w:eastAsia="Times New Roman" w:hAnsi="Times New Roman" w:cs="Times New Roman"/>
          <w:b/>
          <w:bCs/>
          <w:color w:val="000000"/>
          <w:kern w:val="0"/>
          <w:sz w:val="20"/>
          <w:szCs w:val="20"/>
          <w:lang w:eastAsia="en-GB"/>
          <w14:ligatures w14:val="none"/>
        </w:rPr>
        <w:t>G</w:t>
      </w:r>
      <w:r w:rsidR="00F004E0">
        <w:rPr>
          <w:rFonts w:ascii="Times New Roman" w:eastAsia="Times New Roman" w:hAnsi="Times New Roman" w:cs="Times New Roman"/>
          <w:b/>
          <w:bCs/>
          <w:color w:val="000000"/>
          <w:kern w:val="0"/>
          <w:sz w:val="20"/>
          <w:szCs w:val="20"/>
          <w:lang w:eastAsia="en-GB"/>
          <w14:ligatures w14:val="none"/>
        </w:rPr>
        <w:t>B</w:t>
      </w:r>
    </w:p>
    <w:p w:rsidR="00951E24" w:rsidRPr="00CF5953" w:rsidRDefault="00951E24" w:rsidP="00CF5953">
      <w:pPr>
        <w:shd w:val="clear" w:color="auto" w:fill="FFFFFF"/>
        <w:spacing w:after="0" w:line="240" w:lineRule="auto"/>
        <w:rPr>
          <w:rFonts w:ascii="Times New Roman" w:eastAsia="Times New Roman" w:hAnsi="Times New Roman" w:cs="Times New Roman"/>
          <w:color w:val="222222"/>
          <w:kern w:val="0"/>
          <w:sz w:val="20"/>
          <w:szCs w:val="20"/>
          <w:lang w:eastAsia="en-GB"/>
          <w14:ligatures w14:val="none"/>
        </w:rPr>
      </w:pPr>
      <w:r w:rsidRPr="00CF5953">
        <w:rPr>
          <w:rFonts w:ascii="Times New Roman" w:eastAsia="Times New Roman" w:hAnsi="Times New Roman" w:cs="Times New Roman"/>
          <w:b/>
          <w:bCs/>
          <w:color w:val="222222"/>
          <w:kern w:val="0"/>
          <w:sz w:val="20"/>
          <w:szCs w:val="20"/>
          <w:lang w:eastAsia="en-GB"/>
          <w14:ligatures w14:val="none"/>
        </w:rPr>
        <w:t>Director</w:t>
      </w:r>
    </w:p>
    <w:p w:rsidR="00951E24" w:rsidRPr="00CF5953" w:rsidRDefault="00951E24" w:rsidP="00CF5953">
      <w:pPr>
        <w:shd w:val="clear" w:color="auto" w:fill="FFFFFF"/>
        <w:spacing w:after="0" w:line="240" w:lineRule="auto"/>
        <w:rPr>
          <w:rFonts w:ascii="Times New Roman" w:eastAsia="Times New Roman" w:hAnsi="Times New Roman" w:cs="Times New Roman"/>
          <w:b/>
          <w:bCs/>
          <w:color w:val="222222"/>
          <w:kern w:val="0"/>
          <w:sz w:val="20"/>
          <w:szCs w:val="20"/>
          <w:lang w:eastAsia="en-GB"/>
          <w14:ligatures w14:val="none"/>
        </w:rPr>
      </w:pPr>
      <w:r w:rsidRPr="00CF5953">
        <w:rPr>
          <w:rFonts w:ascii="Times New Roman" w:eastAsia="Times New Roman" w:hAnsi="Times New Roman" w:cs="Times New Roman"/>
          <w:b/>
          <w:bCs/>
          <w:color w:val="222222"/>
          <w:kern w:val="0"/>
          <w:sz w:val="20"/>
          <w:szCs w:val="20"/>
          <w:lang w:eastAsia="en-GB"/>
          <w14:ligatures w14:val="none"/>
        </w:rPr>
        <w:t>GoWindSun India P</w:t>
      </w:r>
      <w:r w:rsidR="00CF5953" w:rsidRPr="00CF5953">
        <w:rPr>
          <w:rFonts w:ascii="Times New Roman" w:eastAsia="Times New Roman" w:hAnsi="Times New Roman" w:cs="Times New Roman"/>
          <w:b/>
          <w:bCs/>
          <w:color w:val="222222"/>
          <w:kern w:val="0"/>
          <w:sz w:val="20"/>
          <w:szCs w:val="20"/>
          <w:lang w:eastAsia="en-GB"/>
          <w14:ligatures w14:val="none"/>
        </w:rPr>
        <w:t xml:space="preserve">vt. Ltd. </w:t>
      </w:r>
      <w:r w:rsidRPr="00CF5953">
        <w:rPr>
          <w:rFonts w:ascii="Times New Roman" w:eastAsia="Times New Roman" w:hAnsi="Times New Roman" w:cs="Times New Roman"/>
          <w:b/>
          <w:bCs/>
          <w:color w:val="222222"/>
          <w:kern w:val="0"/>
          <w:sz w:val="20"/>
          <w:szCs w:val="20"/>
          <w:lang w:eastAsia="en-GB"/>
          <w14:ligatures w14:val="none"/>
        </w:rPr>
        <w:t>PUNE – India</w:t>
      </w:r>
    </w:p>
    <w:p w:rsidR="00951E24" w:rsidRPr="002254CA" w:rsidRDefault="00A34FB4" w:rsidP="00CF5953">
      <w:pPr>
        <w:shd w:val="clear" w:color="auto" w:fill="FFFFFF"/>
        <w:spacing w:after="0" w:line="240" w:lineRule="auto"/>
        <w:rPr>
          <w:rFonts w:ascii="Times New Roman" w:eastAsia="Times New Roman" w:hAnsi="Times New Roman" w:cs="Times New Roman"/>
          <w:b/>
          <w:bCs/>
          <w:color w:val="222222"/>
          <w:kern w:val="0"/>
          <w:sz w:val="20"/>
          <w:szCs w:val="20"/>
          <w:lang w:eastAsia="en-GB"/>
          <w14:ligatures w14:val="none"/>
        </w:rPr>
      </w:pPr>
      <w:r w:rsidRPr="00CF5953">
        <w:rPr>
          <w:rFonts w:ascii="Times New Roman" w:eastAsia="Times New Roman" w:hAnsi="Times New Roman" w:cs="Times New Roman"/>
          <w:b/>
          <w:bCs/>
          <w:color w:val="222222"/>
          <w:kern w:val="0"/>
          <w:sz w:val="20"/>
          <w:szCs w:val="20"/>
          <w:lang w:eastAsia="en-GB"/>
          <w14:ligatures w14:val="none"/>
        </w:rPr>
        <w:t xml:space="preserve">Email: </w:t>
      </w:r>
      <w:hyperlink r:id="rId7" w:history="1">
        <w:r w:rsidRPr="002254CA">
          <w:rPr>
            <w:rStyle w:val="Hyperlink"/>
            <w:rFonts w:ascii="Times New Roman" w:eastAsia="Times New Roman" w:hAnsi="Times New Roman" w:cs="Times New Roman"/>
            <w:b/>
            <w:bCs/>
            <w:color w:val="0070C0"/>
            <w:kern w:val="0"/>
            <w:sz w:val="20"/>
            <w:szCs w:val="20"/>
            <w:u w:val="none"/>
            <w:lang w:eastAsia="en-GB"/>
            <w14:ligatures w14:val="none"/>
          </w:rPr>
          <w:t>gowindnsun@gmail.com</w:t>
        </w:r>
      </w:hyperlink>
      <w:r w:rsidRPr="002254CA">
        <w:rPr>
          <w:rFonts w:ascii="Times New Roman" w:eastAsia="Times New Roman" w:hAnsi="Times New Roman" w:cs="Times New Roman"/>
          <w:b/>
          <w:bCs/>
          <w:color w:val="0070C0"/>
          <w:kern w:val="0"/>
          <w:sz w:val="20"/>
          <w:szCs w:val="20"/>
          <w:lang w:eastAsia="en-GB"/>
          <w14:ligatures w14:val="none"/>
        </w:rPr>
        <w:t xml:space="preserve"> </w:t>
      </w:r>
      <w:r w:rsidRPr="002254CA">
        <w:rPr>
          <w:rFonts w:ascii="Times New Roman" w:eastAsia="Times New Roman" w:hAnsi="Times New Roman" w:cs="Times New Roman"/>
          <w:b/>
          <w:bCs/>
          <w:color w:val="222222"/>
          <w:kern w:val="0"/>
          <w:sz w:val="20"/>
          <w:szCs w:val="20"/>
          <w:lang w:eastAsia="en-GB"/>
          <w14:ligatures w14:val="none"/>
        </w:rPr>
        <w:t xml:space="preserve"> </w:t>
      </w:r>
      <w:r w:rsidR="00D97609" w:rsidRPr="002254CA">
        <w:rPr>
          <w:rFonts w:ascii="Times New Roman" w:eastAsia="Times New Roman" w:hAnsi="Times New Roman" w:cs="Times New Roman"/>
          <w:b/>
          <w:bCs/>
          <w:color w:val="222222"/>
          <w:kern w:val="0"/>
          <w:sz w:val="20"/>
          <w:szCs w:val="20"/>
          <w:lang w:eastAsia="en-GB"/>
          <w14:ligatures w14:val="none"/>
        </w:rPr>
        <w:t>|</w:t>
      </w:r>
      <w:r w:rsidR="002254CA">
        <w:rPr>
          <w:rFonts w:ascii="Times New Roman" w:eastAsia="Times New Roman" w:hAnsi="Times New Roman" w:cs="Times New Roman"/>
          <w:b/>
          <w:bCs/>
          <w:color w:val="222222"/>
          <w:kern w:val="0"/>
          <w:sz w:val="20"/>
          <w:szCs w:val="20"/>
          <w:lang w:eastAsia="en-GB"/>
          <w14:ligatures w14:val="none"/>
        </w:rPr>
        <w:t xml:space="preserve"> </w:t>
      </w:r>
      <w:r w:rsidR="00D97609" w:rsidRPr="002254CA">
        <w:rPr>
          <w:rFonts w:ascii="Times New Roman" w:eastAsia="Times New Roman" w:hAnsi="Times New Roman" w:cs="Times New Roman"/>
          <w:b/>
          <w:bCs/>
          <w:color w:val="222222"/>
          <w:kern w:val="0"/>
          <w:sz w:val="20"/>
          <w:szCs w:val="20"/>
          <w:lang w:eastAsia="en-GB"/>
          <w14:ligatures w14:val="none"/>
        </w:rPr>
        <w:t xml:space="preserve"> </w:t>
      </w:r>
      <w:hyperlink r:id="rId8" w:history="1">
        <w:r w:rsidR="00094D4C">
          <w:rPr>
            <w:rStyle w:val="Hyperlink"/>
            <w:rFonts w:ascii="Times New Roman" w:eastAsia="Times New Roman" w:hAnsi="Times New Roman" w:cs="Times New Roman"/>
            <w:b/>
            <w:bCs/>
            <w:color w:val="0070C0"/>
            <w:kern w:val="0"/>
            <w:sz w:val="20"/>
            <w:szCs w:val="20"/>
            <w:u w:val="none"/>
            <w:lang w:eastAsia="en-GB"/>
            <w14:ligatures w14:val="none"/>
          </w:rPr>
          <w:t>director</w:t>
        </w:r>
        <w:r w:rsidR="00D97609" w:rsidRPr="002254CA">
          <w:rPr>
            <w:rStyle w:val="Hyperlink"/>
            <w:rFonts w:ascii="Times New Roman" w:eastAsia="Times New Roman" w:hAnsi="Times New Roman" w:cs="Times New Roman"/>
            <w:b/>
            <w:bCs/>
            <w:color w:val="0070C0"/>
            <w:kern w:val="0"/>
            <w:sz w:val="20"/>
            <w:szCs w:val="20"/>
            <w:u w:val="none"/>
            <w:lang w:eastAsia="en-GB"/>
            <w14:ligatures w14:val="none"/>
          </w:rPr>
          <w:t>@gowindsun.com</w:t>
        </w:r>
      </w:hyperlink>
      <w:r w:rsidR="00D97609" w:rsidRPr="002254CA">
        <w:rPr>
          <w:rFonts w:ascii="Times New Roman" w:eastAsia="Times New Roman" w:hAnsi="Times New Roman" w:cs="Times New Roman"/>
          <w:b/>
          <w:bCs/>
          <w:color w:val="0070C0"/>
          <w:kern w:val="0"/>
          <w:sz w:val="20"/>
          <w:szCs w:val="20"/>
          <w:lang w:eastAsia="en-GB"/>
          <w14:ligatures w14:val="none"/>
        </w:rPr>
        <w:t xml:space="preserve"> </w:t>
      </w:r>
    </w:p>
    <w:p w:rsidR="001745A9" w:rsidRPr="002254CA" w:rsidRDefault="00951E24" w:rsidP="00CF5953">
      <w:pPr>
        <w:shd w:val="clear" w:color="auto" w:fill="FFFFFF"/>
        <w:spacing w:after="0" w:line="240" w:lineRule="auto"/>
        <w:rPr>
          <w:rFonts w:ascii="Times New Roman" w:hAnsi="Times New Roman" w:cs="Times New Roman"/>
          <w:sz w:val="20"/>
          <w:szCs w:val="20"/>
        </w:rPr>
      </w:pPr>
      <w:r w:rsidRPr="002254CA">
        <w:rPr>
          <w:rFonts w:ascii="Times New Roman" w:eastAsia="Times New Roman" w:hAnsi="Times New Roman" w:cs="Times New Roman"/>
          <w:b/>
          <w:bCs/>
          <w:color w:val="222222"/>
          <w:kern w:val="0"/>
          <w:sz w:val="20"/>
          <w:szCs w:val="20"/>
          <w:lang w:eastAsia="en-GB"/>
          <w14:ligatures w14:val="none"/>
        </w:rPr>
        <w:t>Website: </w:t>
      </w:r>
      <w:hyperlink r:id="rId9" w:tgtFrame="_blank" w:history="1">
        <w:r w:rsidRPr="002254CA">
          <w:rPr>
            <w:rFonts w:ascii="Times New Roman" w:eastAsia="Times New Roman" w:hAnsi="Times New Roman" w:cs="Times New Roman"/>
            <w:b/>
            <w:bCs/>
            <w:color w:val="0070C0"/>
            <w:kern w:val="0"/>
            <w:sz w:val="20"/>
            <w:szCs w:val="20"/>
            <w:lang w:eastAsia="en-GB"/>
            <w14:ligatures w14:val="none"/>
          </w:rPr>
          <w:t>https://</w:t>
        </w:r>
        <w:r w:rsidR="00B61B5C">
          <w:rPr>
            <w:rFonts w:ascii="Times New Roman" w:eastAsia="Times New Roman" w:hAnsi="Times New Roman" w:cs="Times New Roman"/>
            <w:b/>
            <w:bCs/>
            <w:color w:val="0070C0"/>
            <w:kern w:val="0"/>
            <w:sz w:val="20"/>
            <w:szCs w:val="20"/>
            <w:lang w:eastAsia="en-GB"/>
            <w14:ligatures w14:val="none"/>
          </w:rPr>
          <w:t>www.</w:t>
        </w:r>
        <w:r w:rsidRPr="002254CA">
          <w:rPr>
            <w:rFonts w:ascii="Times New Roman" w:eastAsia="Times New Roman" w:hAnsi="Times New Roman" w:cs="Times New Roman"/>
            <w:b/>
            <w:bCs/>
            <w:color w:val="0070C0"/>
            <w:kern w:val="0"/>
            <w:sz w:val="20"/>
            <w:szCs w:val="20"/>
            <w:lang w:eastAsia="en-GB"/>
            <w14:ligatures w14:val="none"/>
          </w:rPr>
          <w:t>gowindsun.com</w:t>
        </w:r>
      </w:hyperlink>
      <w:r w:rsidRPr="002254CA">
        <w:rPr>
          <w:rFonts w:ascii="Times New Roman" w:eastAsia="Times New Roman" w:hAnsi="Times New Roman" w:cs="Times New Roman"/>
          <w:color w:val="222222"/>
          <w:kern w:val="0"/>
          <w:sz w:val="20"/>
          <w:szCs w:val="20"/>
          <w:lang w:eastAsia="en-GB"/>
          <w14:ligatures w14:val="none"/>
        </w:rPr>
        <w:t> </w:t>
      </w:r>
    </w:p>
    <w:sectPr w:rsidR="001745A9" w:rsidRPr="002254CA" w:rsidSect="00CF5953">
      <w:headerReference w:type="default" r:id="rId10"/>
      <w:footerReference w:type="defaul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5B08" w:rsidRDefault="008B5B08" w:rsidP="001745A9">
      <w:pPr>
        <w:spacing w:after="0" w:line="240" w:lineRule="auto"/>
      </w:pPr>
      <w:r>
        <w:separator/>
      </w:r>
    </w:p>
  </w:endnote>
  <w:endnote w:type="continuationSeparator" w:id="0">
    <w:p w:rsidR="008B5B08" w:rsidRDefault="008B5B08" w:rsidP="00174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ple Braille">
    <w:panose1 w:val="05000000000000000000"/>
    <w:charset w:val="00"/>
    <w:family w:val="decorative"/>
    <w:pitch w:val="variable"/>
    <w:sig w:usb0="80000043" w:usb1="00000000"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45A9" w:rsidRDefault="001745A9" w:rsidP="001745A9">
    <w:pPr>
      <w:pStyle w:val="Header"/>
      <w:pBdr>
        <w:bottom w:val="single" w:sz="6" w:space="1" w:color="auto"/>
      </w:pBdr>
      <w:jc w:val="center"/>
      <w:rPr>
        <w:rFonts w:ascii="Cambria" w:hAnsi="Cambria"/>
        <w:b/>
        <w:bCs/>
        <w:color w:val="0070C0"/>
        <w:sz w:val="22"/>
        <w:szCs w:val="22"/>
      </w:rPr>
    </w:pPr>
  </w:p>
  <w:p w:rsidR="00677DF4" w:rsidRDefault="00115481" w:rsidP="00677DF4">
    <w:pPr>
      <w:pStyle w:val="Header"/>
      <w:jc w:val="center"/>
      <w:rPr>
        <w:rFonts w:ascii="Arial Narrow" w:hAnsi="Arial Narrow"/>
        <w:b/>
        <w:bCs/>
        <w:color w:val="0070C0"/>
        <w:sz w:val="20"/>
        <w:szCs w:val="20"/>
      </w:rPr>
    </w:pPr>
    <w:r w:rsidRPr="00115481">
      <w:rPr>
        <w:rFonts w:ascii="Arial Narrow" w:hAnsi="Arial Narrow"/>
        <w:b/>
        <w:bCs/>
        <w:color w:val="0070C0"/>
        <w:sz w:val="20"/>
        <w:szCs w:val="20"/>
      </w:rPr>
      <w:t>PUNE</w:t>
    </w:r>
    <w:r w:rsidR="001745A9" w:rsidRPr="00115481">
      <w:rPr>
        <w:rFonts w:ascii="Arial Narrow" w:hAnsi="Arial Narrow"/>
        <w:b/>
        <w:bCs/>
        <w:color w:val="0070C0"/>
        <w:sz w:val="20"/>
        <w:szCs w:val="20"/>
      </w:rPr>
      <w:t xml:space="preserve"> </w:t>
    </w:r>
    <w:r w:rsidR="001745A9" w:rsidRPr="00115481">
      <w:rPr>
        <w:rFonts w:ascii="Arial Narrow" w:hAnsi="Arial Narrow" w:cs="Times New Roman"/>
        <w:b/>
        <w:bCs/>
        <w:color w:val="0070C0"/>
        <w:sz w:val="20"/>
        <w:szCs w:val="20"/>
      </w:rPr>
      <w:t>–</w:t>
    </w:r>
    <w:r w:rsidR="001745A9" w:rsidRPr="00115481">
      <w:rPr>
        <w:rFonts w:ascii="Arial Narrow" w:hAnsi="Arial Narrow"/>
        <w:b/>
        <w:bCs/>
        <w:color w:val="0070C0"/>
        <w:sz w:val="20"/>
        <w:szCs w:val="20"/>
      </w:rPr>
      <w:t xml:space="preserve"> 411021, India</w:t>
    </w:r>
    <w:r w:rsidR="00677DF4">
      <w:rPr>
        <w:rFonts w:ascii="Arial Narrow" w:hAnsi="Arial Narrow"/>
        <w:b/>
        <w:bCs/>
        <w:color w:val="0070C0"/>
        <w:sz w:val="20"/>
        <w:szCs w:val="20"/>
      </w:rPr>
      <w:tab/>
    </w:r>
    <w:r w:rsidR="00677DF4">
      <w:rPr>
        <w:rFonts w:ascii="Arial Narrow" w:hAnsi="Arial Narrow"/>
        <w:b/>
        <w:bCs/>
        <w:color w:val="0070C0"/>
        <w:sz w:val="20"/>
        <w:szCs w:val="20"/>
      </w:rPr>
      <w:tab/>
      <w:t xml:space="preserve">                  </w:t>
    </w:r>
    <w:r w:rsidR="00110932" w:rsidRPr="00115481">
      <w:rPr>
        <w:rFonts w:ascii="Arial Narrow" w:hAnsi="Arial Narrow"/>
        <w:b/>
        <w:bCs/>
        <w:color w:val="0070C0"/>
        <w:sz w:val="20"/>
        <w:szCs w:val="20"/>
      </w:rPr>
      <w:t>https://www.gowindsun.com</w:t>
    </w:r>
    <w:r>
      <w:rPr>
        <w:rFonts w:ascii="Arial Narrow" w:hAnsi="Arial Narrow"/>
        <w:b/>
        <w:bCs/>
        <w:color w:val="0070C0"/>
        <w:sz w:val="20"/>
        <w:szCs w:val="20"/>
      </w:rPr>
      <w:t xml:space="preserve">                                                                   </w:t>
    </w:r>
    <w:hyperlink r:id="rId1" w:history="1">
      <w:r w:rsidR="00094D4C">
        <w:rPr>
          <w:rStyle w:val="Hyperlink"/>
          <w:rFonts w:ascii="Arial Narrow" w:hAnsi="Arial Narrow"/>
          <w:b/>
          <w:bCs/>
          <w:color w:val="0070C0"/>
          <w:sz w:val="20"/>
          <w:szCs w:val="20"/>
          <w:u w:val="none"/>
        </w:rPr>
        <w:t>director</w:t>
      </w:r>
      <w:r w:rsidR="00110932" w:rsidRPr="00115481">
        <w:rPr>
          <w:rStyle w:val="Hyperlink"/>
          <w:rFonts w:ascii="Arial Narrow" w:hAnsi="Arial Narrow"/>
          <w:b/>
          <w:bCs/>
          <w:color w:val="0070C0"/>
          <w:sz w:val="20"/>
          <w:szCs w:val="20"/>
          <w:u w:val="none"/>
        </w:rPr>
        <w:t>@gowindsun.com</w:t>
      </w:r>
    </w:hyperlink>
    <w:r w:rsidR="00110932" w:rsidRPr="00115481">
      <w:rPr>
        <w:rFonts w:ascii="Arial Narrow" w:hAnsi="Arial Narrow"/>
        <w:b/>
        <w:bCs/>
        <w:color w:val="0070C0"/>
        <w:sz w:val="20"/>
        <w:szCs w:val="20"/>
      </w:rPr>
      <w:t xml:space="preserve">  </w:t>
    </w:r>
    <w:r w:rsidR="00677DF4">
      <w:rPr>
        <w:rFonts w:ascii="Arial Narrow" w:hAnsi="Arial Narrow"/>
        <w:b/>
        <w:bCs/>
        <w:color w:val="0070C0"/>
        <w:sz w:val="20"/>
        <w:szCs w:val="20"/>
      </w:rPr>
      <w:t xml:space="preserve">                                                    </w:t>
    </w:r>
  </w:p>
  <w:p w:rsidR="001745A9" w:rsidRPr="00115481" w:rsidRDefault="001745A9" w:rsidP="00677DF4">
    <w:pPr>
      <w:pStyle w:val="Header"/>
      <w:jc w:val="center"/>
      <w:rPr>
        <w:rFonts w:ascii="Arial Narrow" w:hAnsi="Arial Narrow"/>
        <w:b/>
        <w:bCs/>
        <w:color w:val="0070C0"/>
        <w:sz w:val="20"/>
        <w:szCs w:val="20"/>
      </w:rPr>
    </w:pPr>
    <w:r w:rsidRPr="00115481">
      <w:rPr>
        <w:rFonts w:ascii="Arial Narrow" w:hAnsi="Arial Narrow"/>
        <w:b/>
        <w:bCs/>
        <w:color w:val="0070C0"/>
        <w:sz w:val="20"/>
        <w:szCs w:val="20"/>
      </w:rPr>
      <w:t>CIN - U40106PN2014PTC153353</w:t>
    </w:r>
    <w:r w:rsidR="00115481">
      <w:rPr>
        <w:rFonts w:ascii="Arial Narrow" w:hAnsi="Arial Narrow"/>
        <w:b/>
        <w:bCs/>
        <w:color w:val="0070C0"/>
        <w:sz w:val="20"/>
        <w:szCs w:val="20"/>
      </w:rPr>
      <w:t xml:space="preserve">                                                                                                              </w:t>
    </w:r>
    <w:r w:rsidRPr="00115481">
      <w:rPr>
        <w:rFonts w:ascii="Arial Narrow" w:hAnsi="Arial Narrow"/>
        <w:b/>
        <w:bCs/>
        <w:color w:val="0070C0"/>
        <w:sz w:val="20"/>
        <w:szCs w:val="20"/>
      </w:rPr>
      <w:t>GSTIN - 27AAGCG5912Q1Z2</w:t>
    </w:r>
  </w:p>
  <w:p w:rsidR="001745A9" w:rsidRPr="001745A9" w:rsidRDefault="001745A9" w:rsidP="001745A9">
    <w:pPr>
      <w:pStyle w:val="p1"/>
      <w:jc w:val="center"/>
      <w:rPr>
        <w:rFonts w:ascii="Apple Braille" w:hAnsi="Apple Braille"/>
        <w:b/>
        <w:bCs/>
        <w:color w:val="0070C0"/>
        <w:sz w:val="22"/>
        <w:szCs w:val="22"/>
      </w:rPr>
    </w:pPr>
  </w:p>
  <w:p w:rsidR="001745A9" w:rsidRPr="001745A9" w:rsidRDefault="001745A9" w:rsidP="001745A9">
    <w:pPr>
      <w:pStyle w:val="Footer"/>
      <w:jc w:val="center"/>
      <w:rPr>
        <w:rFonts w:ascii="Apple Braille" w:hAnsi="Apple Braille"/>
        <w:b/>
        <w:bCs/>
        <w:color w:val="0070C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5B08" w:rsidRDefault="008B5B08" w:rsidP="001745A9">
      <w:pPr>
        <w:spacing w:after="0" w:line="240" w:lineRule="auto"/>
      </w:pPr>
      <w:r>
        <w:separator/>
      </w:r>
    </w:p>
  </w:footnote>
  <w:footnote w:type="continuationSeparator" w:id="0">
    <w:p w:rsidR="008B5B08" w:rsidRDefault="008B5B08" w:rsidP="00174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45A9" w:rsidRPr="001745A9" w:rsidRDefault="001745A9">
    <w:pPr>
      <w:pStyle w:val="Header"/>
      <w:rPr>
        <w:color w:val="0070C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4"/>
      <w:gridCol w:w="7162"/>
    </w:tblGrid>
    <w:tr w:rsidR="001745A9" w:rsidRPr="001745A9" w:rsidTr="00110932">
      <w:tc>
        <w:tcPr>
          <w:tcW w:w="1864" w:type="dxa"/>
        </w:tcPr>
        <w:p w:rsidR="001745A9" w:rsidRPr="001745A9" w:rsidRDefault="00110932">
          <w:pPr>
            <w:pStyle w:val="Header"/>
            <w:rPr>
              <w:color w:val="0070C0"/>
            </w:rPr>
          </w:pPr>
          <w:r>
            <w:rPr>
              <w:noProof/>
            </w:rPr>
            <w:drawing>
              <wp:inline distT="0" distB="0" distL="0" distR="0" wp14:anchorId="4F728EA8" wp14:editId="78D7B345">
                <wp:extent cx="711200" cy="742424"/>
                <wp:effectExtent l="0" t="0" r="0" b="0"/>
                <wp:docPr id="3" name="Picture 2">
                  <a:extLst xmlns:a="http://schemas.openxmlformats.org/drawingml/2006/main">
                    <a:ext uri="{FF2B5EF4-FFF2-40B4-BE49-F238E27FC236}">
                      <a16:creationId xmlns:a16="http://schemas.microsoft.com/office/drawing/2014/main" id="{2BE32B3A-DBE1-CB3D-4580-47E9133A33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BE32B3A-DBE1-CB3D-4580-47E9133A33E3}"/>
                            </a:ext>
                          </a:extLst>
                        </pic:cNvPr>
                        <pic:cNvPicPr>
                          <a:picLocks noChangeAspect="1"/>
                        </pic:cNvPicPr>
                      </pic:nvPicPr>
                      <pic:blipFill rotWithShape="1">
                        <a:blip r:embed="rId1"/>
                        <a:srcRect l="15610" t="11918" r="15568" b="16240"/>
                        <a:stretch>
                          <a:fillRect/>
                        </a:stretch>
                      </pic:blipFill>
                      <pic:spPr>
                        <a:xfrm>
                          <a:off x="0" y="0"/>
                          <a:ext cx="721479" cy="753155"/>
                        </a:xfrm>
                        <a:prstGeom prst="rect">
                          <a:avLst/>
                        </a:prstGeom>
                      </pic:spPr>
                    </pic:pic>
                  </a:graphicData>
                </a:graphic>
              </wp:inline>
            </w:drawing>
          </w:r>
        </w:p>
      </w:tc>
      <w:tc>
        <w:tcPr>
          <w:tcW w:w="7162" w:type="dxa"/>
        </w:tcPr>
        <w:p w:rsidR="001745A9" w:rsidRDefault="001745A9" w:rsidP="001745A9">
          <w:pPr>
            <w:pStyle w:val="Header"/>
            <w:jc w:val="center"/>
            <w:rPr>
              <w:rFonts w:ascii="Arial Rounded MT Bold" w:hAnsi="Arial Rounded MT Bold"/>
              <w:b/>
              <w:bCs/>
              <w:color w:val="0070C0"/>
              <w:sz w:val="28"/>
              <w:szCs w:val="28"/>
            </w:rPr>
          </w:pPr>
        </w:p>
        <w:p w:rsidR="001745A9" w:rsidRDefault="001745A9" w:rsidP="001745A9">
          <w:pPr>
            <w:pStyle w:val="Header"/>
            <w:jc w:val="center"/>
            <w:rPr>
              <w:rFonts w:ascii="Arial Rounded MT Bold" w:hAnsi="Arial Rounded MT Bold"/>
              <w:b/>
              <w:bCs/>
              <w:color w:val="0070C0"/>
              <w:sz w:val="28"/>
              <w:szCs w:val="28"/>
            </w:rPr>
          </w:pPr>
        </w:p>
        <w:p w:rsidR="001745A9" w:rsidRPr="001745A9" w:rsidRDefault="001745A9" w:rsidP="001745A9">
          <w:pPr>
            <w:pStyle w:val="Header"/>
            <w:jc w:val="center"/>
            <w:rPr>
              <w:rFonts w:ascii="Arial Rounded MT Bold" w:hAnsi="Arial Rounded MT Bold"/>
              <w:b/>
              <w:bCs/>
              <w:color w:val="0070C0"/>
              <w:sz w:val="28"/>
              <w:szCs w:val="28"/>
            </w:rPr>
          </w:pPr>
          <w:r w:rsidRPr="001745A9">
            <w:rPr>
              <w:rFonts w:ascii="Arial Rounded MT Bold" w:hAnsi="Arial Rounded MT Bold"/>
              <w:b/>
              <w:bCs/>
              <w:color w:val="0070C0"/>
              <w:sz w:val="28"/>
              <w:szCs w:val="28"/>
            </w:rPr>
            <w:t>GoWindSun India Private Limited</w:t>
          </w:r>
        </w:p>
      </w:tc>
    </w:tr>
  </w:tbl>
  <w:p w:rsidR="001745A9" w:rsidRDefault="001745A9">
    <w:pPr>
      <w:pStyle w:val="Header"/>
      <w:pBdr>
        <w:bottom w:val="single" w:sz="6" w:space="1" w:color="auto"/>
      </w:pBdr>
      <w:rPr>
        <w:color w:val="0070C0"/>
      </w:rPr>
    </w:pPr>
  </w:p>
  <w:p w:rsidR="001745A9" w:rsidRPr="001745A9" w:rsidRDefault="001745A9">
    <w:pPr>
      <w:pStyle w:val="Header"/>
      <w:rPr>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0C5"/>
    <w:multiLevelType w:val="multilevel"/>
    <w:tmpl w:val="9DD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B72"/>
    <w:multiLevelType w:val="multilevel"/>
    <w:tmpl w:val="3EFC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6C72DE"/>
    <w:multiLevelType w:val="multilevel"/>
    <w:tmpl w:val="E982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57379"/>
    <w:multiLevelType w:val="multilevel"/>
    <w:tmpl w:val="5C8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63120"/>
    <w:multiLevelType w:val="multilevel"/>
    <w:tmpl w:val="C85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F6BD3"/>
    <w:multiLevelType w:val="multilevel"/>
    <w:tmpl w:val="5C8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42960"/>
    <w:multiLevelType w:val="multilevel"/>
    <w:tmpl w:val="034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ED2531"/>
    <w:multiLevelType w:val="multilevel"/>
    <w:tmpl w:val="5C8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13B26"/>
    <w:multiLevelType w:val="multilevel"/>
    <w:tmpl w:val="DDC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ED1240"/>
    <w:multiLevelType w:val="multilevel"/>
    <w:tmpl w:val="8A04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289103">
    <w:abstractNumId w:val="6"/>
  </w:num>
  <w:num w:numId="2" w16cid:durableId="911044928">
    <w:abstractNumId w:val="1"/>
  </w:num>
  <w:num w:numId="3" w16cid:durableId="737705662">
    <w:abstractNumId w:val="8"/>
  </w:num>
  <w:num w:numId="4" w16cid:durableId="350182532">
    <w:abstractNumId w:val="9"/>
  </w:num>
  <w:num w:numId="5" w16cid:durableId="1752432944">
    <w:abstractNumId w:val="4"/>
  </w:num>
  <w:num w:numId="6" w16cid:durableId="1535463960">
    <w:abstractNumId w:val="2"/>
  </w:num>
  <w:num w:numId="7" w16cid:durableId="1715815277">
    <w:abstractNumId w:val="0"/>
  </w:num>
  <w:num w:numId="8" w16cid:durableId="172040118">
    <w:abstractNumId w:val="7"/>
  </w:num>
  <w:num w:numId="9" w16cid:durableId="1339965928">
    <w:abstractNumId w:val="5"/>
  </w:num>
  <w:num w:numId="10" w16cid:durableId="796214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A9"/>
    <w:rsid w:val="0003084D"/>
    <w:rsid w:val="00090953"/>
    <w:rsid w:val="00094D4C"/>
    <w:rsid w:val="000A0A84"/>
    <w:rsid w:val="000B5C7F"/>
    <w:rsid w:val="00110932"/>
    <w:rsid w:val="00115481"/>
    <w:rsid w:val="00122011"/>
    <w:rsid w:val="001423FE"/>
    <w:rsid w:val="001745A9"/>
    <w:rsid w:val="002254CA"/>
    <w:rsid w:val="002444DF"/>
    <w:rsid w:val="00316A2B"/>
    <w:rsid w:val="003717D2"/>
    <w:rsid w:val="003B6B0D"/>
    <w:rsid w:val="003C65F6"/>
    <w:rsid w:val="00427EF3"/>
    <w:rsid w:val="00634B91"/>
    <w:rsid w:val="00677DF4"/>
    <w:rsid w:val="006A0906"/>
    <w:rsid w:val="00837CDA"/>
    <w:rsid w:val="008A5830"/>
    <w:rsid w:val="008A5B73"/>
    <w:rsid w:val="008B5B08"/>
    <w:rsid w:val="008D08AC"/>
    <w:rsid w:val="009403BC"/>
    <w:rsid w:val="00951E24"/>
    <w:rsid w:val="009768C7"/>
    <w:rsid w:val="009A1B49"/>
    <w:rsid w:val="009E3374"/>
    <w:rsid w:val="00A34FB4"/>
    <w:rsid w:val="00A929C7"/>
    <w:rsid w:val="00AE6111"/>
    <w:rsid w:val="00B537F4"/>
    <w:rsid w:val="00B61B5C"/>
    <w:rsid w:val="00C01565"/>
    <w:rsid w:val="00C7347B"/>
    <w:rsid w:val="00CB338E"/>
    <w:rsid w:val="00CF5953"/>
    <w:rsid w:val="00D97609"/>
    <w:rsid w:val="00E47618"/>
    <w:rsid w:val="00F004E0"/>
    <w:rsid w:val="00FD6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DA5F"/>
  <w15:chartTrackingRefBased/>
  <w15:docId w15:val="{185C6966-4FE9-DA44-AE0B-4D43C801B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24"/>
  </w:style>
  <w:style w:type="paragraph" w:styleId="Heading1">
    <w:name w:val="heading 1"/>
    <w:basedOn w:val="Normal"/>
    <w:next w:val="Normal"/>
    <w:link w:val="Heading1Char"/>
    <w:uiPriority w:val="9"/>
    <w:qFormat/>
    <w:rsid w:val="00174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4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4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5A9"/>
    <w:rPr>
      <w:rFonts w:eastAsiaTheme="majorEastAsia" w:cstheme="majorBidi"/>
      <w:color w:val="272727" w:themeColor="text1" w:themeTint="D8"/>
    </w:rPr>
  </w:style>
  <w:style w:type="paragraph" w:styleId="Title">
    <w:name w:val="Title"/>
    <w:basedOn w:val="Normal"/>
    <w:next w:val="Normal"/>
    <w:link w:val="TitleChar"/>
    <w:uiPriority w:val="10"/>
    <w:qFormat/>
    <w:rsid w:val="0017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5A9"/>
    <w:pPr>
      <w:spacing w:before="160"/>
      <w:jc w:val="center"/>
    </w:pPr>
    <w:rPr>
      <w:i/>
      <w:iCs/>
      <w:color w:val="404040" w:themeColor="text1" w:themeTint="BF"/>
    </w:rPr>
  </w:style>
  <w:style w:type="character" w:customStyle="1" w:styleId="QuoteChar">
    <w:name w:val="Quote Char"/>
    <w:basedOn w:val="DefaultParagraphFont"/>
    <w:link w:val="Quote"/>
    <w:uiPriority w:val="29"/>
    <w:rsid w:val="001745A9"/>
    <w:rPr>
      <w:i/>
      <w:iCs/>
      <w:color w:val="404040" w:themeColor="text1" w:themeTint="BF"/>
    </w:rPr>
  </w:style>
  <w:style w:type="paragraph" w:styleId="ListParagraph">
    <w:name w:val="List Paragraph"/>
    <w:basedOn w:val="Normal"/>
    <w:uiPriority w:val="34"/>
    <w:qFormat/>
    <w:rsid w:val="001745A9"/>
    <w:pPr>
      <w:ind w:left="720"/>
      <w:contextualSpacing/>
    </w:pPr>
  </w:style>
  <w:style w:type="character" w:styleId="IntenseEmphasis">
    <w:name w:val="Intense Emphasis"/>
    <w:basedOn w:val="DefaultParagraphFont"/>
    <w:uiPriority w:val="21"/>
    <w:qFormat/>
    <w:rsid w:val="001745A9"/>
    <w:rPr>
      <w:i/>
      <w:iCs/>
      <w:color w:val="0F4761" w:themeColor="accent1" w:themeShade="BF"/>
    </w:rPr>
  </w:style>
  <w:style w:type="paragraph" w:styleId="IntenseQuote">
    <w:name w:val="Intense Quote"/>
    <w:basedOn w:val="Normal"/>
    <w:next w:val="Normal"/>
    <w:link w:val="IntenseQuoteChar"/>
    <w:uiPriority w:val="30"/>
    <w:qFormat/>
    <w:rsid w:val="00174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5A9"/>
    <w:rPr>
      <w:i/>
      <w:iCs/>
      <w:color w:val="0F4761" w:themeColor="accent1" w:themeShade="BF"/>
    </w:rPr>
  </w:style>
  <w:style w:type="character" w:styleId="IntenseReference">
    <w:name w:val="Intense Reference"/>
    <w:basedOn w:val="DefaultParagraphFont"/>
    <w:uiPriority w:val="32"/>
    <w:qFormat/>
    <w:rsid w:val="001745A9"/>
    <w:rPr>
      <w:b/>
      <w:bCs/>
      <w:smallCaps/>
      <w:color w:val="0F4761" w:themeColor="accent1" w:themeShade="BF"/>
      <w:spacing w:val="5"/>
    </w:rPr>
  </w:style>
  <w:style w:type="paragraph" w:styleId="Header">
    <w:name w:val="header"/>
    <w:basedOn w:val="Normal"/>
    <w:link w:val="HeaderChar"/>
    <w:uiPriority w:val="99"/>
    <w:unhideWhenUsed/>
    <w:rsid w:val="001745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45A9"/>
  </w:style>
  <w:style w:type="paragraph" w:styleId="Footer">
    <w:name w:val="footer"/>
    <w:basedOn w:val="Normal"/>
    <w:link w:val="FooterChar"/>
    <w:uiPriority w:val="99"/>
    <w:unhideWhenUsed/>
    <w:rsid w:val="00174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45A9"/>
  </w:style>
  <w:style w:type="table" w:styleId="TableGrid">
    <w:name w:val="Table Grid"/>
    <w:basedOn w:val="TableNormal"/>
    <w:uiPriority w:val="39"/>
    <w:rsid w:val="00174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45A9"/>
    <w:rPr>
      <w:color w:val="467886" w:themeColor="hyperlink"/>
      <w:u w:val="single"/>
    </w:rPr>
  </w:style>
  <w:style w:type="character" w:styleId="UnresolvedMention">
    <w:name w:val="Unresolved Mention"/>
    <w:basedOn w:val="DefaultParagraphFont"/>
    <w:uiPriority w:val="99"/>
    <w:semiHidden/>
    <w:unhideWhenUsed/>
    <w:rsid w:val="001745A9"/>
    <w:rPr>
      <w:color w:val="605E5C"/>
      <w:shd w:val="clear" w:color="auto" w:fill="E1DFDD"/>
    </w:rPr>
  </w:style>
  <w:style w:type="character" w:styleId="FollowedHyperlink">
    <w:name w:val="FollowedHyperlink"/>
    <w:basedOn w:val="DefaultParagraphFont"/>
    <w:uiPriority w:val="99"/>
    <w:semiHidden/>
    <w:unhideWhenUsed/>
    <w:rsid w:val="001745A9"/>
    <w:rPr>
      <w:color w:val="96607D" w:themeColor="followedHyperlink"/>
      <w:u w:val="single"/>
    </w:rPr>
  </w:style>
  <w:style w:type="paragraph" w:customStyle="1" w:styleId="p1">
    <w:name w:val="p1"/>
    <w:basedOn w:val="Normal"/>
    <w:rsid w:val="001745A9"/>
    <w:pPr>
      <w:spacing w:after="0" w:line="240" w:lineRule="auto"/>
    </w:pPr>
    <w:rPr>
      <w:rFonts w:ascii="Helvetica" w:eastAsia="Times New Roman" w:hAnsi="Helvetica" w:cs="Times New Roman"/>
      <w:color w:val="000000"/>
      <w:kern w:val="0"/>
      <w:sz w:val="15"/>
      <w:szCs w:val="15"/>
      <w:lang w:eastAsia="en-GB"/>
      <w14:ligatures w14:val="none"/>
    </w:rPr>
  </w:style>
  <w:style w:type="character" w:styleId="Strong">
    <w:name w:val="Strong"/>
    <w:basedOn w:val="DefaultParagraphFont"/>
    <w:uiPriority w:val="22"/>
    <w:qFormat/>
    <w:rsid w:val="008A5830"/>
    <w:rPr>
      <w:b/>
      <w:bCs/>
    </w:rPr>
  </w:style>
  <w:style w:type="paragraph" w:styleId="NormalWeb">
    <w:name w:val="Normal (Web)"/>
    <w:basedOn w:val="Normal"/>
    <w:uiPriority w:val="99"/>
    <w:semiHidden/>
    <w:unhideWhenUsed/>
    <w:rsid w:val="008A58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windsun@gowindsu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owindnsun@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owindsu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gowindsun@gowindsu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2</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Bhagwatikar</dc:creator>
  <cp:keywords/>
  <dc:description/>
  <cp:lastModifiedBy>Govind Bhagwatikar</cp:lastModifiedBy>
  <cp:revision>48</cp:revision>
  <cp:lastPrinted>2026-06-29T18:43:00Z</cp:lastPrinted>
  <dcterms:created xsi:type="dcterms:W3CDTF">2026-02-26T14:32:00Z</dcterms:created>
  <dcterms:modified xsi:type="dcterms:W3CDTF">2026-07-28T09:52:00Z</dcterms:modified>
</cp:coreProperties>
</file>