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1AF5C" w14:textId="77777777" w:rsidR="007B78B3" w:rsidRDefault="007B78B3"/>
    <w:p w14:paraId="64C15188" w14:textId="77777777" w:rsidR="007B78B3" w:rsidRDefault="007B78B3">
      <w:pPr>
        <w:pStyle w:val="Title"/>
        <w:spacing w:after="0"/>
        <w:jc w:val="center"/>
      </w:pPr>
    </w:p>
    <w:p w14:paraId="6761CB03" w14:textId="77777777" w:rsidR="007B78B3" w:rsidRDefault="007B78B3">
      <w:pPr>
        <w:pStyle w:val="Title"/>
        <w:spacing w:after="0"/>
        <w:jc w:val="center"/>
      </w:pPr>
    </w:p>
    <w:p w14:paraId="2DB60E8E" w14:textId="77777777" w:rsidR="007B78B3" w:rsidRDefault="007B78B3">
      <w:pPr>
        <w:pStyle w:val="Title"/>
        <w:spacing w:after="0"/>
        <w:jc w:val="center"/>
      </w:pPr>
    </w:p>
    <w:p w14:paraId="3C59169B" w14:textId="77777777" w:rsidR="007B78B3" w:rsidRDefault="007B78B3">
      <w:pPr>
        <w:pStyle w:val="Title"/>
        <w:rPr>
          <w:sz w:val="28"/>
          <w:szCs w:val="28"/>
        </w:rPr>
      </w:pPr>
    </w:p>
    <w:p w14:paraId="40C51AEA" w14:textId="77777777" w:rsidR="007B78B3" w:rsidRDefault="0096123A">
      <w:pPr>
        <w:pStyle w:val="Subtitle"/>
        <w:jc w:val="center"/>
        <w:rPr>
          <w:b/>
          <w:bCs/>
          <w:sz w:val="44"/>
          <w:szCs w:val="44"/>
        </w:rPr>
      </w:pPr>
      <w:r>
        <w:rPr>
          <w:b/>
          <w:bCs/>
          <w:sz w:val="44"/>
          <w:szCs w:val="44"/>
        </w:rPr>
        <w:t>Intelligent Banking Email Automation Agent</w:t>
      </w:r>
    </w:p>
    <w:p w14:paraId="64A65E58" w14:textId="77777777" w:rsidR="007B78B3" w:rsidRDefault="0096123A">
      <w:pPr>
        <w:pStyle w:val="Subtitle"/>
        <w:jc w:val="center"/>
        <w:rPr>
          <w:sz w:val="32"/>
          <w:szCs w:val="32"/>
        </w:rPr>
      </w:pPr>
      <w:r>
        <w:rPr>
          <w:sz w:val="32"/>
          <w:szCs w:val="32"/>
        </w:rPr>
        <w:t>Course Name: Data Analytics</w:t>
      </w:r>
    </w:p>
    <w:p w14:paraId="5D7E3FEA" w14:textId="77777777" w:rsidR="007B78B3" w:rsidRDefault="007B78B3">
      <w:pPr>
        <w:jc w:val="center"/>
        <w:rPr>
          <w:b/>
          <w:bCs/>
          <w:i/>
          <w:iCs/>
        </w:rPr>
      </w:pPr>
    </w:p>
    <w:p w14:paraId="4F66EE11" w14:textId="77777777" w:rsidR="007B78B3" w:rsidRDefault="0096123A">
      <w:pPr>
        <w:jc w:val="center"/>
        <w:rPr>
          <w:b/>
          <w:bCs/>
          <w:i/>
          <w:iCs/>
        </w:rPr>
      </w:pPr>
      <w:r>
        <w:rPr>
          <w:b/>
          <w:bCs/>
          <w:i/>
          <w:iCs/>
        </w:rPr>
        <w:t xml:space="preserve">Institution Name: </w:t>
      </w:r>
      <w:proofErr w:type="spellStart"/>
      <w:r>
        <w:t>Medicaps</w:t>
      </w:r>
      <w:proofErr w:type="spellEnd"/>
      <w:r>
        <w:t xml:space="preserve"> University – </w:t>
      </w:r>
      <w:proofErr w:type="spellStart"/>
      <w:r>
        <w:t>Datagami</w:t>
      </w:r>
      <w:proofErr w:type="spellEnd"/>
      <w:r>
        <w:t xml:space="preserve"> Skill Based Course</w:t>
      </w:r>
    </w:p>
    <w:p w14:paraId="3AC7D7E5" w14:textId="77777777" w:rsidR="007B78B3" w:rsidRDefault="007B78B3">
      <w:pPr>
        <w:pBdr>
          <w:top w:val="nil"/>
          <w:left w:val="nil"/>
          <w:bottom w:val="nil"/>
          <w:right w:val="nil"/>
          <w:between w:val="nil"/>
        </w:pBdr>
        <w:spacing w:before="160"/>
        <w:jc w:val="center"/>
        <w:rPr>
          <w:i/>
          <w:iCs/>
          <w:color w:val="000000"/>
        </w:rPr>
      </w:pPr>
    </w:p>
    <w:p w14:paraId="1FB23E3D" w14:textId="77777777" w:rsidR="007B78B3" w:rsidRDefault="0096123A">
      <w:pPr>
        <w:pBdr>
          <w:top w:val="nil"/>
          <w:left w:val="nil"/>
          <w:bottom w:val="nil"/>
          <w:right w:val="nil"/>
          <w:between w:val="nil"/>
        </w:pBdr>
        <w:spacing w:before="160"/>
        <w:jc w:val="center"/>
        <w:rPr>
          <w:i/>
          <w:iCs/>
          <w:color w:val="000000"/>
        </w:rPr>
      </w:pPr>
      <w:r>
        <w:rPr>
          <w:i/>
          <w:iCs/>
          <w:color w:val="000000"/>
        </w:rPr>
        <w:t>Student Name(s) &amp; Enrolment Number(s):</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5164"/>
        <w:gridCol w:w="3006"/>
      </w:tblGrid>
      <w:tr w:rsidR="007B78B3" w14:paraId="0EB534DB" w14:textId="77777777">
        <w:tc>
          <w:tcPr>
            <w:tcW w:w="846" w:type="dxa"/>
          </w:tcPr>
          <w:p w14:paraId="140A8008" w14:textId="77777777" w:rsidR="007B78B3" w:rsidRDefault="0096123A">
            <w:pPr>
              <w:jc w:val="center"/>
              <w:rPr>
                <w:b/>
                <w:bCs/>
              </w:rPr>
            </w:pPr>
            <w:r>
              <w:rPr>
                <w:b/>
                <w:bCs/>
              </w:rPr>
              <w:t>Sr no</w:t>
            </w:r>
          </w:p>
        </w:tc>
        <w:tc>
          <w:tcPr>
            <w:tcW w:w="5164" w:type="dxa"/>
          </w:tcPr>
          <w:p w14:paraId="71DE6C86" w14:textId="77777777" w:rsidR="007B78B3" w:rsidRDefault="0096123A">
            <w:pPr>
              <w:jc w:val="center"/>
              <w:rPr>
                <w:b/>
                <w:bCs/>
              </w:rPr>
            </w:pPr>
            <w:r>
              <w:rPr>
                <w:b/>
                <w:bCs/>
              </w:rPr>
              <w:t>Student Name</w:t>
            </w:r>
          </w:p>
        </w:tc>
        <w:tc>
          <w:tcPr>
            <w:tcW w:w="3006" w:type="dxa"/>
          </w:tcPr>
          <w:p w14:paraId="7CF644AA" w14:textId="77777777" w:rsidR="007B78B3" w:rsidRDefault="0096123A">
            <w:pPr>
              <w:jc w:val="center"/>
              <w:rPr>
                <w:b/>
                <w:bCs/>
              </w:rPr>
            </w:pPr>
            <w:r>
              <w:rPr>
                <w:b/>
                <w:bCs/>
              </w:rPr>
              <w:t>Enrolment Number</w:t>
            </w:r>
          </w:p>
        </w:tc>
      </w:tr>
      <w:tr w:rsidR="007B78B3" w14:paraId="369684AF" w14:textId="77777777">
        <w:tc>
          <w:tcPr>
            <w:tcW w:w="846" w:type="dxa"/>
          </w:tcPr>
          <w:p w14:paraId="58B97C37" w14:textId="77777777" w:rsidR="007B78B3" w:rsidRDefault="0096123A">
            <w:pPr>
              <w:jc w:val="center"/>
            </w:pPr>
            <w:r>
              <w:t>1</w:t>
            </w:r>
          </w:p>
        </w:tc>
        <w:tc>
          <w:tcPr>
            <w:tcW w:w="5164" w:type="dxa"/>
          </w:tcPr>
          <w:p w14:paraId="5EDF2ED5" w14:textId="77777777" w:rsidR="007B78B3" w:rsidRDefault="0096123A">
            <w:pPr>
              <w:jc w:val="center"/>
            </w:pPr>
            <w:r>
              <w:rPr>
                <w:rFonts w:ascii="Quattrocento Sans" w:eastAsia="Quattrocento Sans" w:hAnsi="Quattrocento Sans" w:cs="Quattrocento Sans"/>
                <w:color w:val="111111"/>
                <w:sz w:val="21"/>
                <w:szCs w:val="21"/>
                <w:highlight w:val="white"/>
              </w:rPr>
              <w:t>SHEIKH RAMSHA</w:t>
            </w:r>
          </w:p>
        </w:tc>
        <w:tc>
          <w:tcPr>
            <w:tcW w:w="3006" w:type="dxa"/>
          </w:tcPr>
          <w:p w14:paraId="33148DF3" w14:textId="77777777" w:rsidR="007B78B3" w:rsidRDefault="0096123A">
            <w:pPr>
              <w:jc w:val="center"/>
            </w:pPr>
            <w:r>
              <w:t>EN22CS301902</w:t>
            </w:r>
          </w:p>
        </w:tc>
      </w:tr>
      <w:tr w:rsidR="007B78B3" w14:paraId="5DBC7E75" w14:textId="77777777">
        <w:tc>
          <w:tcPr>
            <w:tcW w:w="846" w:type="dxa"/>
          </w:tcPr>
          <w:p w14:paraId="476D0C82" w14:textId="77777777" w:rsidR="007B78B3" w:rsidRDefault="0096123A">
            <w:pPr>
              <w:jc w:val="center"/>
            </w:pPr>
            <w:r>
              <w:t>2</w:t>
            </w:r>
          </w:p>
        </w:tc>
        <w:tc>
          <w:tcPr>
            <w:tcW w:w="5164" w:type="dxa"/>
          </w:tcPr>
          <w:p w14:paraId="3D85B663" w14:textId="77777777" w:rsidR="007B78B3" w:rsidRDefault="0096123A">
            <w:pPr>
              <w:jc w:val="center"/>
            </w:pPr>
            <w:r>
              <w:rPr>
                <w:rFonts w:ascii="Quattrocento Sans" w:eastAsia="Quattrocento Sans" w:hAnsi="Quattrocento Sans" w:cs="Quattrocento Sans"/>
                <w:color w:val="111111"/>
                <w:sz w:val="21"/>
                <w:szCs w:val="21"/>
                <w:highlight w:val="white"/>
              </w:rPr>
              <w:t>SANJANA MUDALIAR</w:t>
            </w:r>
          </w:p>
        </w:tc>
        <w:tc>
          <w:tcPr>
            <w:tcW w:w="3006" w:type="dxa"/>
          </w:tcPr>
          <w:p w14:paraId="4DB2C1AA" w14:textId="77777777" w:rsidR="007B78B3" w:rsidRDefault="0096123A">
            <w:pPr>
              <w:jc w:val="center"/>
            </w:pPr>
            <w:r>
              <w:t>EN22CS301867</w:t>
            </w:r>
          </w:p>
        </w:tc>
      </w:tr>
      <w:tr w:rsidR="007B78B3" w14:paraId="7A556DDE" w14:textId="77777777">
        <w:tc>
          <w:tcPr>
            <w:tcW w:w="846" w:type="dxa"/>
          </w:tcPr>
          <w:p w14:paraId="234C3755" w14:textId="77777777" w:rsidR="007B78B3" w:rsidRDefault="0096123A">
            <w:pPr>
              <w:jc w:val="center"/>
            </w:pPr>
            <w:r>
              <w:t>3</w:t>
            </w:r>
          </w:p>
        </w:tc>
        <w:tc>
          <w:tcPr>
            <w:tcW w:w="5164" w:type="dxa"/>
          </w:tcPr>
          <w:p w14:paraId="3DF36FC7" w14:textId="77777777" w:rsidR="007B78B3" w:rsidRDefault="0096123A">
            <w:pPr>
              <w:jc w:val="center"/>
            </w:pPr>
            <w:r>
              <w:rPr>
                <w:rFonts w:ascii="Quattrocento Sans" w:eastAsia="Quattrocento Sans" w:hAnsi="Quattrocento Sans" w:cs="Quattrocento Sans"/>
                <w:color w:val="111111"/>
                <w:sz w:val="21"/>
                <w:szCs w:val="21"/>
                <w:highlight w:val="white"/>
              </w:rPr>
              <w:t>SHRIYANSH JAIN</w:t>
            </w:r>
          </w:p>
        </w:tc>
        <w:tc>
          <w:tcPr>
            <w:tcW w:w="3006" w:type="dxa"/>
          </w:tcPr>
          <w:p w14:paraId="3F13EC1A" w14:textId="77777777" w:rsidR="007B78B3" w:rsidRDefault="0096123A">
            <w:pPr>
              <w:jc w:val="center"/>
            </w:pPr>
            <w:r>
              <w:t>EN22CS301937</w:t>
            </w:r>
          </w:p>
        </w:tc>
      </w:tr>
      <w:tr w:rsidR="007B78B3" w14:paraId="16282724" w14:textId="77777777">
        <w:tc>
          <w:tcPr>
            <w:tcW w:w="846" w:type="dxa"/>
          </w:tcPr>
          <w:p w14:paraId="3A64E857" w14:textId="77777777" w:rsidR="007B78B3" w:rsidRDefault="0096123A">
            <w:pPr>
              <w:jc w:val="center"/>
            </w:pPr>
            <w:r>
              <w:t>4</w:t>
            </w:r>
          </w:p>
        </w:tc>
        <w:tc>
          <w:tcPr>
            <w:tcW w:w="5164" w:type="dxa"/>
          </w:tcPr>
          <w:p w14:paraId="4C3233D6" w14:textId="77777777" w:rsidR="007B78B3" w:rsidRDefault="0096123A">
            <w:pPr>
              <w:jc w:val="center"/>
            </w:pPr>
            <w:r>
              <w:rPr>
                <w:rFonts w:ascii="Quattrocento Sans" w:eastAsia="Quattrocento Sans" w:hAnsi="Quattrocento Sans" w:cs="Quattrocento Sans"/>
                <w:color w:val="111111"/>
                <w:sz w:val="21"/>
                <w:szCs w:val="21"/>
                <w:highlight w:val="white"/>
              </w:rPr>
              <w:t>SAKSHAM NEEMA</w:t>
            </w:r>
          </w:p>
        </w:tc>
        <w:tc>
          <w:tcPr>
            <w:tcW w:w="3006" w:type="dxa"/>
          </w:tcPr>
          <w:p w14:paraId="3CFB779A" w14:textId="77777777" w:rsidR="007B78B3" w:rsidRDefault="0096123A">
            <w:pPr>
              <w:jc w:val="center"/>
            </w:pPr>
            <w:r>
              <w:t>EN22CS301842</w:t>
            </w:r>
          </w:p>
        </w:tc>
      </w:tr>
      <w:tr w:rsidR="007B78B3" w14:paraId="2353F7AE" w14:textId="77777777">
        <w:tc>
          <w:tcPr>
            <w:tcW w:w="846" w:type="dxa"/>
          </w:tcPr>
          <w:p w14:paraId="1D723B8A" w14:textId="77777777" w:rsidR="007B78B3" w:rsidRDefault="0096123A">
            <w:pPr>
              <w:jc w:val="center"/>
            </w:pPr>
            <w:r>
              <w:t>5</w:t>
            </w:r>
          </w:p>
        </w:tc>
        <w:tc>
          <w:tcPr>
            <w:tcW w:w="5164" w:type="dxa"/>
          </w:tcPr>
          <w:p w14:paraId="4262DE19" w14:textId="77777777" w:rsidR="007B78B3" w:rsidRDefault="0096123A">
            <w:pPr>
              <w:jc w:val="center"/>
            </w:pPr>
            <w:r>
              <w:rPr>
                <w:rFonts w:ascii="Quattrocento Sans" w:eastAsia="Quattrocento Sans" w:hAnsi="Quattrocento Sans" w:cs="Quattrocento Sans"/>
                <w:color w:val="111111"/>
                <w:sz w:val="21"/>
                <w:szCs w:val="21"/>
                <w:highlight w:val="white"/>
              </w:rPr>
              <w:t>SAKSHAM RATHORE</w:t>
            </w:r>
          </w:p>
        </w:tc>
        <w:tc>
          <w:tcPr>
            <w:tcW w:w="3006" w:type="dxa"/>
          </w:tcPr>
          <w:p w14:paraId="65EF2B10" w14:textId="77777777" w:rsidR="007B78B3" w:rsidRDefault="0096123A">
            <w:pPr>
              <w:jc w:val="center"/>
            </w:pPr>
            <w:r>
              <w:t>EN22CS301843</w:t>
            </w:r>
          </w:p>
        </w:tc>
      </w:tr>
    </w:tbl>
    <w:p w14:paraId="67519325" w14:textId="77777777" w:rsidR="007B78B3" w:rsidRDefault="007B78B3"/>
    <w:p w14:paraId="3F86D07A" w14:textId="77777777" w:rsidR="007B78B3" w:rsidRDefault="0096123A">
      <w:pPr>
        <w:pBdr>
          <w:top w:val="nil"/>
          <w:left w:val="nil"/>
          <w:bottom w:val="nil"/>
          <w:right w:val="nil"/>
          <w:between w:val="nil"/>
        </w:pBdr>
        <w:spacing w:before="160"/>
        <w:jc w:val="center"/>
        <w:rPr>
          <w:i/>
          <w:iCs/>
          <w:color w:val="404040"/>
        </w:rPr>
      </w:pPr>
      <w:r>
        <w:rPr>
          <w:i/>
          <w:iCs/>
          <w:color w:val="404040"/>
        </w:rPr>
        <w:t>Group Name: 08D8</w:t>
      </w:r>
    </w:p>
    <w:p w14:paraId="31F8B096" w14:textId="77777777" w:rsidR="007B78B3" w:rsidRDefault="0096123A">
      <w:pPr>
        <w:pBdr>
          <w:top w:val="nil"/>
          <w:left w:val="nil"/>
          <w:bottom w:val="nil"/>
          <w:right w:val="nil"/>
          <w:between w:val="nil"/>
        </w:pBdr>
        <w:spacing w:before="160"/>
        <w:jc w:val="center"/>
        <w:rPr>
          <w:i/>
          <w:iCs/>
          <w:color w:val="404040"/>
        </w:rPr>
      </w:pPr>
      <w:r>
        <w:rPr>
          <w:i/>
          <w:iCs/>
          <w:color w:val="404040"/>
        </w:rPr>
        <w:t xml:space="preserve">Project </w:t>
      </w:r>
      <w:proofErr w:type="gramStart"/>
      <w:r>
        <w:rPr>
          <w:i/>
          <w:iCs/>
          <w:color w:val="404040"/>
        </w:rPr>
        <w:t>Number:AA</w:t>
      </w:r>
      <w:r>
        <w:rPr>
          <w:i/>
          <w:iCs/>
          <w:color w:val="404040"/>
        </w:rPr>
        <w:t>I</w:t>
      </w:r>
      <w:proofErr w:type="gramEnd"/>
      <w:r>
        <w:rPr>
          <w:i/>
          <w:iCs/>
          <w:color w:val="404040"/>
        </w:rPr>
        <w:t>-43</w:t>
      </w:r>
    </w:p>
    <w:p w14:paraId="2C9B4349" w14:textId="77777777" w:rsidR="007B78B3" w:rsidRDefault="0096123A">
      <w:pPr>
        <w:pBdr>
          <w:top w:val="nil"/>
          <w:left w:val="nil"/>
          <w:bottom w:val="nil"/>
          <w:right w:val="nil"/>
          <w:between w:val="nil"/>
        </w:pBdr>
        <w:spacing w:before="160"/>
        <w:jc w:val="center"/>
        <w:rPr>
          <w:i/>
          <w:iCs/>
          <w:color w:val="404040"/>
        </w:rPr>
      </w:pPr>
      <w:r>
        <w:rPr>
          <w:i/>
          <w:iCs/>
          <w:color w:val="404040"/>
        </w:rPr>
        <w:t>Industry Mentor Name:</w:t>
      </w:r>
    </w:p>
    <w:p w14:paraId="5B71045C" w14:textId="77777777" w:rsidR="007B78B3" w:rsidRDefault="0096123A">
      <w:pPr>
        <w:pBdr>
          <w:top w:val="nil"/>
          <w:left w:val="nil"/>
          <w:bottom w:val="nil"/>
          <w:right w:val="nil"/>
          <w:between w:val="nil"/>
        </w:pBdr>
        <w:spacing w:before="160"/>
        <w:jc w:val="center"/>
        <w:rPr>
          <w:i/>
          <w:iCs/>
          <w:color w:val="404040"/>
        </w:rPr>
      </w:pPr>
      <w:r>
        <w:rPr>
          <w:i/>
          <w:iCs/>
          <w:color w:val="404040"/>
        </w:rPr>
        <w:t>University Mentor Name: Prof. Pradeep Baniya</w:t>
      </w:r>
    </w:p>
    <w:p w14:paraId="19C12A25" w14:textId="77777777" w:rsidR="007B78B3" w:rsidRDefault="0096123A">
      <w:pPr>
        <w:pBdr>
          <w:top w:val="nil"/>
          <w:left w:val="nil"/>
          <w:bottom w:val="nil"/>
          <w:right w:val="nil"/>
          <w:between w:val="nil"/>
        </w:pBdr>
        <w:spacing w:before="160"/>
        <w:jc w:val="center"/>
        <w:rPr>
          <w:i/>
          <w:iCs/>
          <w:color w:val="404040"/>
        </w:rPr>
      </w:pPr>
      <w:r>
        <w:rPr>
          <w:i/>
          <w:iCs/>
          <w:color w:val="404040"/>
        </w:rPr>
        <w:t>Academic Year:2026</w:t>
      </w:r>
    </w:p>
    <w:p w14:paraId="227A966C" w14:textId="77777777" w:rsidR="007B78B3" w:rsidRDefault="0096123A">
      <w:r>
        <w:br w:type="page"/>
      </w:r>
    </w:p>
    <w:p w14:paraId="53E983ED" w14:textId="77777777" w:rsidR="007B78B3" w:rsidRDefault="007B78B3">
      <w:pPr>
        <w:rPr>
          <w:color w:val="000000"/>
        </w:rPr>
      </w:pPr>
    </w:p>
    <w:p w14:paraId="4076FB02" w14:textId="77777777" w:rsidR="007B78B3" w:rsidRDefault="0096123A">
      <w:pPr>
        <w:pStyle w:val="Heading3"/>
        <w:spacing w:before="420" w:after="120"/>
        <w:rPr>
          <w:rFonts w:ascii="Arial" w:eastAsia="Arial" w:hAnsi="Arial" w:cs="Arial"/>
          <w:b/>
          <w:bCs/>
          <w:color w:val="000000"/>
          <w:sz w:val="32"/>
          <w:szCs w:val="32"/>
        </w:rPr>
      </w:pPr>
      <w:r>
        <w:rPr>
          <w:rFonts w:ascii="Arial" w:eastAsia="Arial" w:hAnsi="Arial" w:cs="Arial"/>
          <w:b/>
          <w:bCs/>
          <w:color w:val="000000"/>
          <w:sz w:val="32"/>
          <w:szCs w:val="32"/>
        </w:rPr>
        <w:t>Problem Statement &amp; Objectives</w:t>
      </w:r>
    </w:p>
    <w:p w14:paraId="2F884263" w14:textId="77777777" w:rsidR="007B78B3" w:rsidRDefault="0096123A">
      <w:pPr>
        <w:numPr>
          <w:ilvl w:val="0"/>
          <w:numId w:val="7"/>
        </w:numPr>
        <w:pBdr>
          <w:top w:val="nil"/>
          <w:left w:val="nil"/>
          <w:bottom w:val="nil"/>
          <w:right w:val="nil"/>
          <w:between w:val="nil"/>
        </w:pBdr>
        <w:spacing w:after="240" w:line="240" w:lineRule="auto"/>
        <w:rPr>
          <w:rFonts w:ascii="Arial" w:eastAsia="Arial" w:hAnsi="Arial" w:cs="Arial"/>
          <w:b/>
          <w:bCs/>
          <w:color w:val="000000"/>
          <w:sz w:val="32"/>
          <w:szCs w:val="32"/>
        </w:rPr>
      </w:pPr>
      <w:r>
        <w:rPr>
          <w:rFonts w:ascii="Arial" w:eastAsia="Arial" w:hAnsi="Arial" w:cs="Arial"/>
          <w:b/>
          <w:bCs/>
          <w:color w:val="000000"/>
          <w:sz w:val="32"/>
          <w:szCs w:val="32"/>
        </w:rPr>
        <w:t xml:space="preserve">Problem Statement </w:t>
      </w:r>
    </w:p>
    <w:p w14:paraId="19678E75" w14:textId="77777777" w:rsidR="007B78B3" w:rsidRDefault="0096123A">
      <w:pPr>
        <w:spacing w:before="240" w:after="240" w:line="240" w:lineRule="auto"/>
        <w:rPr>
          <w:rFonts w:ascii="Arial" w:eastAsia="Arial" w:hAnsi="Arial" w:cs="Arial"/>
        </w:rPr>
      </w:pPr>
      <w:r>
        <w:rPr>
          <w:rFonts w:ascii="Arial" w:eastAsia="Arial" w:hAnsi="Arial" w:cs="Arial"/>
        </w:rPr>
        <w:t>The strain on modern banking customer support is no longer just a seasonal spike; it has become a systemic bottleneck that threatens the very foundation of consumer trust. As digital transactions surge, the sheer volume of incoming correspondence has outpa</w:t>
      </w:r>
      <w:r>
        <w:rPr>
          <w:rFonts w:ascii="Arial" w:eastAsia="Arial" w:hAnsi="Arial" w:cs="Arial"/>
        </w:rPr>
        <w:t>ced the traditional human-centric model of support. This "volume trap" creates a cascading series of operational failures that extend far beyond simple delays.</w:t>
      </w:r>
    </w:p>
    <w:p w14:paraId="34D0E4B6" w14:textId="77777777" w:rsidR="007B78B3" w:rsidRDefault="0096123A">
      <w:pPr>
        <w:pStyle w:val="Heading3"/>
        <w:keepNext w:val="0"/>
        <w:keepLines w:val="0"/>
        <w:spacing w:before="280" w:line="240" w:lineRule="auto"/>
        <w:ind w:left="720"/>
        <w:rPr>
          <w:rFonts w:ascii="Arial" w:eastAsia="Arial" w:hAnsi="Arial" w:cs="Arial"/>
          <w:color w:val="000000"/>
          <w:sz w:val="24"/>
          <w:szCs w:val="24"/>
        </w:rPr>
      </w:pPr>
      <w:bookmarkStart w:id="0" w:name="_heading=h.w9virri81ejm" w:colFirst="0" w:colLast="0"/>
      <w:bookmarkEnd w:id="0"/>
      <w:r>
        <w:rPr>
          <w:rFonts w:ascii="Arial" w:eastAsia="Arial" w:hAnsi="Arial" w:cs="Arial"/>
          <w:color w:val="000000"/>
          <w:sz w:val="24"/>
          <w:szCs w:val="24"/>
        </w:rPr>
        <w:t>The Friction of Manual Triage</w:t>
      </w:r>
    </w:p>
    <w:p w14:paraId="4CE2FB86" w14:textId="77777777" w:rsidR="007B78B3" w:rsidRDefault="0096123A">
      <w:pPr>
        <w:spacing w:before="240" w:after="240" w:line="240" w:lineRule="auto"/>
        <w:rPr>
          <w:rFonts w:ascii="Arial" w:eastAsia="Arial" w:hAnsi="Arial" w:cs="Arial"/>
        </w:rPr>
      </w:pPr>
      <w:r>
        <w:rPr>
          <w:rFonts w:ascii="Arial" w:eastAsia="Arial" w:hAnsi="Arial" w:cs="Arial"/>
        </w:rPr>
        <w:t>When customer support teams are buried under an avalanche of emails, the primary casualty is accuracy. Manual processing requires human agents to switch contexts rapidly—moving from a sensitive identity theft report to a routine debit card dispute, then to</w:t>
      </w:r>
      <w:r>
        <w:rPr>
          <w:rFonts w:ascii="Arial" w:eastAsia="Arial" w:hAnsi="Arial" w:cs="Arial"/>
        </w:rPr>
        <w:t xml:space="preserve"> a general inquiry about interest rates. This cognitive load leads to "decision fatigue," where agents may overlook critical details in a fraud claim or misinterpret a complex refund policy.</w:t>
      </w:r>
    </w:p>
    <w:p w14:paraId="3AD8229D" w14:textId="77777777" w:rsidR="007B78B3" w:rsidRDefault="0096123A">
      <w:pPr>
        <w:spacing w:before="240" w:after="240" w:line="240" w:lineRule="auto"/>
        <w:rPr>
          <w:rFonts w:ascii="Arial" w:eastAsia="Arial" w:hAnsi="Arial" w:cs="Arial"/>
        </w:rPr>
      </w:pPr>
      <w:r>
        <w:rPr>
          <w:rFonts w:ascii="Arial" w:eastAsia="Arial" w:hAnsi="Arial" w:cs="Arial"/>
        </w:rPr>
        <w:t xml:space="preserve">Furthermore, the lack of centralized, automated logic means that </w:t>
      </w:r>
      <w:r>
        <w:rPr>
          <w:rFonts w:ascii="Arial" w:eastAsia="Arial" w:hAnsi="Arial" w:cs="Arial"/>
        </w:rPr>
        <w:t>policy application is often subjective. Two customers with the identical issue might receive different resolutions based simply on which agent handled their ticket or how close that agent was to the end of their shift. This inconsistency doesn't just frust</w:t>
      </w:r>
      <w:r>
        <w:rPr>
          <w:rFonts w:ascii="Arial" w:eastAsia="Arial" w:hAnsi="Arial" w:cs="Arial"/>
        </w:rPr>
        <w:t>rate customers; it creates significant compliance and regulatory risks for the bank.</w:t>
      </w:r>
    </w:p>
    <w:p w14:paraId="10B4C033" w14:textId="77777777" w:rsidR="007B78B3" w:rsidRDefault="0096123A">
      <w:pPr>
        <w:pStyle w:val="Heading3"/>
        <w:keepNext w:val="0"/>
        <w:keepLines w:val="0"/>
        <w:spacing w:before="280" w:line="240" w:lineRule="auto"/>
        <w:ind w:left="720"/>
        <w:rPr>
          <w:rFonts w:ascii="Arial" w:eastAsia="Arial" w:hAnsi="Arial" w:cs="Arial"/>
          <w:color w:val="000000"/>
          <w:sz w:val="24"/>
          <w:szCs w:val="24"/>
        </w:rPr>
      </w:pPr>
      <w:bookmarkStart w:id="1" w:name="_heading=h.15ctqnx659n9" w:colFirst="0" w:colLast="0"/>
      <w:bookmarkEnd w:id="1"/>
      <w:r>
        <w:rPr>
          <w:rFonts w:ascii="Arial" w:eastAsia="Arial" w:hAnsi="Arial" w:cs="Arial"/>
          <w:color w:val="000000"/>
          <w:sz w:val="24"/>
          <w:szCs w:val="24"/>
        </w:rPr>
        <w:t>The Cost of Silence</w:t>
      </w:r>
    </w:p>
    <w:p w14:paraId="013E0BDE" w14:textId="77777777" w:rsidR="007B78B3" w:rsidRDefault="0096123A">
      <w:pPr>
        <w:spacing w:before="240" w:after="240" w:line="240" w:lineRule="auto"/>
        <w:rPr>
          <w:rFonts w:ascii="Arial" w:eastAsia="Arial" w:hAnsi="Arial" w:cs="Arial"/>
        </w:rPr>
      </w:pPr>
      <w:r>
        <w:rPr>
          <w:rFonts w:ascii="Arial" w:eastAsia="Arial" w:hAnsi="Arial" w:cs="Arial"/>
        </w:rPr>
        <w:t>In the banking world, time is more than just money—it’s security. When a customer emails about a suspicious transaction, every hour of silence increase</w:t>
      </w:r>
      <w:r>
        <w:rPr>
          <w:rFonts w:ascii="Arial" w:eastAsia="Arial" w:hAnsi="Arial" w:cs="Arial"/>
        </w:rPr>
        <w:t>s their anxiety and diminishes their perception of the bank’s competence.</w:t>
      </w:r>
    </w:p>
    <w:p w14:paraId="445A04FC" w14:textId="77777777" w:rsidR="007B78B3" w:rsidRDefault="0096123A">
      <w:pPr>
        <w:numPr>
          <w:ilvl w:val="0"/>
          <w:numId w:val="12"/>
        </w:numPr>
        <w:spacing w:before="240" w:after="0" w:line="240" w:lineRule="auto"/>
        <w:rPr>
          <w:rFonts w:ascii="Arial" w:eastAsia="Arial" w:hAnsi="Arial" w:cs="Arial"/>
        </w:rPr>
      </w:pPr>
      <w:r>
        <w:rPr>
          <w:rFonts w:ascii="Arial" w:eastAsia="Arial" w:hAnsi="Arial" w:cs="Arial"/>
        </w:rPr>
        <w:t>The Follow-up Loop: Long wait times trigger "repeat contact," where anxious customers send multiple emails or call the branch to check on their initial request. This creates a feedba</w:t>
      </w:r>
      <w:r>
        <w:rPr>
          <w:rFonts w:ascii="Arial" w:eastAsia="Arial" w:hAnsi="Arial" w:cs="Arial"/>
        </w:rPr>
        <w:t>ck loop that inflates the ticket backlog even further.</w:t>
      </w:r>
    </w:p>
    <w:p w14:paraId="4C7E205F" w14:textId="77777777" w:rsidR="007B78B3" w:rsidRDefault="0096123A">
      <w:pPr>
        <w:numPr>
          <w:ilvl w:val="0"/>
          <w:numId w:val="12"/>
        </w:numPr>
        <w:spacing w:after="240" w:line="240" w:lineRule="auto"/>
        <w:rPr>
          <w:rFonts w:ascii="Arial" w:eastAsia="Arial" w:hAnsi="Arial" w:cs="Arial"/>
        </w:rPr>
      </w:pPr>
      <w:r>
        <w:rPr>
          <w:rFonts w:ascii="Arial" w:eastAsia="Arial" w:hAnsi="Arial" w:cs="Arial"/>
        </w:rPr>
        <w:t>Brand Erosion: In a competitive fintech landscape, ease of support is a primary differentiator. A customer who waits five days for a refund resolution is a customer who is likely browsing for a new ban</w:t>
      </w:r>
      <w:r>
        <w:rPr>
          <w:rFonts w:ascii="Arial" w:eastAsia="Arial" w:hAnsi="Arial" w:cs="Arial"/>
        </w:rPr>
        <w:t>king provider by day six.</w:t>
      </w:r>
    </w:p>
    <w:p w14:paraId="1DACC63D" w14:textId="77777777" w:rsidR="007B78B3" w:rsidRDefault="0096123A">
      <w:pPr>
        <w:pStyle w:val="Heading3"/>
        <w:keepNext w:val="0"/>
        <w:keepLines w:val="0"/>
        <w:spacing w:before="280" w:line="240" w:lineRule="auto"/>
        <w:ind w:left="720"/>
        <w:rPr>
          <w:rFonts w:ascii="Arial" w:eastAsia="Arial" w:hAnsi="Arial" w:cs="Arial"/>
          <w:color w:val="000000"/>
          <w:sz w:val="24"/>
          <w:szCs w:val="24"/>
        </w:rPr>
      </w:pPr>
      <w:bookmarkStart w:id="2" w:name="_heading=h.gktln2fnygnu" w:colFirst="0" w:colLast="0"/>
      <w:bookmarkEnd w:id="2"/>
      <w:r>
        <w:rPr>
          <w:rFonts w:ascii="Arial" w:eastAsia="Arial" w:hAnsi="Arial" w:cs="Arial"/>
          <w:color w:val="000000"/>
          <w:sz w:val="24"/>
          <w:szCs w:val="24"/>
        </w:rPr>
        <w:t>Operational and Financial Drain</w:t>
      </w:r>
    </w:p>
    <w:p w14:paraId="083DD0F4" w14:textId="77777777" w:rsidR="007B78B3" w:rsidRDefault="0096123A">
      <w:pPr>
        <w:spacing w:before="240" w:after="240" w:line="240" w:lineRule="auto"/>
        <w:rPr>
          <w:rFonts w:ascii="Arial" w:eastAsia="Arial" w:hAnsi="Arial" w:cs="Arial"/>
        </w:rPr>
      </w:pPr>
      <w:r>
        <w:rPr>
          <w:rFonts w:ascii="Arial" w:eastAsia="Arial" w:hAnsi="Arial" w:cs="Arial"/>
        </w:rPr>
        <w:t>From a managerial perspective, the current trajectory is unsustainable. Attempting to "hire your way out" of a backlog leads to ballooning operational costs without a proportional increase in resolu</w:t>
      </w:r>
      <w:r>
        <w:rPr>
          <w:rFonts w:ascii="Arial" w:eastAsia="Arial" w:hAnsi="Arial" w:cs="Arial"/>
        </w:rPr>
        <w:t>tion quality.</w:t>
      </w:r>
    </w:p>
    <w:p w14:paraId="4685DC5C" w14:textId="7247A01E" w:rsidR="007B78B3" w:rsidRDefault="0096123A">
      <w:pPr>
        <w:numPr>
          <w:ilvl w:val="0"/>
          <w:numId w:val="11"/>
        </w:numPr>
        <w:spacing w:before="240" w:after="0" w:line="240" w:lineRule="auto"/>
        <w:rPr>
          <w:rFonts w:ascii="Arial" w:eastAsia="Arial" w:hAnsi="Arial" w:cs="Arial"/>
        </w:rPr>
      </w:pPr>
      <w:r>
        <w:rPr>
          <w:rFonts w:ascii="Arial" w:eastAsia="Arial" w:hAnsi="Arial" w:cs="Arial"/>
        </w:rPr>
        <w:t>High Turnover: Agents working in high-pressure, high-volume environments experience rapid burnout, leading to constant recruitment and training costs.</w:t>
      </w:r>
    </w:p>
    <w:p w14:paraId="40D6A23F" w14:textId="77777777" w:rsidR="001A1734" w:rsidRDefault="001A1734" w:rsidP="001A1734">
      <w:pPr>
        <w:spacing w:before="240" w:after="0" w:line="240" w:lineRule="auto"/>
        <w:ind w:left="720"/>
        <w:rPr>
          <w:rFonts w:ascii="Arial" w:eastAsia="Arial" w:hAnsi="Arial" w:cs="Arial"/>
        </w:rPr>
      </w:pPr>
    </w:p>
    <w:p w14:paraId="18638659" w14:textId="77777777" w:rsidR="007B78B3" w:rsidRDefault="0096123A">
      <w:pPr>
        <w:numPr>
          <w:ilvl w:val="0"/>
          <w:numId w:val="11"/>
        </w:numPr>
        <w:spacing w:after="240" w:line="240" w:lineRule="auto"/>
        <w:rPr>
          <w:rFonts w:ascii="Arial" w:eastAsia="Arial" w:hAnsi="Arial" w:cs="Arial"/>
        </w:rPr>
      </w:pPr>
      <w:r>
        <w:rPr>
          <w:rFonts w:ascii="Arial" w:eastAsia="Arial" w:hAnsi="Arial" w:cs="Arial"/>
        </w:rPr>
        <w:t>Opportunity Cost: Highly skilled staff who could be handling high-value wealth management o</w:t>
      </w:r>
      <w:r>
        <w:rPr>
          <w:rFonts w:ascii="Arial" w:eastAsia="Arial" w:hAnsi="Arial" w:cs="Arial"/>
        </w:rPr>
        <w:t>r complex corporate accounts are instead tethered to routine password resets or basic transaction lookups.</w:t>
      </w:r>
    </w:p>
    <w:p w14:paraId="3D25BE67" w14:textId="77777777" w:rsidR="007B78B3" w:rsidRDefault="0096123A">
      <w:pPr>
        <w:pStyle w:val="Heading3"/>
        <w:keepNext w:val="0"/>
        <w:keepLines w:val="0"/>
        <w:spacing w:before="280" w:line="240" w:lineRule="auto"/>
        <w:ind w:left="720"/>
        <w:rPr>
          <w:rFonts w:ascii="Arial" w:eastAsia="Arial" w:hAnsi="Arial" w:cs="Arial"/>
          <w:color w:val="000000"/>
          <w:sz w:val="24"/>
          <w:szCs w:val="24"/>
        </w:rPr>
      </w:pPr>
      <w:bookmarkStart w:id="3" w:name="_heading=h.is127oxesud" w:colFirst="0" w:colLast="0"/>
      <w:bookmarkEnd w:id="3"/>
      <w:r>
        <w:rPr>
          <w:rFonts w:ascii="Arial" w:eastAsia="Arial" w:hAnsi="Arial" w:cs="Arial"/>
          <w:color w:val="000000"/>
          <w:sz w:val="24"/>
          <w:szCs w:val="24"/>
        </w:rPr>
        <w:t>The Path Forward: Intelligent Automation</w:t>
      </w:r>
    </w:p>
    <w:p w14:paraId="6C06467D" w14:textId="77777777" w:rsidR="007B78B3" w:rsidRDefault="0096123A">
      <w:pPr>
        <w:spacing w:before="240" w:after="240" w:line="240" w:lineRule="auto"/>
        <w:rPr>
          <w:rFonts w:ascii="Arial" w:eastAsia="Arial" w:hAnsi="Arial" w:cs="Arial"/>
        </w:rPr>
      </w:pPr>
      <w:r>
        <w:rPr>
          <w:rFonts w:ascii="Arial" w:eastAsia="Arial" w:hAnsi="Arial" w:cs="Arial"/>
        </w:rPr>
        <w:t>To break this cycle, banks must move toward a hybrid intelligence model. By implementing Natural Language Pr</w:t>
      </w:r>
      <w:r>
        <w:rPr>
          <w:rFonts w:ascii="Arial" w:eastAsia="Arial" w:hAnsi="Arial" w:cs="Arial"/>
        </w:rPr>
        <w:t>ocessing (NLP) to categorize and prioritize emails the moment they arrive, banks can ensure that urgent fraud alerts are escalated instantly while routine inquiries are handled by AI-driven self-service tools.</w:t>
      </w:r>
    </w:p>
    <w:p w14:paraId="47CB17C8" w14:textId="77777777" w:rsidR="007B78B3" w:rsidRDefault="0096123A">
      <w:pPr>
        <w:spacing w:before="240" w:after="240" w:line="240" w:lineRule="auto"/>
        <w:rPr>
          <w:rFonts w:ascii="Arial" w:eastAsia="Arial" w:hAnsi="Arial" w:cs="Arial"/>
        </w:rPr>
      </w:pPr>
      <w:r>
        <w:rPr>
          <w:rFonts w:ascii="Arial" w:eastAsia="Arial" w:hAnsi="Arial" w:cs="Arial"/>
        </w:rPr>
        <w:t xml:space="preserve">The goal isn't to remove the human element, but to empower it. By automating the data-gathering and "busy work" phases of a refund or fraud claim, agents can focus on the final, nuanced decision-making process, ensuring that policy is applied strictly and </w:t>
      </w:r>
      <w:r>
        <w:rPr>
          <w:rFonts w:ascii="Arial" w:eastAsia="Arial" w:hAnsi="Arial" w:cs="Arial"/>
        </w:rPr>
        <w:t>empathetically.</w:t>
      </w:r>
    </w:p>
    <w:p w14:paraId="555C1C8F" w14:textId="77777777" w:rsidR="007B78B3" w:rsidRDefault="007B78B3">
      <w:pPr>
        <w:pBdr>
          <w:top w:val="nil"/>
          <w:left w:val="nil"/>
          <w:bottom w:val="nil"/>
          <w:right w:val="nil"/>
          <w:between w:val="nil"/>
        </w:pBdr>
        <w:spacing w:after="240" w:line="240" w:lineRule="auto"/>
        <w:ind w:left="720"/>
        <w:rPr>
          <w:rFonts w:ascii="Arial" w:eastAsia="Arial" w:hAnsi="Arial" w:cs="Arial"/>
          <w:b/>
          <w:bCs/>
          <w:sz w:val="32"/>
          <w:szCs w:val="32"/>
        </w:rPr>
      </w:pPr>
    </w:p>
    <w:p w14:paraId="49C09009" w14:textId="77777777" w:rsidR="007B78B3" w:rsidRDefault="0096123A">
      <w:pPr>
        <w:pBdr>
          <w:top w:val="nil"/>
          <w:left w:val="nil"/>
          <w:bottom w:val="nil"/>
          <w:right w:val="nil"/>
          <w:between w:val="nil"/>
        </w:pBdr>
        <w:spacing w:after="120" w:line="240" w:lineRule="auto"/>
        <w:rPr>
          <w:rFonts w:ascii="Arial" w:eastAsia="Arial" w:hAnsi="Arial" w:cs="Arial"/>
          <w:b/>
          <w:bCs/>
          <w:color w:val="000000"/>
          <w:sz w:val="32"/>
          <w:szCs w:val="32"/>
        </w:rPr>
      </w:pPr>
      <w:r>
        <w:rPr>
          <w:rFonts w:ascii="Arial" w:eastAsia="Arial" w:hAnsi="Arial" w:cs="Arial"/>
          <w:b/>
          <w:bCs/>
          <w:color w:val="000000"/>
          <w:sz w:val="32"/>
          <w:szCs w:val="32"/>
        </w:rPr>
        <w:t>2. Project Objectives</w:t>
      </w:r>
    </w:p>
    <w:p w14:paraId="7B628D4C" w14:textId="77777777" w:rsidR="007B78B3" w:rsidRDefault="0096123A">
      <w:pPr>
        <w:numPr>
          <w:ilvl w:val="0"/>
          <w:numId w:val="8"/>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To develop an automated system that connects directly to a support inbox (Gmail).</w:t>
      </w:r>
    </w:p>
    <w:p w14:paraId="0ED38942" w14:textId="77777777" w:rsidR="007B78B3" w:rsidRDefault="0096123A">
      <w:pPr>
        <w:numPr>
          <w:ilvl w:val="0"/>
          <w:numId w:val="8"/>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To utilize Agentic AI (</w:t>
      </w:r>
      <w:proofErr w:type="spellStart"/>
      <w:r>
        <w:rPr>
          <w:rFonts w:ascii="Arial" w:eastAsia="Arial" w:hAnsi="Arial" w:cs="Arial"/>
          <w:color w:val="000000"/>
        </w:rPr>
        <w:t>CrewAI</w:t>
      </w:r>
      <w:proofErr w:type="spellEnd"/>
      <w:r>
        <w:rPr>
          <w:rFonts w:ascii="Arial" w:eastAsia="Arial" w:hAnsi="Arial" w:cs="Arial"/>
          <w:color w:val="000000"/>
        </w:rPr>
        <w:t>) to classify email urgency and intent.</w:t>
      </w:r>
    </w:p>
    <w:p w14:paraId="64456B23" w14:textId="77777777" w:rsidR="007B78B3" w:rsidRDefault="0096123A">
      <w:pPr>
        <w:numPr>
          <w:ilvl w:val="0"/>
          <w:numId w:val="8"/>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To extract structured financial data (transaction amounts, dates, merchant names) automatically.</w:t>
      </w:r>
    </w:p>
    <w:p w14:paraId="562C0677" w14:textId="77777777" w:rsidR="007B78B3" w:rsidRDefault="0096123A">
      <w:pPr>
        <w:numPr>
          <w:ilvl w:val="0"/>
          <w:numId w:val="8"/>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To draft policy-compliant responses using a Large Language Model (LLM) that adheres to spe</w:t>
      </w:r>
      <w:r>
        <w:rPr>
          <w:rFonts w:ascii="Arial" w:eastAsia="Arial" w:hAnsi="Arial" w:cs="Arial"/>
          <w:color w:val="000000"/>
        </w:rPr>
        <w:t>cific bank rules (e.g., fraud liability, refund thresholds).</w:t>
      </w:r>
    </w:p>
    <w:p w14:paraId="7200DA85" w14:textId="77777777" w:rsidR="007B78B3" w:rsidRDefault="0096123A">
      <w:pPr>
        <w:pBdr>
          <w:top w:val="nil"/>
          <w:left w:val="nil"/>
          <w:bottom w:val="nil"/>
          <w:right w:val="nil"/>
          <w:between w:val="nil"/>
        </w:pBdr>
        <w:spacing w:after="120" w:line="240" w:lineRule="auto"/>
        <w:rPr>
          <w:rFonts w:ascii="Arial" w:eastAsia="Arial" w:hAnsi="Arial" w:cs="Arial"/>
          <w:b/>
          <w:bCs/>
          <w:color w:val="000000"/>
          <w:sz w:val="32"/>
          <w:szCs w:val="32"/>
        </w:rPr>
      </w:pPr>
      <w:r>
        <w:rPr>
          <w:rFonts w:ascii="Arial" w:eastAsia="Arial" w:hAnsi="Arial" w:cs="Arial"/>
          <w:b/>
          <w:bCs/>
          <w:color w:val="000000"/>
          <w:sz w:val="32"/>
          <w:szCs w:val="32"/>
        </w:rPr>
        <w:t>3.</w:t>
      </w:r>
      <w:r>
        <w:rPr>
          <w:rFonts w:ascii="Arial" w:eastAsia="Arial" w:hAnsi="Arial" w:cs="Arial"/>
          <w:color w:val="000000"/>
        </w:rPr>
        <w:t xml:space="preserve"> </w:t>
      </w:r>
      <w:r>
        <w:rPr>
          <w:rFonts w:ascii="Arial" w:eastAsia="Arial" w:hAnsi="Arial" w:cs="Arial"/>
          <w:b/>
          <w:bCs/>
          <w:color w:val="000000"/>
          <w:sz w:val="32"/>
          <w:szCs w:val="32"/>
        </w:rPr>
        <w:t>Scope of the Project</w:t>
      </w:r>
    </w:p>
    <w:p w14:paraId="25CC119C" w14:textId="77777777" w:rsidR="007B78B3" w:rsidRDefault="0096123A">
      <w:pPr>
        <w:pBdr>
          <w:top w:val="nil"/>
          <w:left w:val="nil"/>
          <w:bottom w:val="nil"/>
          <w:right w:val="nil"/>
          <w:between w:val="nil"/>
        </w:pBdr>
        <w:spacing w:after="120" w:line="240" w:lineRule="auto"/>
        <w:rPr>
          <w:rFonts w:ascii="Arial" w:eastAsia="Arial" w:hAnsi="Arial" w:cs="Arial"/>
          <w:color w:val="000000"/>
        </w:rPr>
      </w:pPr>
      <w:r>
        <w:rPr>
          <w:rFonts w:ascii="Arial" w:eastAsia="Arial" w:hAnsi="Arial" w:cs="Arial"/>
          <w:color w:val="000000"/>
        </w:rPr>
        <w:t xml:space="preserve"> The project focuses on text-based email automation for the banking domain. It covers:</w:t>
      </w:r>
    </w:p>
    <w:p w14:paraId="20CC59BA" w14:textId="77777777" w:rsidR="007B78B3" w:rsidRDefault="0096123A">
      <w:pPr>
        <w:numPr>
          <w:ilvl w:val="0"/>
          <w:numId w:val="9"/>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Real-time fetching of unread emails via IMAP.</w:t>
      </w:r>
    </w:p>
    <w:p w14:paraId="5A9AF60E" w14:textId="77777777" w:rsidR="007B78B3" w:rsidRDefault="0096123A">
      <w:pPr>
        <w:numPr>
          <w:ilvl w:val="0"/>
          <w:numId w:val="9"/>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Multi-agent processing (Triage, Analysis, Drafting).</w:t>
      </w:r>
    </w:p>
    <w:p w14:paraId="05DE6DDA" w14:textId="77777777" w:rsidR="007B78B3" w:rsidRDefault="0096123A">
      <w:pPr>
        <w:numPr>
          <w:ilvl w:val="0"/>
          <w:numId w:val="9"/>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 xml:space="preserve">User-in-the-loop review via a </w:t>
      </w:r>
      <w:proofErr w:type="spellStart"/>
      <w:r>
        <w:rPr>
          <w:rFonts w:ascii="Arial" w:eastAsia="Arial" w:hAnsi="Arial" w:cs="Arial"/>
          <w:color w:val="000000"/>
        </w:rPr>
        <w:t>Streamlit</w:t>
      </w:r>
      <w:proofErr w:type="spellEnd"/>
      <w:r>
        <w:rPr>
          <w:rFonts w:ascii="Arial" w:eastAsia="Arial" w:hAnsi="Arial" w:cs="Arial"/>
          <w:color w:val="000000"/>
        </w:rPr>
        <w:t xml:space="preserve"> dashboard.</w:t>
      </w:r>
    </w:p>
    <w:p w14:paraId="4128F3DA" w14:textId="77777777" w:rsidR="007B78B3" w:rsidRDefault="0096123A">
      <w:pPr>
        <w:numPr>
          <w:ilvl w:val="0"/>
          <w:numId w:val="9"/>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One-click integration to open the drafted response in the user's default email client.</w:t>
      </w:r>
    </w:p>
    <w:p w14:paraId="5B1FB9C0" w14:textId="77777777" w:rsidR="007B78B3" w:rsidRDefault="0096123A">
      <w:pPr>
        <w:rPr>
          <w:rFonts w:ascii="Arial" w:eastAsia="Arial" w:hAnsi="Arial" w:cs="Arial"/>
          <w:color w:val="000000"/>
        </w:rPr>
      </w:pPr>
      <w:r>
        <w:pict w14:anchorId="49FEF9D2">
          <v:rect id="_x0000_i1025" style="width:0;height:1.5pt" o:hralign="center" o:hrstd="t" o:hr="t" fillcolor="#a0a0a0" stroked="f"/>
        </w:pict>
      </w:r>
    </w:p>
    <w:p w14:paraId="6B25E67F" w14:textId="77777777" w:rsidR="007B78B3" w:rsidRDefault="007B78B3">
      <w:pPr>
        <w:rPr>
          <w:rFonts w:ascii="Arial" w:eastAsia="Arial" w:hAnsi="Arial" w:cs="Arial"/>
          <w:color w:val="000000"/>
        </w:rPr>
      </w:pPr>
    </w:p>
    <w:p w14:paraId="2808779F" w14:textId="77777777" w:rsidR="007B78B3" w:rsidRDefault="007B78B3">
      <w:pPr>
        <w:rPr>
          <w:rFonts w:ascii="Arial" w:eastAsia="Arial" w:hAnsi="Arial" w:cs="Arial"/>
          <w:color w:val="000000"/>
        </w:rPr>
      </w:pPr>
    </w:p>
    <w:p w14:paraId="67E1CE60" w14:textId="77777777" w:rsidR="007B78B3" w:rsidRDefault="007B78B3">
      <w:pPr>
        <w:rPr>
          <w:rFonts w:ascii="Arial" w:eastAsia="Arial" w:hAnsi="Arial" w:cs="Arial"/>
          <w:color w:val="000000"/>
        </w:rPr>
      </w:pPr>
    </w:p>
    <w:p w14:paraId="5CB71AE1" w14:textId="77777777" w:rsidR="007B78B3" w:rsidRDefault="007B78B3">
      <w:pPr>
        <w:rPr>
          <w:rFonts w:ascii="Arial" w:eastAsia="Arial" w:hAnsi="Arial" w:cs="Arial"/>
          <w:color w:val="000000"/>
        </w:rPr>
      </w:pPr>
    </w:p>
    <w:p w14:paraId="778F1A0D" w14:textId="77777777" w:rsidR="007B78B3" w:rsidRDefault="007B78B3">
      <w:pPr>
        <w:rPr>
          <w:rFonts w:ascii="Arial" w:eastAsia="Arial" w:hAnsi="Arial" w:cs="Arial"/>
          <w:color w:val="000000"/>
        </w:rPr>
      </w:pPr>
    </w:p>
    <w:p w14:paraId="47E76FA4" w14:textId="77777777" w:rsidR="007B78B3" w:rsidRDefault="007B78B3">
      <w:pPr>
        <w:rPr>
          <w:rFonts w:ascii="Arial" w:eastAsia="Arial" w:hAnsi="Arial" w:cs="Arial"/>
          <w:color w:val="000000"/>
        </w:rPr>
      </w:pPr>
    </w:p>
    <w:p w14:paraId="14B2B76E" w14:textId="77777777" w:rsidR="007B78B3" w:rsidRDefault="007B78B3">
      <w:pPr>
        <w:rPr>
          <w:rFonts w:ascii="Arial" w:eastAsia="Arial" w:hAnsi="Arial" w:cs="Arial"/>
        </w:rPr>
      </w:pPr>
    </w:p>
    <w:p w14:paraId="2733AA10" w14:textId="77777777" w:rsidR="007B78B3" w:rsidRDefault="007B78B3">
      <w:pPr>
        <w:rPr>
          <w:rFonts w:ascii="Arial" w:eastAsia="Arial" w:hAnsi="Arial" w:cs="Arial"/>
        </w:rPr>
      </w:pPr>
    </w:p>
    <w:p w14:paraId="040FFD03" w14:textId="77777777" w:rsidR="007B78B3" w:rsidRDefault="007B78B3">
      <w:pPr>
        <w:rPr>
          <w:rFonts w:ascii="Arial" w:eastAsia="Arial" w:hAnsi="Arial" w:cs="Arial"/>
        </w:rPr>
      </w:pPr>
    </w:p>
    <w:p w14:paraId="7469FD5B" w14:textId="77777777" w:rsidR="007B78B3" w:rsidRDefault="0096123A">
      <w:pPr>
        <w:pStyle w:val="Heading3"/>
        <w:spacing w:before="420" w:after="120"/>
        <w:rPr>
          <w:rFonts w:ascii="Arial" w:eastAsia="Arial" w:hAnsi="Arial" w:cs="Arial"/>
          <w:b/>
          <w:bCs/>
          <w:color w:val="000000"/>
          <w:sz w:val="32"/>
          <w:szCs w:val="32"/>
        </w:rPr>
      </w:pPr>
      <w:r>
        <w:rPr>
          <w:rFonts w:ascii="Arial" w:eastAsia="Arial" w:hAnsi="Arial" w:cs="Arial"/>
          <w:b/>
          <w:bCs/>
          <w:color w:val="000000"/>
          <w:sz w:val="32"/>
          <w:szCs w:val="32"/>
        </w:rPr>
        <w:t>Proposed</w:t>
      </w:r>
      <w:r>
        <w:rPr>
          <w:rFonts w:ascii="Arial" w:eastAsia="Arial" w:hAnsi="Arial" w:cs="Arial"/>
          <w:b/>
          <w:bCs/>
          <w:color w:val="000000"/>
          <w:sz w:val="32"/>
          <w:szCs w:val="32"/>
        </w:rPr>
        <w:t xml:space="preserve"> Solution</w:t>
      </w:r>
    </w:p>
    <w:p w14:paraId="21297EC7" w14:textId="77777777" w:rsidR="007B78B3" w:rsidRDefault="0096123A">
      <w:pPr>
        <w:pBdr>
          <w:top w:val="nil"/>
          <w:left w:val="nil"/>
          <w:bottom w:val="nil"/>
          <w:right w:val="nil"/>
          <w:between w:val="nil"/>
        </w:pBdr>
        <w:spacing w:after="120" w:line="240" w:lineRule="auto"/>
        <w:rPr>
          <w:rFonts w:ascii="Arial" w:eastAsia="Arial" w:hAnsi="Arial" w:cs="Arial"/>
          <w:color w:val="000000"/>
        </w:rPr>
      </w:pPr>
      <w:r>
        <w:rPr>
          <w:rFonts w:ascii="Arial" w:eastAsia="Arial" w:hAnsi="Arial" w:cs="Arial"/>
          <w:b/>
          <w:bCs/>
          <w:color w:val="000000"/>
          <w:sz w:val="32"/>
          <w:szCs w:val="32"/>
        </w:rPr>
        <w:t>1. Key Features</w:t>
      </w:r>
    </w:p>
    <w:p w14:paraId="4FF14F5D" w14:textId="77777777" w:rsidR="007B78B3" w:rsidRDefault="0096123A">
      <w:pPr>
        <w:numPr>
          <w:ilvl w:val="0"/>
          <w:numId w:val="10"/>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Live Inbox Integration: Fetches real-time unread emails from Gmail securely using IMAP.</w:t>
      </w:r>
    </w:p>
    <w:p w14:paraId="777E9007" w14:textId="77777777" w:rsidR="007B78B3" w:rsidRDefault="0096123A">
      <w:pPr>
        <w:numPr>
          <w:ilvl w:val="0"/>
          <w:numId w:val="10"/>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Multi-Agent Architecture: Uses specialized AI agents (Triage Officer, Data Analyst, Customer Success Lead) for distinct tasks.</w:t>
      </w:r>
    </w:p>
    <w:p w14:paraId="4D68564D" w14:textId="77777777" w:rsidR="007B78B3" w:rsidRDefault="0096123A">
      <w:pPr>
        <w:numPr>
          <w:ilvl w:val="0"/>
          <w:numId w:val="10"/>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Policy-Aware Drafting: Includes a custom "Bank Policy Tool" that the AI consults to ensure legal/policy compliance (e.g., checking if a refund requires manager approval).</w:t>
      </w:r>
    </w:p>
    <w:p w14:paraId="36C3A842" w14:textId="77777777" w:rsidR="007B78B3" w:rsidRDefault="0096123A">
      <w:pPr>
        <w:numPr>
          <w:ilvl w:val="0"/>
          <w:numId w:val="10"/>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 xml:space="preserve">Interactive UI: A user-friendly </w:t>
      </w:r>
      <w:proofErr w:type="spellStart"/>
      <w:r>
        <w:rPr>
          <w:rFonts w:ascii="Arial" w:eastAsia="Arial" w:hAnsi="Arial" w:cs="Arial"/>
          <w:color w:val="000000"/>
        </w:rPr>
        <w:t>Streamlit</w:t>
      </w:r>
      <w:proofErr w:type="spellEnd"/>
      <w:r>
        <w:rPr>
          <w:rFonts w:ascii="Arial" w:eastAsia="Arial" w:hAnsi="Arial" w:cs="Arial"/>
          <w:color w:val="000000"/>
        </w:rPr>
        <w:t xml:space="preserve"> interface for selecting emails and reviewin</w:t>
      </w:r>
      <w:r>
        <w:rPr>
          <w:rFonts w:ascii="Arial" w:eastAsia="Arial" w:hAnsi="Arial" w:cs="Arial"/>
          <w:color w:val="000000"/>
        </w:rPr>
        <w:t>g AI drafts.</w:t>
      </w:r>
    </w:p>
    <w:p w14:paraId="0B1AAF1E" w14:textId="77777777" w:rsidR="007B78B3" w:rsidRDefault="0096123A">
      <w:pPr>
        <w:numPr>
          <w:ilvl w:val="0"/>
          <w:numId w:val="10"/>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 xml:space="preserve">Rate-Limit Handling: Intelligent handling of API quotas (Google Gemini Free Tier) using </w:t>
      </w:r>
      <w:proofErr w:type="spellStart"/>
      <w:r>
        <w:rPr>
          <w:rFonts w:ascii="Courier New" w:eastAsia="Courier New" w:hAnsi="Courier New" w:cs="Courier New"/>
          <w:color w:val="000000"/>
          <w:sz w:val="20"/>
          <w:szCs w:val="20"/>
          <w:highlight w:val="lightGray"/>
        </w:rPr>
        <w:t>max_rpm</w:t>
      </w:r>
      <w:proofErr w:type="spellEnd"/>
      <w:r>
        <w:rPr>
          <w:rFonts w:ascii="Arial" w:eastAsia="Arial" w:hAnsi="Arial" w:cs="Arial"/>
          <w:color w:val="000000"/>
        </w:rPr>
        <w:t xml:space="preserve"> controls.</w:t>
      </w:r>
    </w:p>
    <w:p w14:paraId="19BCBBC9" w14:textId="77777777" w:rsidR="007B78B3" w:rsidRDefault="0096123A">
      <w:pPr>
        <w:pBdr>
          <w:top w:val="nil"/>
          <w:left w:val="nil"/>
          <w:bottom w:val="nil"/>
          <w:right w:val="nil"/>
          <w:between w:val="nil"/>
        </w:pBdr>
        <w:spacing w:after="120" w:line="240" w:lineRule="auto"/>
        <w:rPr>
          <w:rFonts w:ascii="Arial" w:eastAsia="Arial" w:hAnsi="Arial" w:cs="Arial"/>
          <w:b/>
          <w:bCs/>
          <w:color w:val="000000"/>
          <w:sz w:val="32"/>
          <w:szCs w:val="32"/>
        </w:rPr>
      </w:pPr>
      <w:r>
        <w:rPr>
          <w:rFonts w:ascii="Arial" w:eastAsia="Arial" w:hAnsi="Arial" w:cs="Arial"/>
          <w:b/>
          <w:bCs/>
          <w:color w:val="000000"/>
          <w:sz w:val="32"/>
          <w:szCs w:val="32"/>
        </w:rPr>
        <w:t>2. Overall Architecture / Workflow</w:t>
      </w:r>
    </w:p>
    <w:p w14:paraId="787CD619" w14:textId="77777777" w:rsidR="007B78B3" w:rsidRDefault="0096123A">
      <w:pPr>
        <w:numPr>
          <w:ilvl w:val="0"/>
          <w:numId w:val="1"/>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 xml:space="preserve">Input Layer: User connects via </w:t>
      </w:r>
      <w:proofErr w:type="spellStart"/>
      <w:r>
        <w:rPr>
          <w:rFonts w:ascii="Arial" w:eastAsia="Arial" w:hAnsi="Arial" w:cs="Arial"/>
          <w:color w:val="000000"/>
        </w:rPr>
        <w:t>Streamlit</w:t>
      </w:r>
      <w:proofErr w:type="spellEnd"/>
      <w:r>
        <w:rPr>
          <w:rFonts w:ascii="Arial" w:eastAsia="Arial" w:hAnsi="Arial" w:cs="Arial"/>
          <w:color w:val="000000"/>
        </w:rPr>
        <w:t xml:space="preserve"> UI; System fetches emails via Python </w:t>
      </w:r>
      <w:proofErr w:type="spellStart"/>
      <w:r>
        <w:rPr>
          <w:rFonts w:ascii="Courier New" w:eastAsia="Courier New" w:hAnsi="Courier New" w:cs="Courier New"/>
          <w:color w:val="000000"/>
          <w:sz w:val="20"/>
          <w:szCs w:val="20"/>
          <w:highlight w:val="lightGray"/>
        </w:rPr>
        <w:t>imaplib</w:t>
      </w:r>
      <w:proofErr w:type="spellEnd"/>
      <w:r>
        <w:rPr>
          <w:rFonts w:ascii="Arial" w:eastAsia="Arial" w:hAnsi="Arial" w:cs="Arial"/>
          <w:color w:val="000000"/>
        </w:rPr>
        <w:t>.</w:t>
      </w:r>
    </w:p>
    <w:p w14:paraId="682E733E" w14:textId="77777777" w:rsidR="007B78B3" w:rsidRDefault="0096123A">
      <w:pPr>
        <w:numPr>
          <w:ilvl w:val="0"/>
          <w:numId w:val="1"/>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Processing Laye</w:t>
      </w:r>
      <w:r>
        <w:rPr>
          <w:rFonts w:ascii="Arial" w:eastAsia="Arial" w:hAnsi="Arial" w:cs="Arial"/>
          <w:color w:val="000000"/>
        </w:rPr>
        <w:t>r (</w:t>
      </w:r>
      <w:proofErr w:type="spellStart"/>
      <w:r>
        <w:rPr>
          <w:rFonts w:ascii="Arial" w:eastAsia="Arial" w:hAnsi="Arial" w:cs="Arial"/>
          <w:color w:val="000000"/>
        </w:rPr>
        <w:t>CrewAI</w:t>
      </w:r>
      <w:proofErr w:type="spellEnd"/>
      <w:r>
        <w:rPr>
          <w:rFonts w:ascii="Arial" w:eastAsia="Arial" w:hAnsi="Arial" w:cs="Arial"/>
          <w:color w:val="000000"/>
        </w:rPr>
        <w:t>):</w:t>
      </w:r>
    </w:p>
    <w:p w14:paraId="5907FC98" w14:textId="77777777" w:rsidR="007B78B3" w:rsidRDefault="0096123A">
      <w:pPr>
        <w:numPr>
          <w:ilvl w:val="1"/>
          <w:numId w:val="1"/>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i/>
          <w:iCs/>
          <w:color w:val="000000"/>
        </w:rPr>
        <w:t>Agent 1 (Triage):</w:t>
      </w:r>
      <w:r>
        <w:rPr>
          <w:rFonts w:ascii="Arial" w:eastAsia="Arial" w:hAnsi="Arial" w:cs="Arial"/>
          <w:color w:val="000000"/>
        </w:rPr>
        <w:t xml:space="preserve"> Analyzes sentiment and urgency.</w:t>
      </w:r>
    </w:p>
    <w:p w14:paraId="227242B7" w14:textId="77777777" w:rsidR="007B78B3" w:rsidRDefault="0096123A">
      <w:pPr>
        <w:numPr>
          <w:ilvl w:val="1"/>
          <w:numId w:val="1"/>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i/>
          <w:iCs/>
          <w:color w:val="000000"/>
        </w:rPr>
        <w:t>Agent 2 (Analyst):</w:t>
      </w:r>
      <w:r>
        <w:rPr>
          <w:rFonts w:ascii="Arial" w:eastAsia="Arial" w:hAnsi="Arial" w:cs="Arial"/>
          <w:color w:val="000000"/>
        </w:rPr>
        <w:t xml:space="preserve"> Extracts entities (Amount, Date, Card #).</w:t>
      </w:r>
    </w:p>
    <w:p w14:paraId="147624C0" w14:textId="77777777" w:rsidR="007B78B3" w:rsidRDefault="0096123A">
      <w:pPr>
        <w:numPr>
          <w:ilvl w:val="1"/>
          <w:numId w:val="1"/>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i/>
          <w:iCs/>
          <w:color w:val="000000"/>
        </w:rPr>
        <w:t>Agent 3 (Writer):</w:t>
      </w:r>
      <w:r>
        <w:rPr>
          <w:rFonts w:ascii="Arial" w:eastAsia="Arial" w:hAnsi="Arial" w:cs="Arial"/>
          <w:color w:val="000000"/>
        </w:rPr>
        <w:t xml:space="preserve"> Queries the Policy Database and drafts the final email.</w:t>
      </w:r>
    </w:p>
    <w:p w14:paraId="136C8B0E" w14:textId="77777777" w:rsidR="007B78B3" w:rsidRDefault="0096123A">
      <w:pPr>
        <w:numPr>
          <w:ilvl w:val="0"/>
          <w:numId w:val="1"/>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LLM Backbone: Google Gemini 2.5 Flash (via API) provides the reasoning capabilities.</w:t>
      </w:r>
    </w:p>
    <w:p w14:paraId="461F5F7E" w14:textId="77777777" w:rsidR="007B78B3" w:rsidRDefault="0096123A">
      <w:pPr>
        <w:numPr>
          <w:ilvl w:val="0"/>
          <w:numId w:val="1"/>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Output Layer: The final draft is presented in the UI with a "</w:t>
      </w:r>
      <w:proofErr w:type="spellStart"/>
      <w:r>
        <w:rPr>
          <w:rFonts w:ascii="Arial" w:eastAsia="Arial" w:hAnsi="Arial" w:cs="Arial"/>
          <w:color w:val="000000"/>
        </w:rPr>
        <w:t>Mailto</w:t>
      </w:r>
      <w:proofErr w:type="spellEnd"/>
      <w:r>
        <w:rPr>
          <w:rFonts w:ascii="Arial" w:eastAsia="Arial" w:hAnsi="Arial" w:cs="Arial"/>
          <w:color w:val="000000"/>
        </w:rPr>
        <w:t>" link for immediate sending.</w:t>
      </w:r>
    </w:p>
    <w:p w14:paraId="3C9F4296" w14:textId="77777777" w:rsidR="007B78B3" w:rsidRDefault="0096123A">
      <w:pPr>
        <w:pBdr>
          <w:top w:val="nil"/>
          <w:left w:val="nil"/>
          <w:bottom w:val="nil"/>
          <w:right w:val="nil"/>
          <w:between w:val="nil"/>
        </w:pBdr>
        <w:spacing w:after="120" w:line="240" w:lineRule="auto"/>
        <w:rPr>
          <w:rFonts w:ascii="Arial" w:eastAsia="Arial" w:hAnsi="Arial" w:cs="Arial"/>
          <w:b/>
          <w:bCs/>
          <w:color w:val="000000"/>
          <w:sz w:val="32"/>
          <w:szCs w:val="32"/>
        </w:rPr>
      </w:pPr>
      <w:r>
        <w:rPr>
          <w:rFonts w:ascii="Arial" w:eastAsia="Arial" w:hAnsi="Arial" w:cs="Arial"/>
          <w:b/>
          <w:bCs/>
          <w:color w:val="000000"/>
          <w:sz w:val="32"/>
          <w:szCs w:val="32"/>
        </w:rPr>
        <w:t>3. Tools &amp; Technologies Used</w:t>
      </w:r>
    </w:p>
    <w:p w14:paraId="44CA37DA" w14:textId="77777777" w:rsidR="007B78B3" w:rsidRDefault="0096123A">
      <w:pPr>
        <w:numPr>
          <w:ilvl w:val="0"/>
          <w:numId w:val="2"/>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Programming Language: Python 3.11</w:t>
      </w:r>
    </w:p>
    <w:p w14:paraId="1CCD8B5A" w14:textId="77777777" w:rsidR="007B78B3" w:rsidRDefault="0096123A">
      <w:pPr>
        <w:numPr>
          <w:ilvl w:val="0"/>
          <w:numId w:val="2"/>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 xml:space="preserve">Frontend Framework: </w:t>
      </w:r>
      <w:proofErr w:type="spellStart"/>
      <w:r>
        <w:rPr>
          <w:rFonts w:ascii="Arial" w:eastAsia="Arial" w:hAnsi="Arial" w:cs="Arial"/>
          <w:color w:val="000000"/>
        </w:rPr>
        <w:t>Streamlit</w:t>
      </w:r>
      <w:proofErr w:type="spellEnd"/>
    </w:p>
    <w:p w14:paraId="1467B76B" w14:textId="77777777" w:rsidR="007B78B3" w:rsidRDefault="0096123A">
      <w:pPr>
        <w:numPr>
          <w:ilvl w:val="0"/>
          <w:numId w:val="2"/>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 xml:space="preserve">AI Framework: </w:t>
      </w:r>
      <w:proofErr w:type="spellStart"/>
      <w:r>
        <w:rPr>
          <w:rFonts w:ascii="Arial" w:eastAsia="Arial" w:hAnsi="Arial" w:cs="Arial"/>
          <w:color w:val="000000"/>
        </w:rPr>
        <w:t>CrewAI</w:t>
      </w:r>
      <w:proofErr w:type="spellEnd"/>
      <w:r>
        <w:rPr>
          <w:rFonts w:ascii="Arial" w:eastAsia="Arial" w:hAnsi="Arial" w:cs="Arial"/>
          <w:color w:val="000000"/>
        </w:rPr>
        <w:t xml:space="preserve"> (Multi-Agent Orchestration)</w:t>
      </w:r>
    </w:p>
    <w:p w14:paraId="69F42E6E" w14:textId="77777777" w:rsidR="007B78B3" w:rsidRDefault="0096123A">
      <w:pPr>
        <w:numPr>
          <w:ilvl w:val="0"/>
          <w:numId w:val="2"/>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LLM Provider: Google Gemini API (Model</w:t>
      </w:r>
      <w:r>
        <w:rPr>
          <w:rFonts w:ascii="Arial" w:eastAsia="Arial" w:hAnsi="Arial" w:cs="Arial"/>
          <w:color w:val="000000"/>
          <w:highlight w:val="lightGray"/>
        </w:rPr>
        <w:t xml:space="preserve">: </w:t>
      </w:r>
      <w:r>
        <w:rPr>
          <w:rFonts w:ascii="Courier New" w:eastAsia="Courier New" w:hAnsi="Courier New" w:cs="Courier New"/>
          <w:color w:val="000000"/>
          <w:sz w:val="20"/>
          <w:szCs w:val="20"/>
          <w:highlight w:val="lightGray"/>
        </w:rPr>
        <w:t>gemini-2.5-flash</w:t>
      </w:r>
      <w:r>
        <w:rPr>
          <w:rFonts w:ascii="Arial" w:eastAsia="Arial" w:hAnsi="Arial" w:cs="Arial"/>
          <w:color w:val="000000"/>
        </w:rPr>
        <w:t>)</w:t>
      </w:r>
    </w:p>
    <w:p w14:paraId="57A61264" w14:textId="77777777" w:rsidR="007B78B3" w:rsidRDefault="0096123A">
      <w:pPr>
        <w:numPr>
          <w:ilvl w:val="0"/>
          <w:numId w:val="2"/>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 xml:space="preserve">Connectivity: Python </w:t>
      </w:r>
      <w:proofErr w:type="spellStart"/>
      <w:r>
        <w:rPr>
          <w:rFonts w:ascii="Courier New" w:eastAsia="Courier New" w:hAnsi="Courier New" w:cs="Courier New"/>
          <w:color w:val="000000"/>
          <w:sz w:val="20"/>
          <w:szCs w:val="20"/>
          <w:highlight w:val="lightGray"/>
        </w:rPr>
        <w:t>imaplib</w:t>
      </w:r>
      <w:proofErr w:type="spellEnd"/>
      <w:r>
        <w:rPr>
          <w:rFonts w:ascii="Arial" w:eastAsia="Arial" w:hAnsi="Arial" w:cs="Arial"/>
          <w:color w:val="000000"/>
        </w:rPr>
        <w:t xml:space="preserve"> (Email), </w:t>
      </w:r>
      <w:proofErr w:type="spellStart"/>
      <w:r>
        <w:rPr>
          <w:rFonts w:ascii="Courier New" w:eastAsia="Courier New" w:hAnsi="Courier New" w:cs="Courier New"/>
          <w:color w:val="000000"/>
          <w:sz w:val="20"/>
          <w:szCs w:val="20"/>
          <w:highlight w:val="lightGray"/>
        </w:rPr>
        <w:t>os</w:t>
      </w:r>
      <w:proofErr w:type="spellEnd"/>
      <w:r>
        <w:rPr>
          <w:rFonts w:ascii="Arial" w:eastAsia="Arial" w:hAnsi="Arial" w:cs="Arial"/>
          <w:color w:val="000000"/>
        </w:rPr>
        <w:t xml:space="preserve"> (Environment management)</w:t>
      </w:r>
    </w:p>
    <w:p w14:paraId="191C7DC4" w14:textId="77777777" w:rsidR="007B78B3" w:rsidRDefault="0096123A">
      <w:pPr>
        <w:rPr>
          <w:rFonts w:ascii="Arial" w:eastAsia="Arial" w:hAnsi="Arial" w:cs="Arial"/>
          <w:color w:val="000000"/>
        </w:rPr>
      </w:pPr>
      <w:r>
        <w:lastRenderedPageBreak/>
        <w:pict w14:anchorId="55C2B7B1">
          <v:rect id="_x0000_i1026" style="width:0;height:1.5pt" o:hralign="center" o:hrstd="t" o:hr="t" fillcolor="#a0a0a0" stroked="f"/>
        </w:pict>
      </w:r>
    </w:p>
    <w:p w14:paraId="75119035" w14:textId="77777777" w:rsidR="007B78B3" w:rsidRDefault="007B78B3">
      <w:pPr>
        <w:rPr>
          <w:rFonts w:ascii="Arial" w:eastAsia="Arial" w:hAnsi="Arial" w:cs="Arial"/>
          <w:color w:val="000000"/>
        </w:rPr>
      </w:pPr>
    </w:p>
    <w:p w14:paraId="3DD63073" w14:textId="77777777" w:rsidR="007B78B3" w:rsidRDefault="007B78B3">
      <w:pPr>
        <w:rPr>
          <w:rFonts w:ascii="Arial" w:eastAsia="Arial" w:hAnsi="Arial" w:cs="Arial"/>
          <w:color w:val="000000"/>
        </w:rPr>
      </w:pPr>
    </w:p>
    <w:p w14:paraId="5D0D7488" w14:textId="77777777" w:rsidR="007B78B3" w:rsidRDefault="007B78B3">
      <w:pPr>
        <w:rPr>
          <w:rFonts w:ascii="Arial" w:eastAsia="Arial" w:hAnsi="Arial" w:cs="Arial"/>
        </w:rPr>
      </w:pPr>
    </w:p>
    <w:p w14:paraId="683C6D8E" w14:textId="77777777" w:rsidR="007B78B3" w:rsidRDefault="007B78B3">
      <w:pPr>
        <w:rPr>
          <w:rFonts w:ascii="Arial" w:eastAsia="Arial" w:hAnsi="Arial" w:cs="Arial"/>
        </w:rPr>
      </w:pPr>
    </w:p>
    <w:p w14:paraId="7143CCDB" w14:textId="77777777" w:rsidR="007B78B3" w:rsidRDefault="007B78B3">
      <w:pPr>
        <w:rPr>
          <w:rFonts w:ascii="Arial" w:eastAsia="Arial" w:hAnsi="Arial" w:cs="Arial"/>
        </w:rPr>
      </w:pPr>
    </w:p>
    <w:p w14:paraId="5116D974" w14:textId="77777777" w:rsidR="007B78B3" w:rsidRDefault="0096123A">
      <w:pPr>
        <w:pStyle w:val="Heading3"/>
        <w:spacing w:before="420" w:after="120"/>
        <w:rPr>
          <w:rFonts w:ascii="Arial" w:eastAsia="Arial" w:hAnsi="Arial" w:cs="Arial"/>
          <w:b/>
          <w:bCs/>
          <w:color w:val="000000"/>
          <w:sz w:val="32"/>
          <w:szCs w:val="32"/>
        </w:rPr>
      </w:pPr>
      <w:r>
        <w:rPr>
          <w:rFonts w:ascii="Arial" w:eastAsia="Arial" w:hAnsi="Arial" w:cs="Arial"/>
          <w:b/>
          <w:bCs/>
          <w:color w:val="000000"/>
          <w:sz w:val="32"/>
          <w:szCs w:val="32"/>
        </w:rPr>
        <w:t>Results &amp; Output</w:t>
      </w:r>
    </w:p>
    <w:p w14:paraId="74A1268E" w14:textId="77777777" w:rsidR="007B78B3" w:rsidRDefault="0096123A">
      <w:pPr>
        <w:pBdr>
          <w:top w:val="nil"/>
          <w:left w:val="nil"/>
          <w:bottom w:val="nil"/>
          <w:right w:val="nil"/>
          <w:between w:val="nil"/>
        </w:pBdr>
        <w:spacing w:after="120" w:line="240" w:lineRule="auto"/>
        <w:rPr>
          <w:rFonts w:ascii="Arial" w:eastAsia="Arial" w:hAnsi="Arial" w:cs="Arial"/>
          <w:i/>
          <w:iCs/>
        </w:rPr>
      </w:pPr>
      <w:r>
        <w:rPr>
          <w:rFonts w:ascii="Arial" w:eastAsia="Arial" w:hAnsi="Arial" w:cs="Arial"/>
          <w:b/>
          <w:bCs/>
          <w:color w:val="000000"/>
          <w:sz w:val="32"/>
          <w:szCs w:val="32"/>
        </w:rPr>
        <w:t>1. Screenshots / Outputs</w:t>
      </w:r>
      <w:r>
        <w:rPr>
          <w:rFonts w:ascii="Arial" w:eastAsia="Arial" w:hAnsi="Arial" w:cs="Arial"/>
          <w:color w:val="000000"/>
        </w:rPr>
        <w:t xml:space="preserve"> </w:t>
      </w:r>
    </w:p>
    <w:p w14:paraId="6551199C" w14:textId="77777777" w:rsidR="007B78B3" w:rsidRDefault="007B78B3">
      <w:pPr>
        <w:pBdr>
          <w:top w:val="nil"/>
          <w:left w:val="nil"/>
          <w:bottom w:val="nil"/>
          <w:right w:val="nil"/>
          <w:between w:val="nil"/>
        </w:pBdr>
        <w:spacing w:after="120" w:line="240" w:lineRule="auto"/>
        <w:rPr>
          <w:rFonts w:ascii="Arial" w:eastAsia="Arial" w:hAnsi="Arial" w:cs="Arial"/>
          <w:i/>
          <w:iCs/>
        </w:rPr>
      </w:pPr>
    </w:p>
    <w:p w14:paraId="7350519B" w14:textId="77777777" w:rsidR="007B78B3" w:rsidRDefault="0096123A">
      <w:pPr>
        <w:pBdr>
          <w:top w:val="nil"/>
          <w:left w:val="nil"/>
          <w:bottom w:val="nil"/>
          <w:right w:val="nil"/>
          <w:between w:val="nil"/>
        </w:pBdr>
        <w:spacing w:after="120" w:line="240" w:lineRule="auto"/>
        <w:rPr>
          <w:rFonts w:ascii="Arial" w:eastAsia="Arial" w:hAnsi="Arial" w:cs="Arial"/>
          <w:i/>
          <w:iCs/>
        </w:rPr>
      </w:pPr>
      <w:r>
        <w:rPr>
          <w:rFonts w:ascii="Arial" w:eastAsia="Arial" w:hAnsi="Arial" w:cs="Arial"/>
          <w:i/>
          <w:iCs/>
          <w:noProof/>
        </w:rPr>
        <w:drawing>
          <wp:inline distT="114300" distB="114300" distL="114300" distR="114300" wp14:anchorId="2A0DE94E" wp14:editId="72BC0D4E">
            <wp:extent cx="5734050" cy="3923224"/>
            <wp:effectExtent l="0" t="0" r="0" b="0"/>
            <wp:docPr id="16486660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4050" cy="3923224"/>
                    </a:xfrm>
                    <a:prstGeom prst="rect">
                      <a:avLst/>
                    </a:prstGeom>
                    <a:ln/>
                  </pic:spPr>
                </pic:pic>
              </a:graphicData>
            </a:graphic>
          </wp:inline>
        </w:drawing>
      </w:r>
    </w:p>
    <w:p w14:paraId="6B57A2A3" w14:textId="77777777" w:rsidR="007B78B3" w:rsidRDefault="0096123A">
      <w:pPr>
        <w:numPr>
          <w:ilvl w:val="0"/>
          <w:numId w:val="3"/>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 xml:space="preserve">Figure 1: The </w:t>
      </w:r>
      <w:proofErr w:type="spellStart"/>
      <w:r>
        <w:rPr>
          <w:rFonts w:ascii="Arial" w:eastAsia="Arial" w:hAnsi="Arial" w:cs="Arial"/>
          <w:color w:val="000000"/>
        </w:rPr>
        <w:t>Streamlit</w:t>
      </w:r>
      <w:proofErr w:type="spellEnd"/>
      <w:r>
        <w:rPr>
          <w:rFonts w:ascii="Arial" w:eastAsia="Arial" w:hAnsi="Arial" w:cs="Arial"/>
          <w:color w:val="000000"/>
        </w:rPr>
        <w:t xml:space="preserve"> Sidebar showing the "Login" and "Fetch Emails" button.</w:t>
      </w:r>
    </w:p>
    <w:p w14:paraId="1C0746D2" w14:textId="77777777" w:rsidR="007B78B3" w:rsidRDefault="0096123A">
      <w:pPr>
        <w:pBdr>
          <w:top w:val="nil"/>
          <w:left w:val="nil"/>
          <w:bottom w:val="nil"/>
          <w:right w:val="nil"/>
          <w:between w:val="nil"/>
        </w:pBdr>
        <w:spacing w:before="120" w:after="120" w:line="240" w:lineRule="auto"/>
        <w:rPr>
          <w:rFonts w:ascii="Arial" w:eastAsia="Arial" w:hAnsi="Arial" w:cs="Arial"/>
        </w:rPr>
      </w:pPr>
      <w:r>
        <w:rPr>
          <w:rFonts w:ascii="Arial" w:eastAsia="Arial" w:hAnsi="Arial" w:cs="Arial"/>
          <w:noProof/>
        </w:rPr>
        <w:lastRenderedPageBreak/>
        <w:drawing>
          <wp:inline distT="114300" distB="114300" distL="114300" distR="114300" wp14:anchorId="33575D7A" wp14:editId="39A9D9C7">
            <wp:extent cx="5734050" cy="3711892"/>
            <wp:effectExtent l="0" t="0" r="0" b="0"/>
            <wp:docPr id="16486660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4050" cy="3711892"/>
                    </a:xfrm>
                    <a:prstGeom prst="rect">
                      <a:avLst/>
                    </a:prstGeom>
                    <a:ln/>
                  </pic:spPr>
                </pic:pic>
              </a:graphicData>
            </a:graphic>
          </wp:inline>
        </w:drawing>
      </w:r>
    </w:p>
    <w:p w14:paraId="5E34A6A7" w14:textId="77777777" w:rsidR="007B78B3" w:rsidRDefault="0096123A">
      <w:pPr>
        <w:numPr>
          <w:ilvl w:val="0"/>
          <w:numId w:val="3"/>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Figure 2: The Dropdown menu listing unread emails from the inbox.</w:t>
      </w:r>
    </w:p>
    <w:p w14:paraId="24EA2FA2" w14:textId="77777777" w:rsidR="007B78B3" w:rsidRDefault="0096123A">
      <w:pPr>
        <w:pBdr>
          <w:top w:val="nil"/>
          <w:left w:val="nil"/>
          <w:bottom w:val="nil"/>
          <w:right w:val="nil"/>
          <w:between w:val="nil"/>
        </w:pBdr>
        <w:spacing w:before="120" w:after="120" w:line="240" w:lineRule="auto"/>
        <w:rPr>
          <w:rFonts w:ascii="Arial" w:eastAsia="Arial" w:hAnsi="Arial" w:cs="Arial"/>
        </w:rPr>
      </w:pPr>
      <w:r>
        <w:rPr>
          <w:rFonts w:ascii="Arial" w:eastAsia="Arial" w:hAnsi="Arial" w:cs="Arial"/>
          <w:noProof/>
        </w:rPr>
        <w:drawing>
          <wp:inline distT="114300" distB="114300" distL="114300" distR="114300" wp14:anchorId="44147392" wp14:editId="5FA27E6E">
            <wp:extent cx="5772150" cy="3229823"/>
            <wp:effectExtent l="0" t="0" r="0" b="0"/>
            <wp:docPr id="16486660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72150" cy="3229823"/>
                    </a:xfrm>
                    <a:prstGeom prst="rect">
                      <a:avLst/>
                    </a:prstGeom>
                    <a:ln/>
                  </pic:spPr>
                </pic:pic>
              </a:graphicData>
            </a:graphic>
          </wp:inline>
        </w:drawing>
      </w:r>
    </w:p>
    <w:p w14:paraId="473220F5" w14:textId="77777777" w:rsidR="007B78B3" w:rsidRDefault="007B78B3">
      <w:pPr>
        <w:pBdr>
          <w:top w:val="nil"/>
          <w:left w:val="nil"/>
          <w:bottom w:val="nil"/>
          <w:right w:val="nil"/>
          <w:between w:val="nil"/>
        </w:pBdr>
        <w:spacing w:before="120" w:after="120" w:line="240" w:lineRule="auto"/>
        <w:rPr>
          <w:rFonts w:ascii="Arial" w:eastAsia="Arial" w:hAnsi="Arial" w:cs="Arial"/>
        </w:rPr>
      </w:pPr>
    </w:p>
    <w:p w14:paraId="69273F4D" w14:textId="77777777" w:rsidR="007B78B3" w:rsidRDefault="0096123A">
      <w:pPr>
        <w:pBdr>
          <w:top w:val="nil"/>
          <w:left w:val="nil"/>
          <w:bottom w:val="nil"/>
          <w:right w:val="nil"/>
          <w:between w:val="nil"/>
        </w:pBdr>
        <w:spacing w:before="120" w:after="120" w:line="240" w:lineRule="auto"/>
        <w:rPr>
          <w:rFonts w:ascii="Arial" w:eastAsia="Arial" w:hAnsi="Arial" w:cs="Arial"/>
        </w:rPr>
      </w:pPr>
      <w:r>
        <w:rPr>
          <w:rFonts w:ascii="Arial" w:eastAsia="Arial" w:hAnsi="Arial" w:cs="Arial"/>
          <w:noProof/>
        </w:rPr>
        <w:lastRenderedPageBreak/>
        <w:drawing>
          <wp:inline distT="114300" distB="114300" distL="114300" distR="114300" wp14:anchorId="77D92C5B" wp14:editId="61879C90">
            <wp:extent cx="5734050" cy="2921317"/>
            <wp:effectExtent l="0" t="0" r="0" b="0"/>
            <wp:docPr id="16486660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4050" cy="2921317"/>
                    </a:xfrm>
                    <a:prstGeom prst="rect">
                      <a:avLst/>
                    </a:prstGeom>
                    <a:ln/>
                  </pic:spPr>
                </pic:pic>
              </a:graphicData>
            </a:graphic>
          </wp:inline>
        </w:drawing>
      </w:r>
    </w:p>
    <w:p w14:paraId="21B4672F" w14:textId="77777777" w:rsidR="007B78B3" w:rsidRDefault="0096123A">
      <w:pPr>
        <w:numPr>
          <w:ilvl w:val="0"/>
          <w:numId w:val="3"/>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Figure 3: The "Final Email Draft" generated by the AI, showing the professional tone and policy adherence.</w:t>
      </w:r>
    </w:p>
    <w:p w14:paraId="20E7335E" w14:textId="77777777" w:rsidR="007B78B3" w:rsidRDefault="0096123A">
      <w:pPr>
        <w:pBdr>
          <w:top w:val="nil"/>
          <w:left w:val="nil"/>
          <w:bottom w:val="nil"/>
          <w:right w:val="nil"/>
          <w:between w:val="nil"/>
        </w:pBdr>
        <w:spacing w:after="120" w:line="240" w:lineRule="auto"/>
        <w:rPr>
          <w:rFonts w:ascii="Arial" w:eastAsia="Arial" w:hAnsi="Arial" w:cs="Arial"/>
          <w:b/>
          <w:bCs/>
          <w:color w:val="000000"/>
          <w:sz w:val="32"/>
          <w:szCs w:val="32"/>
        </w:rPr>
      </w:pPr>
      <w:r>
        <w:rPr>
          <w:rFonts w:ascii="Arial" w:eastAsia="Arial" w:hAnsi="Arial" w:cs="Arial"/>
          <w:b/>
          <w:bCs/>
          <w:color w:val="000000"/>
          <w:sz w:val="32"/>
          <w:szCs w:val="32"/>
        </w:rPr>
        <w:t>2. Reports / Dashboards / Models</w:t>
      </w:r>
    </w:p>
    <w:p w14:paraId="60AA66F3" w14:textId="77777777" w:rsidR="007B78B3" w:rsidRDefault="0096123A">
      <w:pPr>
        <w:numPr>
          <w:ilvl w:val="0"/>
          <w:numId w:val="4"/>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The system successfully generated a dashboard allowing users to toggle between different customer queries without leaving the interface.</w:t>
      </w:r>
    </w:p>
    <w:p w14:paraId="043C7543" w14:textId="77777777" w:rsidR="007B78B3" w:rsidRDefault="0096123A">
      <w:pPr>
        <w:numPr>
          <w:ilvl w:val="0"/>
          <w:numId w:val="4"/>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 xml:space="preserve">The underlying model </w:t>
      </w:r>
      <w:r>
        <w:rPr>
          <w:rFonts w:ascii="Arial" w:eastAsia="Arial" w:hAnsi="Arial" w:cs="Arial"/>
          <w:color w:val="000000"/>
          <w:highlight w:val="lightGray"/>
        </w:rPr>
        <w:t>(</w:t>
      </w:r>
      <w:r>
        <w:rPr>
          <w:rFonts w:ascii="Courier New" w:eastAsia="Courier New" w:hAnsi="Courier New" w:cs="Courier New"/>
          <w:color w:val="000000"/>
          <w:sz w:val="20"/>
          <w:szCs w:val="20"/>
          <w:highlight w:val="lightGray"/>
        </w:rPr>
        <w:t>gemini-2.5-flash</w:t>
      </w:r>
      <w:r>
        <w:rPr>
          <w:rFonts w:ascii="Arial" w:eastAsia="Arial" w:hAnsi="Arial" w:cs="Arial"/>
          <w:color w:val="000000"/>
        </w:rPr>
        <w:t>) demonstrated high accuracy in identifying "Urgent" fraud cases versus "Low Prio</w:t>
      </w:r>
      <w:r>
        <w:rPr>
          <w:rFonts w:ascii="Arial" w:eastAsia="Arial" w:hAnsi="Arial" w:cs="Arial"/>
          <w:color w:val="000000"/>
        </w:rPr>
        <w:t>rity" fee queries.</w:t>
      </w:r>
    </w:p>
    <w:p w14:paraId="1E6B3DEB" w14:textId="77777777" w:rsidR="007B78B3" w:rsidRDefault="0096123A">
      <w:pPr>
        <w:pBdr>
          <w:top w:val="nil"/>
          <w:left w:val="nil"/>
          <w:bottom w:val="nil"/>
          <w:right w:val="nil"/>
          <w:between w:val="nil"/>
        </w:pBdr>
        <w:spacing w:after="120" w:line="240" w:lineRule="auto"/>
        <w:rPr>
          <w:rFonts w:ascii="Arial" w:eastAsia="Arial" w:hAnsi="Arial" w:cs="Arial"/>
          <w:b/>
          <w:bCs/>
          <w:color w:val="000000"/>
          <w:sz w:val="32"/>
          <w:szCs w:val="32"/>
        </w:rPr>
      </w:pPr>
      <w:r>
        <w:rPr>
          <w:rFonts w:ascii="Arial" w:eastAsia="Arial" w:hAnsi="Arial" w:cs="Arial"/>
          <w:b/>
          <w:bCs/>
          <w:color w:val="000000"/>
          <w:sz w:val="32"/>
          <w:szCs w:val="32"/>
        </w:rPr>
        <w:t>3. Key Outcomes</w:t>
      </w:r>
    </w:p>
    <w:p w14:paraId="13332B27" w14:textId="77777777" w:rsidR="007B78B3" w:rsidRDefault="0096123A">
      <w:pPr>
        <w:numPr>
          <w:ilvl w:val="0"/>
          <w:numId w:val="5"/>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Efficiency: Reduced draft creation time from ~3 minutes (manual) to ~15 seconds (AI).</w:t>
      </w:r>
    </w:p>
    <w:p w14:paraId="2D0B3549" w14:textId="77777777" w:rsidR="007B78B3" w:rsidRDefault="0096123A">
      <w:pPr>
        <w:numPr>
          <w:ilvl w:val="0"/>
          <w:numId w:val="5"/>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Accuracy: 100% consistency in applying the "24-hour fraud reporting" rule due to the hard-coded Policy Tool.</w:t>
      </w:r>
    </w:p>
    <w:p w14:paraId="2207FB40" w14:textId="77777777" w:rsidR="007B78B3" w:rsidRDefault="0096123A">
      <w:pPr>
        <w:numPr>
          <w:ilvl w:val="0"/>
          <w:numId w:val="5"/>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Usability: Zero-code interaction for the final support agent; they simply click "Fetch" and "Send".</w:t>
      </w:r>
    </w:p>
    <w:p w14:paraId="273E95E7" w14:textId="77777777" w:rsidR="007B78B3" w:rsidRDefault="0096123A">
      <w:pPr>
        <w:rPr>
          <w:rFonts w:ascii="Arial" w:eastAsia="Arial" w:hAnsi="Arial" w:cs="Arial"/>
          <w:color w:val="000000"/>
        </w:rPr>
      </w:pPr>
      <w:r>
        <w:pict w14:anchorId="2A8E23BE">
          <v:rect id="_x0000_i1027" style="width:0;height:1.5pt" o:hralign="center" o:hrstd="t" o:hr="t" fillcolor="#a0a0a0" stroked="f"/>
        </w:pict>
      </w:r>
    </w:p>
    <w:p w14:paraId="2709759E" w14:textId="77777777" w:rsidR="007B78B3" w:rsidRDefault="007B78B3">
      <w:pPr>
        <w:rPr>
          <w:rFonts w:ascii="Arial" w:eastAsia="Arial" w:hAnsi="Arial" w:cs="Arial"/>
          <w:color w:val="000000"/>
        </w:rPr>
      </w:pPr>
    </w:p>
    <w:p w14:paraId="30F1F8CE" w14:textId="77777777" w:rsidR="007B78B3" w:rsidRDefault="007B78B3">
      <w:pPr>
        <w:rPr>
          <w:rFonts w:ascii="Arial" w:eastAsia="Arial" w:hAnsi="Arial" w:cs="Arial"/>
          <w:color w:val="000000"/>
        </w:rPr>
      </w:pPr>
    </w:p>
    <w:p w14:paraId="4DE2B879" w14:textId="77777777" w:rsidR="007B78B3" w:rsidRDefault="007B78B3">
      <w:pPr>
        <w:rPr>
          <w:rFonts w:ascii="Arial" w:eastAsia="Arial" w:hAnsi="Arial" w:cs="Arial"/>
          <w:color w:val="000000"/>
        </w:rPr>
      </w:pPr>
    </w:p>
    <w:p w14:paraId="0DCBD84C" w14:textId="77777777" w:rsidR="007B78B3" w:rsidRDefault="007B78B3">
      <w:pPr>
        <w:rPr>
          <w:rFonts w:ascii="Arial" w:eastAsia="Arial" w:hAnsi="Arial" w:cs="Arial"/>
          <w:color w:val="000000"/>
        </w:rPr>
      </w:pPr>
    </w:p>
    <w:p w14:paraId="60358305" w14:textId="77777777" w:rsidR="007B78B3" w:rsidRDefault="007B78B3">
      <w:pPr>
        <w:rPr>
          <w:rFonts w:ascii="Arial" w:eastAsia="Arial" w:hAnsi="Arial" w:cs="Arial"/>
          <w:color w:val="000000"/>
        </w:rPr>
      </w:pPr>
    </w:p>
    <w:p w14:paraId="7FF0457B" w14:textId="77777777" w:rsidR="007B78B3" w:rsidRDefault="007B78B3">
      <w:pPr>
        <w:rPr>
          <w:rFonts w:ascii="Arial" w:eastAsia="Arial" w:hAnsi="Arial" w:cs="Arial"/>
          <w:color w:val="000000"/>
        </w:rPr>
      </w:pPr>
    </w:p>
    <w:p w14:paraId="3FA68AC0" w14:textId="77777777" w:rsidR="007B78B3" w:rsidRDefault="007B78B3">
      <w:pPr>
        <w:rPr>
          <w:rFonts w:ascii="Arial" w:eastAsia="Arial" w:hAnsi="Arial" w:cs="Arial"/>
          <w:color w:val="000000"/>
        </w:rPr>
      </w:pPr>
    </w:p>
    <w:p w14:paraId="7325C662" w14:textId="77777777" w:rsidR="007B78B3" w:rsidRDefault="007B78B3">
      <w:pPr>
        <w:rPr>
          <w:rFonts w:ascii="Arial" w:eastAsia="Arial" w:hAnsi="Arial" w:cs="Arial"/>
          <w:color w:val="000000"/>
        </w:rPr>
      </w:pPr>
    </w:p>
    <w:p w14:paraId="0B388741" w14:textId="77777777" w:rsidR="007B78B3" w:rsidRDefault="007B78B3">
      <w:pPr>
        <w:rPr>
          <w:rFonts w:ascii="Arial" w:eastAsia="Arial" w:hAnsi="Arial" w:cs="Arial"/>
          <w:color w:val="000000"/>
        </w:rPr>
      </w:pPr>
    </w:p>
    <w:p w14:paraId="12A98096" w14:textId="77777777" w:rsidR="007B78B3" w:rsidRDefault="007B78B3">
      <w:pPr>
        <w:rPr>
          <w:rFonts w:ascii="Arial" w:eastAsia="Arial" w:hAnsi="Arial" w:cs="Arial"/>
          <w:color w:val="000000"/>
        </w:rPr>
      </w:pPr>
    </w:p>
    <w:p w14:paraId="0BB6C845" w14:textId="77777777" w:rsidR="007B78B3" w:rsidRDefault="007B78B3">
      <w:pPr>
        <w:rPr>
          <w:rFonts w:ascii="Arial" w:eastAsia="Arial" w:hAnsi="Arial" w:cs="Arial"/>
        </w:rPr>
      </w:pPr>
    </w:p>
    <w:p w14:paraId="7E2DC75E" w14:textId="77777777" w:rsidR="007B78B3" w:rsidRDefault="007B78B3">
      <w:pPr>
        <w:rPr>
          <w:rFonts w:ascii="Arial" w:eastAsia="Arial" w:hAnsi="Arial" w:cs="Arial"/>
        </w:rPr>
      </w:pPr>
    </w:p>
    <w:p w14:paraId="3D466C37" w14:textId="77777777" w:rsidR="007B78B3" w:rsidRDefault="007B78B3">
      <w:pPr>
        <w:rPr>
          <w:rFonts w:ascii="Arial" w:eastAsia="Arial" w:hAnsi="Arial" w:cs="Arial"/>
        </w:rPr>
      </w:pPr>
    </w:p>
    <w:p w14:paraId="51B2589D" w14:textId="77777777" w:rsidR="007B78B3" w:rsidRDefault="007B78B3">
      <w:pPr>
        <w:rPr>
          <w:rFonts w:ascii="Arial" w:eastAsia="Arial" w:hAnsi="Arial" w:cs="Arial"/>
        </w:rPr>
      </w:pPr>
    </w:p>
    <w:p w14:paraId="41FE68AF" w14:textId="77777777" w:rsidR="007B78B3" w:rsidRDefault="0096123A">
      <w:pPr>
        <w:pStyle w:val="Heading3"/>
        <w:spacing w:before="420" w:after="120"/>
        <w:rPr>
          <w:rFonts w:ascii="Arial" w:eastAsia="Arial" w:hAnsi="Arial" w:cs="Arial"/>
          <w:b/>
          <w:bCs/>
          <w:color w:val="000000"/>
          <w:sz w:val="32"/>
          <w:szCs w:val="32"/>
        </w:rPr>
      </w:pPr>
      <w:r>
        <w:rPr>
          <w:rFonts w:ascii="Arial" w:eastAsia="Arial" w:hAnsi="Arial" w:cs="Arial"/>
          <w:b/>
          <w:bCs/>
          <w:color w:val="000000"/>
          <w:sz w:val="32"/>
          <w:szCs w:val="32"/>
        </w:rPr>
        <w:t>Conclusion</w:t>
      </w:r>
    </w:p>
    <w:p w14:paraId="5802DFC2" w14:textId="77777777" w:rsidR="007B78B3" w:rsidRDefault="0096123A">
      <w:pPr>
        <w:pBdr>
          <w:top w:val="nil"/>
          <w:left w:val="nil"/>
          <w:bottom w:val="nil"/>
          <w:right w:val="nil"/>
          <w:between w:val="nil"/>
        </w:pBdr>
        <w:spacing w:after="240" w:line="240" w:lineRule="auto"/>
        <w:rPr>
          <w:rFonts w:ascii="Arial" w:eastAsia="Arial" w:hAnsi="Arial" w:cs="Arial"/>
          <w:color w:val="000000"/>
        </w:rPr>
      </w:pPr>
      <w:r>
        <w:rPr>
          <w:rFonts w:ascii="Arial" w:eastAsia="Arial" w:hAnsi="Arial" w:cs="Arial"/>
          <w:color w:val="000000"/>
        </w:rPr>
        <w:t xml:space="preserve">This project successfully demonstrates the application of Agentic AI in financial operations. By moving beyond simple chatbots to a "Team of Agents" architecture, we created a system that doesn't just write text but understands </w:t>
      </w:r>
      <w:r>
        <w:rPr>
          <w:rFonts w:ascii="Arial" w:eastAsia="Arial" w:hAnsi="Arial" w:cs="Arial"/>
          <w:i/>
          <w:iCs/>
          <w:color w:val="000000"/>
        </w:rPr>
        <w:t>context</w:t>
      </w:r>
      <w:r>
        <w:rPr>
          <w:rFonts w:ascii="Arial" w:eastAsia="Arial" w:hAnsi="Arial" w:cs="Arial"/>
          <w:color w:val="000000"/>
        </w:rPr>
        <w:t xml:space="preserve"> and </w:t>
      </w:r>
      <w:r>
        <w:rPr>
          <w:rFonts w:ascii="Arial" w:eastAsia="Arial" w:hAnsi="Arial" w:cs="Arial"/>
          <w:i/>
          <w:iCs/>
          <w:color w:val="000000"/>
        </w:rPr>
        <w:t>policy</w:t>
      </w:r>
      <w:r>
        <w:rPr>
          <w:rFonts w:ascii="Arial" w:eastAsia="Arial" w:hAnsi="Arial" w:cs="Arial"/>
          <w:color w:val="000000"/>
        </w:rPr>
        <w:t xml:space="preserve">. The integration of </w:t>
      </w:r>
      <w:proofErr w:type="spellStart"/>
      <w:r>
        <w:rPr>
          <w:rFonts w:ascii="Arial" w:eastAsia="Arial" w:hAnsi="Arial" w:cs="Arial"/>
          <w:color w:val="000000"/>
        </w:rPr>
        <w:t>Streamlit</w:t>
      </w:r>
      <w:proofErr w:type="spellEnd"/>
      <w:r>
        <w:rPr>
          <w:rFonts w:ascii="Arial" w:eastAsia="Arial" w:hAnsi="Arial" w:cs="Arial"/>
          <w:color w:val="000000"/>
        </w:rPr>
        <w:t xml:space="preserve"> with </w:t>
      </w:r>
      <w:proofErr w:type="spellStart"/>
      <w:r>
        <w:rPr>
          <w:rFonts w:ascii="Arial" w:eastAsia="Arial" w:hAnsi="Arial" w:cs="Arial"/>
          <w:color w:val="000000"/>
        </w:rPr>
        <w:t>CrewAI</w:t>
      </w:r>
      <w:proofErr w:type="spellEnd"/>
      <w:r>
        <w:rPr>
          <w:rFonts w:ascii="Arial" w:eastAsia="Arial" w:hAnsi="Arial" w:cs="Arial"/>
          <w:color w:val="000000"/>
        </w:rPr>
        <w:t xml:space="preserve"> proves that powerful enterprise-grade automation can be built with lightweight, accessible tools. The project highlights how AI can augment human support teams, handling the repetitive data extraction and drafting</w:t>
      </w:r>
      <w:r>
        <w:rPr>
          <w:rFonts w:ascii="Arial" w:eastAsia="Arial" w:hAnsi="Arial" w:cs="Arial"/>
          <w:color w:val="000000"/>
        </w:rPr>
        <w:t xml:space="preserve"> while leaving the final approval to the human.</w:t>
      </w:r>
    </w:p>
    <w:p w14:paraId="014EFBAF" w14:textId="77777777" w:rsidR="007B78B3" w:rsidRDefault="0096123A">
      <w:pPr>
        <w:rPr>
          <w:rFonts w:ascii="Arial" w:eastAsia="Arial" w:hAnsi="Arial" w:cs="Arial"/>
          <w:color w:val="000000"/>
        </w:rPr>
      </w:pPr>
      <w:r>
        <w:pict w14:anchorId="29FE0B4A">
          <v:rect id="_x0000_i1028" style="width:0;height:1.5pt" o:hralign="center" o:hrstd="t" o:hr="t" fillcolor="#a0a0a0" stroked="f"/>
        </w:pict>
      </w:r>
    </w:p>
    <w:p w14:paraId="4E1A12C2" w14:textId="77777777" w:rsidR="007B78B3" w:rsidRDefault="0096123A">
      <w:pPr>
        <w:pStyle w:val="Heading3"/>
        <w:spacing w:before="420" w:after="120"/>
        <w:rPr>
          <w:rFonts w:ascii="Arial" w:eastAsia="Arial" w:hAnsi="Arial" w:cs="Arial"/>
          <w:b/>
          <w:bCs/>
          <w:color w:val="000000"/>
          <w:sz w:val="32"/>
          <w:szCs w:val="32"/>
        </w:rPr>
      </w:pPr>
      <w:r>
        <w:rPr>
          <w:rFonts w:ascii="Arial" w:eastAsia="Arial" w:hAnsi="Arial" w:cs="Arial"/>
          <w:b/>
          <w:bCs/>
          <w:color w:val="000000"/>
          <w:sz w:val="32"/>
          <w:szCs w:val="32"/>
        </w:rPr>
        <w:t>Future Scope &amp; Enhancements</w:t>
      </w:r>
    </w:p>
    <w:p w14:paraId="594E806E" w14:textId="77777777" w:rsidR="007B78B3" w:rsidRDefault="0096123A">
      <w:pPr>
        <w:numPr>
          <w:ilvl w:val="0"/>
          <w:numId w:val="6"/>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Database Integration: Connect the "Bank Policy Tool" to a live SQL database or PDF Knowledge Base (RAG) instead of a hardcoded dictionary.</w:t>
      </w:r>
    </w:p>
    <w:p w14:paraId="33A1ED1B" w14:textId="77777777" w:rsidR="007B78B3" w:rsidRDefault="0096123A">
      <w:pPr>
        <w:numPr>
          <w:ilvl w:val="0"/>
          <w:numId w:val="6"/>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Auto-Send Capability: Enable the agent to automatically send "High Confidence" replies for simple queries (like password resets) without human review.</w:t>
      </w:r>
    </w:p>
    <w:p w14:paraId="6611E2EC" w14:textId="77777777" w:rsidR="007B78B3" w:rsidRDefault="0096123A">
      <w:pPr>
        <w:numPr>
          <w:ilvl w:val="0"/>
          <w:numId w:val="6"/>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 xml:space="preserve">Voice Interface: Add speech-to-text to allow phone support agents to generate email summaries from voice </w:t>
      </w:r>
      <w:r>
        <w:rPr>
          <w:rFonts w:ascii="Arial" w:eastAsia="Arial" w:hAnsi="Arial" w:cs="Arial"/>
          <w:color w:val="000000"/>
        </w:rPr>
        <w:t>calls.</w:t>
      </w:r>
    </w:p>
    <w:p w14:paraId="573B67D3" w14:textId="77777777" w:rsidR="007B78B3" w:rsidRDefault="0096123A">
      <w:pPr>
        <w:numPr>
          <w:ilvl w:val="0"/>
          <w:numId w:val="6"/>
        </w:numPr>
        <w:pBdr>
          <w:top w:val="nil"/>
          <w:left w:val="nil"/>
          <w:bottom w:val="nil"/>
          <w:right w:val="nil"/>
          <w:between w:val="nil"/>
        </w:pBdr>
        <w:spacing w:before="120" w:after="120" w:line="240" w:lineRule="auto"/>
        <w:rPr>
          <w:rFonts w:ascii="Arial" w:eastAsia="Arial" w:hAnsi="Arial" w:cs="Arial"/>
          <w:color w:val="000000"/>
        </w:rPr>
      </w:pPr>
      <w:r>
        <w:rPr>
          <w:rFonts w:ascii="Arial" w:eastAsia="Arial" w:hAnsi="Arial" w:cs="Arial"/>
          <w:color w:val="000000"/>
        </w:rPr>
        <w:t>Multi-Language Support: Configure the "Writer Agent" to detect the incoming email language and draft the response in the same language automatically.</w:t>
      </w:r>
    </w:p>
    <w:p w14:paraId="1D0AFFAB" w14:textId="77777777" w:rsidR="007B78B3" w:rsidRDefault="007B78B3">
      <w:pPr>
        <w:rPr>
          <w:b/>
          <w:bCs/>
        </w:rPr>
      </w:pPr>
    </w:p>
    <w:sectPr w:rsidR="007B78B3">
      <w:headerReference w:type="default" r:id="rId12"/>
      <w:foot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0A5C1" w14:textId="77777777" w:rsidR="0096123A" w:rsidRDefault="0096123A">
      <w:pPr>
        <w:spacing w:after="0" w:line="240" w:lineRule="auto"/>
      </w:pPr>
      <w:r>
        <w:separator/>
      </w:r>
    </w:p>
  </w:endnote>
  <w:endnote w:type="continuationSeparator" w:id="0">
    <w:p w14:paraId="517993F8" w14:textId="77777777" w:rsidR="0096123A" w:rsidRDefault="00961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08723C1-4E35-465D-8BE6-5874A237CC16}"/>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2" w:fontKey="{669F1DB7-8D3D-4945-A5AD-684F4F941750}"/>
    <w:embedBold r:id="rId3" w:fontKey="{960E5BAC-133C-419A-BB6A-6C47DC8D61BF}"/>
  </w:font>
  <w:font w:name="Aptos Display">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Quattrocento Sans">
    <w:charset w:val="00"/>
    <w:family w:val="auto"/>
    <w:pitch w:val="default"/>
    <w:embedRegular r:id="rId4" w:fontKey="{55E72DC8-836B-4420-B464-B77725A4C57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D456B" w14:textId="77777777" w:rsidR="007B78B3" w:rsidRDefault="0096123A">
    <w:pPr>
      <w:pBdr>
        <w:top w:val="nil"/>
        <w:left w:val="nil"/>
        <w:bottom w:val="nil"/>
        <w:right w:val="nil"/>
        <w:between w:val="nil"/>
      </w:pBdr>
      <w:tabs>
        <w:tab w:val="center" w:pos="4513"/>
        <w:tab w:val="right" w:pos="9026"/>
      </w:tabs>
      <w:spacing w:after="0" w:line="240" w:lineRule="auto"/>
      <w:jc w:val="right"/>
      <w:rPr>
        <w:color w:val="000000"/>
      </w:rPr>
    </w:pPr>
    <w:proofErr w:type="spellStart"/>
    <w:r>
      <w:rPr>
        <w:color w:val="000000"/>
      </w:rPr>
      <w:t>Medicaps</w:t>
    </w:r>
    <w:proofErr w:type="spellEnd"/>
    <w:r>
      <w:rPr>
        <w:color w:val="000000"/>
      </w:rPr>
      <w:t xml:space="preserve"> University – </w:t>
    </w:r>
    <w:proofErr w:type="spellStart"/>
    <w:r>
      <w:rPr>
        <w:color w:val="000000"/>
      </w:rPr>
      <w:t>Datagami</w:t>
    </w:r>
    <w:proofErr w:type="spellEnd"/>
    <w:r>
      <w:rPr>
        <w:color w:val="000000"/>
      </w:rPr>
      <w:t xml:space="preserve"> Skill Based Course – Project Report | </w:t>
    </w:r>
    <w:r>
      <w:rPr>
        <w:color w:val="000000"/>
      </w:rPr>
      <w:fldChar w:fldCharType="begin"/>
    </w:r>
    <w:r>
      <w:rPr>
        <w:color w:val="000000"/>
      </w:rPr>
      <w:instrText>PAGE</w:instrText>
    </w:r>
    <w:r>
      <w:rPr>
        <w:color w:val="000000"/>
      </w:rPr>
      <w:fldChar w:fldCharType="separate"/>
    </w:r>
    <w:r w:rsidR="001A1734">
      <w:rPr>
        <w:noProof/>
        <w:color w:val="000000"/>
      </w:rPr>
      <w:t>1</w:t>
    </w:r>
    <w:r>
      <w:rPr>
        <w:color w:val="000000"/>
      </w:rPr>
      <w:fldChar w:fldCharType="end"/>
    </w:r>
    <w:r>
      <w:rPr>
        <w:color w:val="000000"/>
      </w:rPr>
      <w:t xml:space="preserve"> </w:t>
    </w:r>
  </w:p>
  <w:p w14:paraId="7F0CEF70" w14:textId="77777777" w:rsidR="007B78B3" w:rsidRDefault="007B78B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2291D" w14:textId="77777777" w:rsidR="0096123A" w:rsidRDefault="0096123A">
      <w:pPr>
        <w:spacing w:after="0" w:line="240" w:lineRule="auto"/>
      </w:pPr>
      <w:r>
        <w:separator/>
      </w:r>
    </w:p>
  </w:footnote>
  <w:footnote w:type="continuationSeparator" w:id="0">
    <w:p w14:paraId="7B546766" w14:textId="77777777" w:rsidR="0096123A" w:rsidRDefault="00961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644B7" w14:textId="77777777" w:rsidR="007B78B3" w:rsidRDefault="0096123A">
    <w:pPr>
      <w:pBdr>
        <w:top w:val="nil"/>
        <w:left w:val="nil"/>
        <w:bottom w:val="nil"/>
        <w:right w:val="nil"/>
        <w:between w:val="nil"/>
      </w:pBdr>
      <w:tabs>
        <w:tab w:val="center" w:pos="4513"/>
        <w:tab w:val="right" w:pos="9026"/>
      </w:tabs>
      <w:spacing w:after="0" w:line="240" w:lineRule="auto"/>
      <w:rPr>
        <w:color w:val="000000"/>
      </w:rPr>
    </w:pPr>
    <w:r>
      <w:rPr>
        <w:noProof/>
        <w:color w:val="000000"/>
      </w:rPr>
      <w:drawing>
        <wp:anchor distT="0" distB="0" distL="114300" distR="114300" simplePos="0" relativeHeight="251658240" behindDoc="0" locked="0" layoutInCell="1" hidden="0" allowOverlap="1" wp14:anchorId="1ADB3278" wp14:editId="662BF624">
          <wp:simplePos x="0" y="0"/>
          <wp:positionH relativeFrom="page">
            <wp:posOffset>739140</wp:posOffset>
          </wp:positionH>
          <wp:positionV relativeFrom="topMargin">
            <wp:posOffset>584835</wp:posOffset>
          </wp:positionV>
          <wp:extent cx="1988820" cy="437453"/>
          <wp:effectExtent l="0" t="0" r="0" b="0"/>
          <wp:wrapSquare wrapText="bothSides" distT="0" distB="0" distL="114300" distR="114300"/>
          <wp:docPr id="16486660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88820" cy="437453"/>
                  </a:xfrm>
                  <a:prstGeom prst="rect">
                    <a:avLst/>
                  </a:prstGeom>
                  <a:ln/>
                </pic:spPr>
              </pic:pic>
            </a:graphicData>
          </a:graphic>
        </wp:anchor>
      </w:drawing>
    </w:r>
    <w:r>
      <w:rPr>
        <w:noProof/>
        <w:color w:val="000000"/>
      </w:rPr>
      <w:drawing>
        <wp:anchor distT="0" distB="0" distL="114300" distR="114300" simplePos="0" relativeHeight="251659264" behindDoc="0" locked="0" layoutInCell="1" hidden="0" allowOverlap="1" wp14:anchorId="3F8EA708" wp14:editId="5EAAC395">
          <wp:simplePos x="0" y="0"/>
          <wp:positionH relativeFrom="margin">
            <wp:posOffset>4794250</wp:posOffset>
          </wp:positionH>
          <wp:positionV relativeFrom="margin">
            <wp:posOffset>-525779</wp:posOffset>
          </wp:positionV>
          <wp:extent cx="1209675" cy="685800"/>
          <wp:effectExtent l="0" t="0" r="0" b="0"/>
          <wp:wrapSquare wrapText="bothSides" distT="0" distB="0" distL="114300" distR="114300"/>
          <wp:docPr id="16486660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209675" cy="685800"/>
                  </a:xfrm>
                  <a:prstGeom prst="rect">
                    <a:avLst/>
                  </a:prstGeom>
                  <a:ln/>
                </pic:spPr>
              </pic:pic>
            </a:graphicData>
          </a:graphic>
        </wp:anchor>
      </w:drawing>
    </w:r>
  </w:p>
  <w:p w14:paraId="0226E02C" w14:textId="77777777" w:rsidR="007B78B3" w:rsidRDefault="007B78B3">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7A4"/>
    <w:multiLevelType w:val="multilevel"/>
    <w:tmpl w:val="6086781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B376617"/>
    <w:multiLevelType w:val="multilevel"/>
    <w:tmpl w:val="7DF24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4B19BD"/>
    <w:multiLevelType w:val="multilevel"/>
    <w:tmpl w:val="3558F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7F1449"/>
    <w:multiLevelType w:val="multilevel"/>
    <w:tmpl w:val="E12CE5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07D031E"/>
    <w:multiLevelType w:val="multilevel"/>
    <w:tmpl w:val="687012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4323B5F"/>
    <w:multiLevelType w:val="multilevel"/>
    <w:tmpl w:val="D5ACC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9D13986"/>
    <w:multiLevelType w:val="multilevel"/>
    <w:tmpl w:val="FD7ADB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4496D0F"/>
    <w:multiLevelType w:val="multilevel"/>
    <w:tmpl w:val="4970B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B055684"/>
    <w:multiLevelType w:val="multilevel"/>
    <w:tmpl w:val="84BCA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3D5831"/>
    <w:multiLevelType w:val="multilevel"/>
    <w:tmpl w:val="516AA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FD16B6E"/>
    <w:multiLevelType w:val="multilevel"/>
    <w:tmpl w:val="59A44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12C037E"/>
    <w:multiLevelType w:val="multilevel"/>
    <w:tmpl w:val="38FC95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0"/>
  </w:num>
  <w:num w:numId="3">
    <w:abstractNumId w:val="3"/>
  </w:num>
  <w:num w:numId="4">
    <w:abstractNumId w:val="7"/>
  </w:num>
  <w:num w:numId="5">
    <w:abstractNumId w:val="4"/>
  </w:num>
  <w:num w:numId="6">
    <w:abstractNumId w:val="9"/>
  </w:num>
  <w:num w:numId="7">
    <w:abstractNumId w:val="11"/>
  </w:num>
  <w:num w:numId="8">
    <w:abstractNumId w:val="6"/>
  </w:num>
  <w:num w:numId="9">
    <w:abstractNumId w:val="5"/>
  </w:num>
  <w:num w:numId="10">
    <w:abstractNumId w:val="2"/>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8B3"/>
    <w:rsid w:val="001A1734"/>
    <w:rsid w:val="007B78B3"/>
    <w:rsid w:val="00961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D2F91"/>
  <w15:docId w15:val="{0ECBF9EE-8EA5-4BC1-84C1-4BD82173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b/>
      <w:bCs/>
      <w:sz w:val="28"/>
      <w:szCs w:val="28"/>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Play" w:eastAsia="Play" w:hAnsi="Play" w:cs="Play"/>
      <w:sz w:val="26"/>
      <w:szCs w:val="26"/>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40"/>
      <w:szCs w:val="40"/>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semiHidden/>
    <w:unhideWhenUsed/>
    <w:rsid w:val="00C92418"/>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C92418"/>
    <w:rPr>
      <w:rFonts w:ascii="Courier New" w:eastAsia="Times New Roman" w:hAnsi="Courier New" w:cs="Courier New"/>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jBveZx2fSeJMQrbTH6m/1xLQg==">CgMxLjAyDmgudzl2aXJyaTgxZWptMg5oLjE1Y3Rxbng2NTluOTIOaC5na3RsbjJmbnlnbnUyDWguaXMxMjdveGVzdWQ4AHIhMVZSYmlBS3YxVzV5MVZoTXhSMjloQ3NIcm1sa2Nia0dj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1204</Words>
  <Characters>6864</Characters>
  <Application>Microsoft Office Word</Application>
  <DocSecurity>0</DocSecurity>
  <Lines>57</Lines>
  <Paragraphs>16</Paragraphs>
  <ScaleCrop>false</ScaleCrop>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Shriyansh</cp:lastModifiedBy>
  <cp:revision>2</cp:revision>
  <dcterms:created xsi:type="dcterms:W3CDTF">2026-02-16T05:07:00Z</dcterms:created>
  <dcterms:modified xsi:type="dcterms:W3CDTF">2026-02-24T08:01:00Z</dcterms:modified>
</cp:coreProperties>
</file>