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9286" w14:textId="7476DB9D" w:rsidR="001C27AA" w:rsidRPr="009A3111" w:rsidRDefault="00000000">
      <w:pPr>
        <w:pStyle w:val="Heading1"/>
        <w:rPr>
          <w:sz w:val="30"/>
          <w:szCs w:val="30"/>
        </w:rPr>
      </w:pPr>
      <w:r w:rsidRPr="009A3111">
        <w:rPr>
          <w:sz w:val="30"/>
          <w:szCs w:val="30"/>
        </w:rPr>
        <w:t>Research Summary: Evaluating LLM-Driven Stock Advice Using Market</w:t>
      </w:r>
      <w:r w:rsidR="009A3111">
        <w:rPr>
          <w:sz w:val="30"/>
          <w:szCs w:val="30"/>
        </w:rPr>
        <w:t xml:space="preserve"> </w:t>
      </w:r>
      <w:proofErr w:type="gramStart"/>
      <w:r w:rsidR="009A3111">
        <w:rPr>
          <w:sz w:val="30"/>
          <w:szCs w:val="30"/>
        </w:rPr>
        <w:t>Data</w:t>
      </w:r>
      <w:r w:rsidRPr="009A3111">
        <w:rPr>
          <w:sz w:val="30"/>
          <w:szCs w:val="30"/>
        </w:rPr>
        <w:t xml:space="preserve"> </w:t>
      </w:r>
      <w:r w:rsidR="009A3111">
        <w:rPr>
          <w:sz w:val="30"/>
          <w:szCs w:val="30"/>
        </w:rPr>
        <w:t>,</w:t>
      </w:r>
      <w:proofErr w:type="gramEnd"/>
      <w:r w:rsidR="009A3111">
        <w:rPr>
          <w:sz w:val="30"/>
          <w:szCs w:val="30"/>
        </w:rPr>
        <w:t xml:space="preserve"> </w:t>
      </w:r>
      <w:r w:rsidRPr="009A3111">
        <w:rPr>
          <w:sz w:val="30"/>
          <w:szCs w:val="30"/>
        </w:rPr>
        <w:t>News Data</w:t>
      </w:r>
      <w:r w:rsidR="009A3111">
        <w:rPr>
          <w:sz w:val="30"/>
          <w:szCs w:val="30"/>
        </w:rPr>
        <w:t xml:space="preserve"> Sentiment and Economic Conditions</w:t>
      </w:r>
    </w:p>
    <w:p w14:paraId="42C9D9F3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1. Dataset Overview</w:t>
      </w:r>
    </w:p>
    <w:p w14:paraId="54BB0CC1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Data Date: 03 July 2025</w:t>
      </w:r>
    </w:p>
    <w:p w14:paraId="26E51AE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Total Advice Queries: 100</w:t>
      </w:r>
    </w:p>
    <w:p w14:paraId="3E462B78" w14:textId="791B3744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Unique Stocks: 7</w:t>
      </w:r>
      <w:r w:rsidR="009A3111">
        <w:rPr>
          <w:sz w:val="30"/>
          <w:szCs w:val="30"/>
        </w:rPr>
        <w:t>1</w:t>
      </w:r>
    </w:p>
    <w:p w14:paraId="24FE77BB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Sectors Covered: Technology, EV Auto, FinTech, Consumer, Healthcare, Real Estate, Communications, Media, Cybersecurity, Remote Work, Cloud Data, Semiconductors</w:t>
      </w:r>
    </w:p>
    <w:p w14:paraId="5144124E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Columns: Predictions (Day1_Pred, etc.), actual prices, recommendation flags (Buy, Sell, Hold), error metrics, profitability outcomes, sector info, and advice text.</w:t>
      </w:r>
    </w:p>
    <w:p w14:paraId="3B7F1E37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2. Prediction Accuracy</w:t>
      </w:r>
    </w:p>
    <w:p w14:paraId="16B702B1" w14:textId="1D8157ED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 xml:space="preserve">Directional Accuracy (Was predicted direction </w:t>
      </w:r>
      <w:r w:rsidR="009A3111">
        <w:rPr>
          <w:sz w:val="30"/>
          <w:szCs w:val="30"/>
        </w:rPr>
        <w:t xml:space="preserve">or </w:t>
      </w:r>
      <w:proofErr w:type="gramStart"/>
      <w:r w:rsidR="009A3111">
        <w:rPr>
          <w:sz w:val="30"/>
          <w:szCs w:val="30"/>
        </w:rPr>
        <w:t>advice</w:t>
      </w:r>
      <w:proofErr w:type="gramEnd"/>
      <w:r w:rsidR="009A3111">
        <w:rPr>
          <w:sz w:val="30"/>
          <w:szCs w:val="30"/>
        </w:rPr>
        <w:t xml:space="preserve"> </w:t>
      </w:r>
      <w:r w:rsidRPr="009A3111">
        <w:rPr>
          <w:sz w:val="30"/>
          <w:szCs w:val="30"/>
        </w:rPr>
        <w:t>correct?):</w:t>
      </w:r>
    </w:p>
    <w:p w14:paraId="05EF0A8F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1: 39.10%</w:t>
      </w:r>
    </w:p>
    <w:p w14:paraId="3E74C3A6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3: 37.99%</w:t>
      </w:r>
    </w:p>
    <w:p w14:paraId="20829DE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7: 34.08%</w:t>
      </w:r>
    </w:p>
    <w:p w14:paraId="4DEFB421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Accuracy declines with longer time horizons—expected in volatile markets.</w:t>
      </w:r>
    </w:p>
    <w:p w14:paraId="7FDE2555" w14:textId="2A462300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Error Metrics (</w:t>
      </w:r>
      <w:r w:rsidR="009A3111">
        <w:rPr>
          <w:sz w:val="30"/>
          <w:szCs w:val="30"/>
        </w:rPr>
        <w:t>Agent</w:t>
      </w:r>
      <w:r w:rsidRPr="009A3111">
        <w:rPr>
          <w:sz w:val="30"/>
          <w:szCs w:val="30"/>
        </w:rPr>
        <w:t xml:space="preserve"> Uncertainty):</w:t>
      </w:r>
    </w:p>
    <w:p w14:paraId="084B3BCC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1: 5.10%</w:t>
      </w:r>
    </w:p>
    <w:p w14:paraId="4941B5C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3: 6.99%</w:t>
      </w:r>
    </w:p>
    <w:p w14:paraId="78E7AE1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7: 14.92%</w:t>
      </w:r>
    </w:p>
    <w:p w14:paraId="6B0EB2E5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lastRenderedPageBreak/>
        <w:t>Day 7 predictions show 3× higher deviation than Day 1—longer forecasts are less reliable.</w:t>
      </w:r>
    </w:p>
    <w:p w14:paraId="2DF1F5DA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Sector-Wise Average Error:</w:t>
      </w:r>
    </w:p>
    <w:p w14:paraId="36716D0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Technology: 18.87%</w:t>
      </w:r>
    </w:p>
    <w:p w14:paraId="386FC423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FinTech: 18.74%</w:t>
      </w:r>
    </w:p>
    <w:p w14:paraId="32C44776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EV Auto: 16.89%</w:t>
      </w:r>
    </w:p>
    <w:p w14:paraId="2EF63E0E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Healthcare: 15.87%</w:t>
      </w:r>
    </w:p>
    <w:p w14:paraId="391C33B0" w14:textId="09F7B744" w:rsidR="009A3111" w:rsidRDefault="009A3111">
      <w:pPr>
        <w:rPr>
          <w:sz w:val="30"/>
          <w:szCs w:val="30"/>
        </w:rPr>
      </w:pPr>
      <w:r w:rsidRPr="009A3111">
        <w:rPr>
          <w:sz w:val="30"/>
          <w:szCs w:val="30"/>
        </w:rPr>
        <w:t>Media Entertainment</w:t>
      </w:r>
      <w:r>
        <w:rPr>
          <w:sz w:val="30"/>
          <w:szCs w:val="30"/>
        </w:rPr>
        <w:t xml:space="preserve">: </w:t>
      </w:r>
      <w:r w:rsidRPr="009A3111">
        <w:rPr>
          <w:sz w:val="30"/>
          <w:szCs w:val="30"/>
        </w:rPr>
        <w:t>10.98</w:t>
      </w:r>
      <w:r>
        <w:rPr>
          <w:sz w:val="30"/>
          <w:szCs w:val="30"/>
        </w:rPr>
        <w:t>%</w:t>
      </w:r>
    </w:p>
    <w:p w14:paraId="10965C97" w14:textId="5FB978A3" w:rsidR="001C27AA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Consumer: 8.34%</w:t>
      </w:r>
    </w:p>
    <w:p w14:paraId="15384C02" w14:textId="2730DE4A" w:rsidR="009A3111" w:rsidRPr="009A3111" w:rsidRDefault="009A3111">
      <w:pPr>
        <w:rPr>
          <w:sz w:val="30"/>
          <w:szCs w:val="30"/>
        </w:rPr>
      </w:pPr>
      <w:r>
        <w:rPr>
          <w:sz w:val="30"/>
          <w:szCs w:val="30"/>
        </w:rPr>
        <w:t>Communications: 8.15%</w:t>
      </w:r>
    </w:p>
    <w:p w14:paraId="736ABB88" w14:textId="267B36BC" w:rsidR="001C27AA" w:rsidRPr="009A3111" w:rsidRDefault="009A311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Techonology</w:t>
      </w:r>
      <w:proofErr w:type="spellEnd"/>
      <w:r w:rsidR="00000000" w:rsidRPr="009A3111">
        <w:rPr>
          <w:sz w:val="30"/>
          <w:szCs w:val="30"/>
        </w:rPr>
        <w:t>, FinTech, and EV sectors have greater prediction error due to market volatility.</w:t>
      </w:r>
    </w:p>
    <w:p w14:paraId="60A956D3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3. Profitability Based on LLM Advice</w:t>
      </w:r>
    </w:p>
    <w:p w14:paraId="5B74D7C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Mean Profitability:</w:t>
      </w:r>
    </w:p>
    <w:p w14:paraId="2C86180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1: 47.78%</w:t>
      </w:r>
    </w:p>
    <w:p w14:paraId="2F54834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3: 45.00%</w:t>
      </w:r>
    </w:p>
    <w:p w14:paraId="583C561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7: 41.11%</w:t>
      </w:r>
    </w:p>
    <w:p w14:paraId="1DBF856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Agentic decisions are most profitable in short-term—suggests LLM excels at intra-day or next-day trade signals.</w:t>
      </w:r>
    </w:p>
    <w:p w14:paraId="576D7A1D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4. Action-Specific Performance</w:t>
      </w:r>
    </w:p>
    <w:p w14:paraId="1DF27F2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Buy (n=56): 31.48% profit, 3.72% average error</w:t>
      </w:r>
    </w:p>
    <w:p w14:paraId="7B03F19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Sell (n=47): 90.90% profit, 3.08% average error</w:t>
      </w:r>
    </w:p>
    <w:p w14:paraId="615867E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lastRenderedPageBreak/>
        <w:t>Hold (n=62): 22.40% profit, 7.67% average error</w:t>
      </w:r>
    </w:p>
    <w:p w14:paraId="1796E35C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Sell is the best-performing action, leading to profit in 91% of cases. Hold is the least effective.</w:t>
      </w:r>
    </w:p>
    <w:p w14:paraId="129CFD1E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5. Missed Opportunity Gap</w:t>
      </w:r>
    </w:p>
    <w:p w14:paraId="2BA7205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Missed Opportunity (Could - Actual Profitability):</w:t>
      </w:r>
    </w:p>
    <w:p w14:paraId="458FBB03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1: 22.35%</w:t>
      </w:r>
    </w:p>
    <w:p w14:paraId="3606380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3: 11.17%</w:t>
      </w:r>
    </w:p>
    <w:p w14:paraId="27A071DC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Day 7: 5.58%</w:t>
      </w:r>
    </w:p>
    <w:p w14:paraId="513CCE6D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LLM’s immediate advice is more susceptible to being sub-optimal.</w:t>
      </w:r>
    </w:p>
    <w:p w14:paraId="24C80CB5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Most Missed Opportunity Sectors: Communications, Cloud Data, FinTech, Healthcare</w:t>
      </w:r>
    </w:p>
    <w:p w14:paraId="299C3ED1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6. LLM Action Distribution by Sector</w:t>
      </w:r>
    </w:p>
    <w:p w14:paraId="6A22A134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Sectors with Mostly Buy: Cybersecurity, Remote Work, Communications</w:t>
      </w:r>
    </w:p>
    <w:p w14:paraId="4D8F3A75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Sectors with Mostly Hold: Cloud Data, FinTech, Healthcare</w:t>
      </w:r>
    </w:p>
    <w:p w14:paraId="0AC269EE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 xml:space="preserve">Sectors with Mostly Sell: Minimal presence; </w:t>
      </w:r>
      <w:proofErr w:type="gramStart"/>
      <w:r w:rsidRPr="009A3111">
        <w:rPr>
          <w:sz w:val="30"/>
          <w:szCs w:val="30"/>
        </w:rPr>
        <w:t>typically</w:t>
      </w:r>
      <w:proofErr w:type="gramEnd"/>
      <w:r w:rsidRPr="009A3111">
        <w:rPr>
          <w:sz w:val="30"/>
          <w:szCs w:val="30"/>
        </w:rPr>
        <w:t xml:space="preserve"> in stable sectors</w:t>
      </w:r>
    </w:p>
    <w:p w14:paraId="5F66979E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7. Multi-Day Forecast Robustness</w:t>
      </w:r>
    </w:p>
    <w:p w14:paraId="7DD35F2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1: 5.10%</w:t>
      </w:r>
    </w:p>
    <w:p w14:paraId="30F6B523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3: 6.99%</w:t>
      </w:r>
    </w:p>
    <w:p w14:paraId="038FC255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MAPE of Day 7: 14.92%</w:t>
      </w:r>
    </w:p>
    <w:p w14:paraId="3D1ED65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Forecasting accuracy and certainty both degrade with horizon.</w:t>
      </w:r>
    </w:p>
    <w:p w14:paraId="6311F942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Most Predictable Stocks Long-Term: Communications, Consumer, Media &amp; Entertainment</w:t>
      </w:r>
    </w:p>
    <w:p w14:paraId="43944C84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lastRenderedPageBreak/>
        <w:t>8. Additional Insights</w:t>
      </w:r>
    </w:p>
    <w:p w14:paraId="2B48413E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 xml:space="preserve">The model tends to under-recommend Sell, even though </w:t>
      </w:r>
      <w:proofErr w:type="gramStart"/>
      <w:r w:rsidRPr="009A3111">
        <w:rPr>
          <w:sz w:val="30"/>
          <w:szCs w:val="30"/>
        </w:rPr>
        <w:t>it's</w:t>
      </w:r>
      <w:proofErr w:type="gramEnd"/>
      <w:r w:rsidRPr="009A3111">
        <w:rPr>
          <w:sz w:val="30"/>
          <w:szCs w:val="30"/>
        </w:rPr>
        <w:t xml:space="preserve"> often more profitable.</w:t>
      </w:r>
    </w:p>
    <w:p w14:paraId="0DFBA079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High-volatility sectors cause higher model uncertainty, reducing accuracy.</w:t>
      </w:r>
    </w:p>
    <w:p w14:paraId="0947F73C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>Hold actions show the highest average error across all horizons.</w:t>
      </w:r>
    </w:p>
    <w:p w14:paraId="28E471E5" w14:textId="77777777" w:rsidR="001C27AA" w:rsidRPr="009A3111" w:rsidRDefault="00000000">
      <w:pPr>
        <w:pStyle w:val="Heading2"/>
        <w:rPr>
          <w:sz w:val="30"/>
          <w:szCs w:val="30"/>
        </w:rPr>
      </w:pPr>
      <w:r w:rsidRPr="009A3111">
        <w:rPr>
          <w:sz w:val="30"/>
          <w:szCs w:val="30"/>
        </w:rPr>
        <w:t>Conclusion</w:t>
      </w:r>
    </w:p>
    <w:p w14:paraId="5EF22167" w14:textId="77777777" w:rsidR="001C27AA" w:rsidRPr="009A3111" w:rsidRDefault="00000000">
      <w:pPr>
        <w:rPr>
          <w:sz w:val="30"/>
          <w:szCs w:val="30"/>
        </w:rPr>
      </w:pPr>
      <w:r w:rsidRPr="009A3111">
        <w:rPr>
          <w:sz w:val="30"/>
          <w:szCs w:val="30"/>
        </w:rPr>
        <w:t xml:space="preserve">LLMs combined with agentic logic can provide useful buy/sell signals, particularly for short-term trades. Model accuracy is limited over longer horizons, highlighting the need for hybrid approaches. Sector-wise strategy tailoring is essential: Sell works best in stable sectors, </w:t>
      </w:r>
      <w:proofErr w:type="gramStart"/>
      <w:r w:rsidRPr="009A3111">
        <w:rPr>
          <w:sz w:val="30"/>
          <w:szCs w:val="30"/>
        </w:rPr>
        <w:t>Buy</w:t>
      </w:r>
      <w:proofErr w:type="gramEnd"/>
      <w:r w:rsidRPr="009A3111">
        <w:rPr>
          <w:sz w:val="30"/>
          <w:szCs w:val="30"/>
        </w:rPr>
        <w:t xml:space="preserve"> in high-growth sectors, and </w:t>
      </w:r>
      <w:proofErr w:type="gramStart"/>
      <w:r w:rsidRPr="009A3111">
        <w:rPr>
          <w:sz w:val="30"/>
          <w:szCs w:val="30"/>
        </w:rPr>
        <w:t>Hold</w:t>
      </w:r>
      <w:proofErr w:type="gramEnd"/>
      <w:r w:rsidRPr="009A3111">
        <w:rPr>
          <w:sz w:val="30"/>
          <w:szCs w:val="30"/>
        </w:rPr>
        <w:t xml:space="preserve"> in unpredictable ones.</w:t>
      </w:r>
    </w:p>
    <w:sectPr w:rsidR="001C27AA" w:rsidRPr="009A31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602761">
    <w:abstractNumId w:val="8"/>
  </w:num>
  <w:num w:numId="2" w16cid:durableId="1160274901">
    <w:abstractNumId w:val="6"/>
  </w:num>
  <w:num w:numId="3" w16cid:durableId="2050035365">
    <w:abstractNumId w:val="5"/>
  </w:num>
  <w:num w:numId="4" w16cid:durableId="25494173">
    <w:abstractNumId w:val="4"/>
  </w:num>
  <w:num w:numId="5" w16cid:durableId="1910924577">
    <w:abstractNumId w:val="7"/>
  </w:num>
  <w:num w:numId="6" w16cid:durableId="486748158">
    <w:abstractNumId w:val="3"/>
  </w:num>
  <w:num w:numId="7" w16cid:durableId="1474368808">
    <w:abstractNumId w:val="2"/>
  </w:num>
  <w:num w:numId="8" w16cid:durableId="2008246055">
    <w:abstractNumId w:val="1"/>
  </w:num>
  <w:num w:numId="9" w16cid:durableId="91759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D26"/>
    <w:rsid w:val="001C27AA"/>
    <w:rsid w:val="0029639D"/>
    <w:rsid w:val="00326F90"/>
    <w:rsid w:val="004E673F"/>
    <w:rsid w:val="009A31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133CC"/>
  <w14:defaultImageDpi w14:val="300"/>
  <w15:docId w15:val="{DDC5FCCE-9943-494E-91D3-C084B2F7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ANSARI</cp:lastModifiedBy>
  <cp:revision>2</cp:revision>
  <dcterms:created xsi:type="dcterms:W3CDTF">2013-12-23T23:15:00Z</dcterms:created>
  <dcterms:modified xsi:type="dcterms:W3CDTF">2025-07-13T15:25:00Z</dcterms:modified>
  <cp:category/>
</cp:coreProperties>
</file>