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5324B"/>
          <w:sz w:val="60"/>
        </w:rPr>
        <w:t>SOCIAL MEDIA</w:t>
        <w:br/>
        <w:t>PERFORMANCE AUDIT</w:t>
      </w:r>
    </w:p>
    <w:p>
      <w:pPr>
        <w:jc w:val="center"/>
      </w:pPr>
      <w:r>
        <w:rPr>
          <w:color w:val="147D92"/>
          <w:sz w:val="30"/>
        </w:rPr>
        <w:t>Week 2 Assignment | Public Instagram Profile Analysis</w:t>
      </w:r>
    </w:p>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5324B"/>
          </w:tcPr>
          <w:p>
            <w:pPr>
              <w:spacing w:after="20"/>
            </w:pPr>
            <w:r/>
            <w:r>
              <w:rPr>
                <w:rFonts w:ascii="Aptos" w:hAnsi="Aptos"/>
                <w:b/>
                <w:color w:val="FFFFFF"/>
                <w:sz w:val="16"/>
              </w:rPr>
              <w:t>Report detail</w:t>
            </w:r>
          </w:p>
        </w:tc>
        <w:tc>
          <w:tcPr>
            <w:tcW w:type="dxa" w:w="7488"/>
            <w:vAlign w:val="center"/>
            <w:shd w:fill="15324B"/>
          </w:tcPr>
          <w:p>
            <w:pPr>
              <w:spacing w:after="20"/>
            </w:pPr>
            <w:r/>
            <w:r>
              <w:rPr>
                <w:rFonts w:ascii="Aptos" w:hAnsi="Aptos"/>
                <w:b/>
                <w:color w:val="FFFFFF"/>
                <w:sz w:val="16"/>
              </w:rPr>
              <w:t>Description</w:t>
            </w:r>
          </w:p>
        </w:tc>
      </w:tr>
      <w:tr>
        <w:tc>
          <w:tcPr>
            <w:tcW w:type="dxa" w:w="2304"/>
            <w:vAlign w:val="center"/>
          </w:tcPr>
          <w:p>
            <w:pPr>
              <w:spacing w:after="20"/>
            </w:pPr>
            <w:r/>
            <w:r>
              <w:rPr>
                <w:rFonts w:ascii="Aptos" w:hAnsi="Aptos"/>
                <w:b w:val="0"/>
                <w:sz w:val="18"/>
              </w:rPr>
              <w:t>Selected profile</w:t>
            </w:r>
          </w:p>
        </w:tc>
        <w:tc>
          <w:tcPr>
            <w:tcW w:type="dxa" w:w="7488"/>
            <w:vAlign w:val="center"/>
          </w:tcPr>
          <w:p>
            <w:pPr>
              <w:spacing w:after="20"/>
            </w:pPr>
            <w:r/>
            <w:r>
              <w:rPr>
                <w:rFonts w:ascii="Aptos" w:hAnsi="Aptos"/>
                <w:b w:val="0"/>
                <w:sz w:val="18"/>
              </w:rPr>
              <w:t>Duolingo — official Instagram account (@duolingo)</w:t>
            </w:r>
          </w:p>
        </w:tc>
      </w:tr>
      <w:tr>
        <w:tc>
          <w:tcPr>
            <w:tcW w:type="dxa" w:w="2304"/>
            <w:vAlign w:val="center"/>
            <w:shd w:fill="F1F6F8"/>
          </w:tcPr>
          <w:p>
            <w:pPr>
              <w:spacing w:after="20"/>
            </w:pPr>
            <w:r/>
            <w:r>
              <w:rPr>
                <w:rFonts w:ascii="Aptos" w:hAnsi="Aptos"/>
                <w:b w:val="0"/>
                <w:sz w:val="18"/>
              </w:rPr>
              <w:t>Platform</w:t>
            </w:r>
          </w:p>
        </w:tc>
        <w:tc>
          <w:tcPr>
            <w:tcW w:type="dxa" w:w="7488"/>
            <w:vAlign w:val="center"/>
            <w:shd w:fill="F1F6F8"/>
          </w:tcPr>
          <w:p>
            <w:pPr>
              <w:spacing w:after="20"/>
            </w:pPr>
            <w:r/>
            <w:r>
              <w:rPr>
                <w:rFonts w:ascii="Aptos" w:hAnsi="Aptos"/>
                <w:b w:val="0"/>
                <w:sz w:val="18"/>
              </w:rPr>
              <w:t>Instagram</w:t>
            </w:r>
          </w:p>
        </w:tc>
      </w:tr>
      <w:tr>
        <w:tc>
          <w:tcPr>
            <w:tcW w:type="dxa" w:w="2304"/>
            <w:vAlign w:val="center"/>
          </w:tcPr>
          <w:p>
            <w:pPr>
              <w:spacing w:after="20"/>
            </w:pPr>
            <w:r/>
            <w:r>
              <w:rPr>
                <w:rFonts w:ascii="Aptos" w:hAnsi="Aptos"/>
                <w:b w:val="0"/>
                <w:sz w:val="18"/>
              </w:rPr>
              <w:t>Audit type</w:t>
            </w:r>
          </w:p>
        </w:tc>
        <w:tc>
          <w:tcPr>
            <w:tcW w:type="dxa" w:w="7488"/>
            <w:vAlign w:val="center"/>
          </w:tcPr>
          <w:p>
            <w:pPr>
              <w:spacing w:after="20"/>
            </w:pPr>
            <w:r/>
            <w:r>
              <w:rPr>
                <w:rFonts w:ascii="Aptos" w:hAnsi="Aptos"/>
                <w:b w:val="0"/>
                <w:sz w:val="18"/>
              </w:rPr>
              <w:t>Public-facing content and profile audit; no access to private Insights</w:t>
            </w:r>
          </w:p>
        </w:tc>
      </w:tr>
      <w:tr>
        <w:tc>
          <w:tcPr>
            <w:tcW w:type="dxa" w:w="2304"/>
            <w:vAlign w:val="center"/>
            <w:shd w:fill="F1F6F8"/>
          </w:tcPr>
          <w:p>
            <w:pPr>
              <w:spacing w:after="20"/>
            </w:pPr>
            <w:r/>
            <w:r>
              <w:rPr>
                <w:rFonts w:ascii="Aptos" w:hAnsi="Aptos"/>
                <w:b w:val="0"/>
                <w:sz w:val="18"/>
              </w:rPr>
              <w:t>Audit period</w:t>
            </w:r>
          </w:p>
        </w:tc>
        <w:tc>
          <w:tcPr>
            <w:tcW w:type="dxa" w:w="7488"/>
            <w:vAlign w:val="center"/>
            <w:shd w:fill="F1F6F8"/>
          </w:tcPr>
          <w:p>
            <w:pPr>
              <w:spacing w:after="20"/>
            </w:pPr>
            <w:r/>
            <w:r>
              <w:rPr>
                <w:rFonts w:ascii="Aptos" w:hAnsi="Aptos"/>
                <w:b w:val="0"/>
                <w:sz w:val="18"/>
              </w:rPr>
              <w:t>Illustrative 30-day review framework; data should be captured on the submission date</w:t>
            </w:r>
          </w:p>
        </w:tc>
      </w:tr>
      <w:tr>
        <w:tc>
          <w:tcPr>
            <w:tcW w:type="dxa" w:w="2304"/>
            <w:vAlign w:val="center"/>
          </w:tcPr>
          <w:p>
            <w:pPr>
              <w:spacing w:after="20"/>
            </w:pPr>
            <w:r/>
            <w:r>
              <w:rPr>
                <w:rFonts w:ascii="Aptos" w:hAnsi="Aptos"/>
                <w:b w:val="0"/>
                <w:sz w:val="18"/>
              </w:rPr>
              <w:t>Prepared for</w:t>
            </w:r>
          </w:p>
        </w:tc>
        <w:tc>
          <w:tcPr>
            <w:tcW w:type="dxa" w:w="7488"/>
            <w:vAlign w:val="center"/>
          </w:tcPr>
          <w:p>
            <w:pPr>
              <w:spacing w:after="20"/>
            </w:pPr>
            <w:r/>
            <w:r>
              <w:rPr>
                <w:rFonts w:ascii="Aptos" w:hAnsi="Aptos"/>
                <w:b w:val="0"/>
                <w:sz w:val="18"/>
              </w:rPr>
              <w:t>College Assignment</w:t>
            </w:r>
          </w:p>
        </w:tc>
      </w:tr>
    </w:tbl>
    <w:p/>
    <w:p>
      <w:pPr>
        <w:jc w:val="center"/>
      </w:pPr>
      <w:r>
        <w:t>Important methodology note: Public Instagram pages do not expose complete reach, impressions, follower history, saves, or shares for every post. This report separates observable public signals from metrics that require account-owner access. Any numeric values should be entered from a dated public snapshot or clearly labelled as illustrative; no private analytics are assumed.</w:t>
      </w:r>
    </w:p>
    <w:p>
      <w:r>
        <w:br w:type="page"/>
      </w:r>
    </w:p>
    <w:p>
      <w:pPr>
        <w:pStyle w:val="Heading1"/>
        <w:keepNext/>
      </w:pPr>
      <w:r>
        <w:t>Contents</w:t>
      </w:r>
    </w:p>
    <w:p>
      <w:pPr>
        <w:pStyle w:val="ListBullet"/>
        <w:spacing w:after="40"/>
      </w:pPr>
      <w:r>
        <w:t>1. Executive Summary</w:t>
      </w:r>
    </w:p>
    <w:p>
      <w:pPr>
        <w:pStyle w:val="ListBullet"/>
        <w:spacing w:after="40"/>
      </w:pPr>
      <w:r>
        <w:t>2. Audit Scope and Methodology</w:t>
      </w:r>
    </w:p>
    <w:p>
      <w:pPr>
        <w:pStyle w:val="ListBullet"/>
        <w:spacing w:after="40"/>
      </w:pPr>
      <w:r>
        <w:t>3. Profile Overview and Brand Consistency</w:t>
      </w:r>
    </w:p>
    <w:p>
      <w:pPr>
        <w:pStyle w:val="ListBullet"/>
        <w:spacing w:after="40"/>
      </w:pPr>
      <w:r>
        <w:t>4. Key Performance Metrics</w:t>
      </w:r>
    </w:p>
    <w:p>
      <w:pPr>
        <w:pStyle w:val="ListBullet"/>
        <w:spacing w:after="40"/>
      </w:pPr>
      <w:r>
        <w:t>5. Content and Engagement Analysis</w:t>
      </w:r>
    </w:p>
    <w:p>
      <w:pPr>
        <w:pStyle w:val="ListBullet"/>
        <w:spacing w:after="40"/>
      </w:pPr>
      <w:r>
        <w:t>6. Comparative Benchmarking</w:t>
      </w:r>
    </w:p>
    <w:p>
      <w:pPr>
        <w:pStyle w:val="ListBullet"/>
        <w:spacing w:after="40"/>
      </w:pPr>
      <w:r>
        <w:t>7. Strengths, Weaknesses, and Gaps</w:t>
      </w:r>
    </w:p>
    <w:p>
      <w:pPr>
        <w:pStyle w:val="ListBullet"/>
        <w:spacing w:after="40"/>
      </w:pPr>
      <w:r>
        <w:t>8. Actionable Recommendations</w:t>
      </w:r>
    </w:p>
    <w:p>
      <w:pPr>
        <w:pStyle w:val="ListBullet"/>
        <w:spacing w:after="40"/>
      </w:pPr>
      <w:r>
        <w:t>9. 30-Day Improvement Plan</w:t>
      </w:r>
    </w:p>
    <w:p>
      <w:pPr>
        <w:pStyle w:val="ListBullet"/>
        <w:spacing w:after="40"/>
      </w:pPr>
      <w:r>
        <w:t>10. Graphs and Tables: Textual Specifications</w:t>
      </w:r>
    </w:p>
    <w:p>
      <w:pPr>
        <w:pStyle w:val="ListBullet"/>
        <w:spacing w:after="40"/>
      </w:pPr>
      <w:r>
        <w:t>11. Limitations</w:t>
      </w:r>
    </w:p>
    <w:p>
      <w:pPr>
        <w:pStyle w:val="ListBullet"/>
        <w:spacing w:after="40"/>
      </w:pPr>
      <w:r>
        <w:t>12. Conclusion</w:t>
      </w:r>
    </w:p>
    <w:p>
      <w:pPr>
        <w:pStyle w:val="ListBullet"/>
        <w:spacing w:after="40"/>
      </w:pPr>
      <w:r>
        <w:t>13. References</w:t>
      </w:r>
    </w:p>
    <w:p>
      <w:r>
        <w:br w:type="page"/>
      </w:r>
    </w:p>
    <w:p>
      <w:pPr>
        <w:pStyle w:val="Heading1"/>
        <w:keepNext/>
      </w:pPr>
      <w:r>
        <w:t>1. Executive Summary</w:t>
      </w:r>
    </w:p>
    <w:p>
      <w:r>
        <w:t>This report audits Duolingo’s official Instagram presence as a public-profile case study. Duolingo is a useful example because its social content commonly uses a distinctive mascot, humour, recurring characters, short-form video, and conversational brand voice. The audit focuses on what a viewer can assess publicly: profile clarity, visual identity, content formats, visible likes and comments where available, publishing patterns, and the consistency of brand storytelling.</w:t>
      </w:r>
    </w:p>
    <w:p>
      <w:r>
        <w:t>The main methodological constraint is that public-facing Instagram pages do not provide all performance data. Reach, impressions, saves, shares, average watch time, and exact follower growth are generally available to the account owner in Instagram Insights, not to an outside auditor. Therefore, this report uses a transparent audit framework and avoids presenting unverified live counts as facts. Before submission, record the profile’s current follower count and a dated sample of recent posts in the observation sheet in Section 4.</w:t>
      </w:r>
    </w:p>
    <w:p>
      <w:r>
        <w:t>Initial strategic conclusion: preserve distinctive brand assets and humour, while ensuring that each post has a clear audience takeaway, strong opening, accessible captions, and a trackable objective. A structured test plan should compare recurring content formats and use public engagement signals as proxies—not as substitutes—for private analytics.</w:t>
      </w:r>
    </w:p>
    <w:p>
      <w:pPr>
        <w:pStyle w:val="Heading1"/>
        <w:keepNext/>
      </w:pPr>
      <w:r>
        <w:t>2. Audit Scope and Methodology</w:t>
      </w:r>
    </w:p>
    <w:p>
      <w:pPr>
        <w:pStyle w:val="Heading2"/>
        <w:keepNext/>
      </w:pPr>
      <w:r>
        <w:t>2.1 Selected profile</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5324B"/>
          </w:tcPr>
          <w:p>
            <w:pPr>
              <w:spacing w:after="20"/>
            </w:pPr>
            <w:r/>
            <w:r>
              <w:rPr>
                <w:rFonts w:ascii="Aptos" w:hAnsi="Aptos"/>
                <w:b/>
                <w:color w:val="FFFFFF"/>
                <w:sz w:val="16"/>
              </w:rPr>
              <w:t>Field</w:t>
            </w:r>
          </w:p>
        </w:tc>
        <w:tc>
          <w:tcPr>
            <w:tcW w:type="dxa" w:w="7488"/>
            <w:vAlign w:val="center"/>
            <w:shd w:fill="15324B"/>
          </w:tcPr>
          <w:p>
            <w:pPr>
              <w:spacing w:after="20"/>
            </w:pPr>
            <w:r/>
            <w:r>
              <w:rPr>
                <w:rFonts w:ascii="Aptos" w:hAnsi="Aptos"/>
                <w:b/>
                <w:color w:val="FFFFFF"/>
                <w:sz w:val="16"/>
              </w:rPr>
              <w:t>Audit detail</w:t>
            </w:r>
          </w:p>
        </w:tc>
      </w:tr>
      <w:tr>
        <w:tc>
          <w:tcPr>
            <w:tcW w:type="dxa" w:w="2304"/>
            <w:vAlign w:val="center"/>
          </w:tcPr>
          <w:p>
            <w:pPr>
              <w:spacing w:after="20"/>
            </w:pPr>
            <w:r/>
            <w:r>
              <w:rPr>
                <w:rFonts w:ascii="Aptos" w:hAnsi="Aptos"/>
                <w:b w:val="0"/>
                <w:sz w:val="16"/>
              </w:rPr>
              <w:t>Account</w:t>
            </w:r>
          </w:p>
        </w:tc>
        <w:tc>
          <w:tcPr>
            <w:tcW w:type="dxa" w:w="7488"/>
            <w:vAlign w:val="center"/>
          </w:tcPr>
          <w:p>
            <w:pPr>
              <w:spacing w:after="20"/>
            </w:pPr>
            <w:r/>
            <w:r>
              <w:rPr>
                <w:rFonts w:ascii="Aptos" w:hAnsi="Aptos"/>
                <w:b w:val="0"/>
                <w:sz w:val="16"/>
              </w:rPr>
              <w:t>Duolingo</w:t>
            </w:r>
          </w:p>
        </w:tc>
      </w:tr>
      <w:tr>
        <w:tc>
          <w:tcPr>
            <w:tcW w:type="dxa" w:w="2304"/>
            <w:vAlign w:val="center"/>
            <w:shd w:fill="F1F6F8"/>
          </w:tcPr>
          <w:p>
            <w:pPr>
              <w:spacing w:after="20"/>
            </w:pPr>
            <w:r/>
            <w:r>
              <w:rPr>
                <w:rFonts w:ascii="Aptos" w:hAnsi="Aptos"/>
                <w:b w:val="0"/>
                <w:sz w:val="16"/>
              </w:rPr>
              <w:t>Instagram handle</w:t>
            </w:r>
          </w:p>
        </w:tc>
        <w:tc>
          <w:tcPr>
            <w:tcW w:type="dxa" w:w="7488"/>
            <w:vAlign w:val="center"/>
            <w:shd w:fill="F1F6F8"/>
          </w:tcPr>
          <w:p>
            <w:pPr>
              <w:spacing w:after="20"/>
            </w:pPr>
            <w:r/>
            <w:r>
              <w:rPr>
                <w:rFonts w:ascii="Aptos" w:hAnsi="Aptos"/>
                <w:b w:val="0"/>
                <w:sz w:val="16"/>
              </w:rPr>
              <w:t>@duolingo</w:t>
            </w:r>
          </w:p>
        </w:tc>
      </w:tr>
      <w:tr>
        <w:tc>
          <w:tcPr>
            <w:tcW w:type="dxa" w:w="2304"/>
            <w:vAlign w:val="center"/>
          </w:tcPr>
          <w:p>
            <w:pPr>
              <w:spacing w:after="20"/>
            </w:pPr>
            <w:r/>
            <w:r>
              <w:rPr>
                <w:rFonts w:ascii="Aptos" w:hAnsi="Aptos"/>
                <w:b w:val="0"/>
                <w:sz w:val="16"/>
              </w:rPr>
              <w:t>Profile link</w:t>
            </w:r>
          </w:p>
        </w:tc>
        <w:tc>
          <w:tcPr>
            <w:tcW w:type="dxa" w:w="7488"/>
            <w:vAlign w:val="center"/>
          </w:tcPr>
          <w:p>
            <w:pPr>
              <w:spacing w:after="20"/>
            </w:pPr>
            <w:r/>
            <w:r>
              <w:rPr>
                <w:rFonts w:ascii="Aptos" w:hAnsi="Aptos"/>
                <w:b w:val="0"/>
                <w:sz w:val="16"/>
              </w:rPr>
              <w:t>https://www.instagram.com/duolingo/</w:t>
            </w:r>
          </w:p>
        </w:tc>
      </w:tr>
      <w:tr>
        <w:tc>
          <w:tcPr>
            <w:tcW w:type="dxa" w:w="2304"/>
            <w:vAlign w:val="center"/>
            <w:shd w:fill="F1F6F8"/>
          </w:tcPr>
          <w:p>
            <w:pPr>
              <w:spacing w:after="20"/>
            </w:pPr>
            <w:r/>
            <w:r>
              <w:rPr>
                <w:rFonts w:ascii="Aptos" w:hAnsi="Aptos"/>
                <w:b w:val="0"/>
                <w:sz w:val="16"/>
              </w:rPr>
              <w:t>Category</w:t>
            </w:r>
          </w:p>
        </w:tc>
        <w:tc>
          <w:tcPr>
            <w:tcW w:type="dxa" w:w="7488"/>
            <w:vAlign w:val="center"/>
            <w:shd w:fill="F1F6F8"/>
          </w:tcPr>
          <w:p>
            <w:pPr>
              <w:spacing w:after="20"/>
            </w:pPr>
            <w:r/>
            <w:r>
              <w:rPr>
                <w:rFonts w:ascii="Aptos" w:hAnsi="Aptos"/>
                <w:b w:val="0"/>
                <w:sz w:val="16"/>
              </w:rPr>
              <w:t>Language-learning app / education and entertainment</w:t>
            </w:r>
          </w:p>
        </w:tc>
      </w:tr>
      <w:tr>
        <w:tc>
          <w:tcPr>
            <w:tcW w:type="dxa" w:w="2304"/>
            <w:vAlign w:val="center"/>
          </w:tcPr>
          <w:p>
            <w:pPr>
              <w:spacing w:after="20"/>
            </w:pPr>
            <w:r/>
            <w:r>
              <w:rPr>
                <w:rFonts w:ascii="Aptos" w:hAnsi="Aptos"/>
                <w:b w:val="0"/>
                <w:sz w:val="16"/>
              </w:rPr>
              <w:t>Audience hypothesis</w:t>
            </w:r>
          </w:p>
        </w:tc>
        <w:tc>
          <w:tcPr>
            <w:tcW w:type="dxa" w:w="7488"/>
            <w:vAlign w:val="center"/>
          </w:tcPr>
          <w:p>
            <w:pPr>
              <w:spacing w:after="20"/>
            </w:pPr>
            <w:r/>
            <w:r>
              <w:rPr>
                <w:rFonts w:ascii="Aptos" w:hAnsi="Aptos"/>
                <w:b w:val="0"/>
                <w:sz w:val="16"/>
              </w:rPr>
              <w:t>Language learners, app users, students, pop-culture audiences, and people who enjoy humour-led brand content</w:t>
            </w:r>
          </w:p>
        </w:tc>
      </w:tr>
      <w:tr>
        <w:tc>
          <w:tcPr>
            <w:tcW w:type="dxa" w:w="2304"/>
            <w:vAlign w:val="center"/>
            <w:shd w:fill="F1F6F8"/>
          </w:tcPr>
          <w:p>
            <w:pPr>
              <w:spacing w:after="20"/>
            </w:pPr>
            <w:r/>
            <w:r>
              <w:rPr>
                <w:rFonts w:ascii="Aptos" w:hAnsi="Aptos"/>
                <w:b w:val="0"/>
                <w:sz w:val="16"/>
              </w:rPr>
              <w:t>Audit focus</w:t>
            </w:r>
          </w:p>
        </w:tc>
        <w:tc>
          <w:tcPr>
            <w:tcW w:type="dxa" w:w="7488"/>
            <w:vAlign w:val="center"/>
            <w:shd w:fill="F1F6F8"/>
          </w:tcPr>
          <w:p>
            <w:pPr>
              <w:spacing w:after="20"/>
            </w:pPr>
            <w:r/>
            <w:r>
              <w:rPr>
                <w:rFonts w:ascii="Aptos" w:hAnsi="Aptos"/>
                <w:b w:val="0"/>
                <w:sz w:val="16"/>
              </w:rPr>
              <w:t>Profile positioning, visual consistency, content mix, public engagement signals, competitor comparison, and improvement opportunities</w:t>
            </w:r>
          </w:p>
        </w:tc>
      </w:tr>
    </w:tbl>
    <w:p/>
    <w:p>
      <w:pPr>
        <w:pStyle w:val="Heading2"/>
        <w:keepNext/>
      </w:pPr>
      <w:r>
        <w:t>2.2 Method</w:t>
      </w:r>
    </w:p>
    <w:p>
      <w:pPr>
        <w:pStyle w:val="ListNumber"/>
        <w:spacing w:after="40"/>
      </w:pPr>
      <w:r>
        <w:t>Review the profile bio, profile image, pinned posts/highlights (if visible), and recent public posts.</w:t>
      </w:r>
    </w:p>
    <w:p>
      <w:pPr>
        <w:pStyle w:val="ListNumber"/>
        <w:spacing w:after="40"/>
      </w:pPr>
      <w:r>
        <w:t>Select a consistent sample of 12 recent feed posts, ideally across the latest 30 days; record post date, format, topic, visible likes, and visible comments.</w:t>
      </w:r>
    </w:p>
    <w:p>
      <w:pPr>
        <w:pStyle w:val="ListNumber"/>
        <w:spacing w:after="40"/>
      </w:pPr>
      <w:r>
        <w:t>Calculate median likes and median comments to reduce the influence of unusually high-performing posts.</w:t>
      </w:r>
    </w:p>
    <w:p>
      <w:pPr>
        <w:pStyle w:val="ListNumber"/>
        <w:spacing w:after="40"/>
      </w:pPr>
      <w:r>
        <w:t>Compare the profile with two relevant peers using the same observation window and equivalent post types where possible.</w:t>
      </w:r>
    </w:p>
    <w:p>
      <w:pPr>
        <w:pStyle w:val="ListNumber"/>
        <w:spacing w:after="40"/>
      </w:pPr>
      <w:r>
        <w:t>Separate observations from interpretations: visible counts are public signals; reach, saves, shares, and watch time cannot be reliably inferred from likes alone.</w:t>
      </w:r>
    </w:p>
    <w:p>
      <w:pPr>
        <w:pStyle w:val="ListNumber"/>
        <w:spacing w:after="40"/>
      </w:pPr>
      <w:r>
        <w:t>Record the date and time of each snapshot because follower counts and visible engagement change over time.</w:t>
      </w:r>
    </w:p>
    <w:p>
      <w:pPr>
        <w:pStyle w:val="Heading1"/>
        <w:keepNext/>
      </w:pPr>
      <w:r>
        <w:t>3. Profile Overview and Brand Consistency</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15324B"/>
          </w:tcPr>
          <w:p>
            <w:pPr>
              <w:spacing w:after="20"/>
            </w:pPr>
            <w:r/>
            <w:r>
              <w:rPr>
                <w:rFonts w:ascii="Aptos" w:hAnsi="Aptos"/>
                <w:b/>
                <w:color w:val="FFFFFF"/>
                <w:sz w:val="16"/>
              </w:rPr>
              <w:t>Audit dimension</w:t>
            </w:r>
          </w:p>
        </w:tc>
        <w:tc>
          <w:tcPr>
            <w:tcW w:type="dxa" w:w="4032"/>
            <w:vAlign w:val="center"/>
            <w:shd w:fill="15324B"/>
          </w:tcPr>
          <w:p>
            <w:pPr>
              <w:spacing w:after="20"/>
            </w:pPr>
            <w:r/>
            <w:r>
              <w:rPr>
                <w:rFonts w:ascii="Aptos" w:hAnsi="Aptos"/>
                <w:b/>
                <w:color w:val="FFFFFF"/>
                <w:sz w:val="16"/>
              </w:rPr>
              <w:t>What to inspect publicly</w:t>
            </w:r>
          </w:p>
        </w:tc>
        <w:tc>
          <w:tcPr>
            <w:tcW w:type="dxa" w:w="3816"/>
            <w:vAlign w:val="center"/>
            <w:shd w:fill="15324B"/>
          </w:tcPr>
          <w:p>
            <w:pPr>
              <w:spacing w:after="20"/>
            </w:pPr>
            <w:r/>
            <w:r>
              <w:rPr>
                <w:rFonts w:ascii="Aptos" w:hAnsi="Aptos"/>
                <w:b/>
                <w:color w:val="FFFFFF"/>
                <w:sz w:val="16"/>
              </w:rPr>
              <w:t>Assessment lens</w:t>
            </w:r>
          </w:p>
        </w:tc>
      </w:tr>
      <w:tr>
        <w:tc>
          <w:tcPr>
            <w:tcW w:type="dxa" w:w="1944"/>
            <w:vAlign w:val="center"/>
          </w:tcPr>
          <w:p>
            <w:pPr>
              <w:spacing w:after="20"/>
            </w:pPr>
            <w:r/>
            <w:r>
              <w:rPr>
                <w:rFonts w:ascii="Aptos" w:hAnsi="Aptos"/>
                <w:b w:val="0"/>
                <w:sz w:val="15"/>
              </w:rPr>
              <w:t>Profile identity</w:t>
            </w:r>
          </w:p>
        </w:tc>
        <w:tc>
          <w:tcPr>
            <w:tcW w:type="dxa" w:w="4032"/>
            <w:vAlign w:val="center"/>
          </w:tcPr>
          <w:p>
            <w:pPr>
              <w:spacing w:after="20"/>
            </w:pPr>
            <w:r/>
            <w:r>
              <w:rPr>
                <w:rFonts w:ascii="Aptos" w:hAnsi="Aptos"/>
                <w:b w:val="0"/>
                <w:sz w:val="15"/>
              </w:rPr>
              <w:t>Handle, display name, avatar, bio, link, category</w:t>
            </w:r>
          </w:p>
        </w:tc>
        <w:tc>
          <w:tcPr>
            <w:tcW w:type="dxa" w:w="3816"/>
            <w:vAlign w:val="center"/>
          </w:tcPr>
          <w:p>
            <w:pPr>
              <w:spacing w:after="20"/>
            </w:pPr>
            <w:r/>
            <w:r>
              <w:rPr>
                <w:rFonts w:ascii="Aptos" w:hAnsi="Aptos"/>
                <w:b w:val="0"/>
                <w:sz w:val="15"/>
              </w:rPr>
              <w:t>Can a first-time visitor quickly understand the brand and next action?</w:t>
            </w:r>
          </w:p>
        </w:tc>
      </w:tr>
      <w:tr>
        <w:tc>
          <w:tcPr>
            <w:tcW w:type="dxa" w:w="1944"/>
            <w:vAlign w:val="center"/>
            <w:shd w:fill="F1F6F8"/>
          </w:tcPr>
          <w:p>
            <w:pPr>
              <w:spacing w:after="20"/>
            </w:pPr>
            <w:r/>
            <w:r>
              <w:rPr>
                <w:rFonts w:ascii="Aptos" w:hAnsi="Aptos"/>
                <w:b w:val="0"/>
                <w:sz w:val="15"/>
              </w:rPr>
              <w:t>Visual identity</w:t>
            </w:r>
          </w:p>
        </w:tc>
        <w:tc>
          <w:tcPr>
            <w:tcW w:type="dxa" w:w="4032"/>
            <w:vAlign w:val="center"/>
            <w:shd w:fill="F1F6F8"/>
          </w:tcPr>
          <w:p>
            <w:pPr>
              <w:spacing w:after="20"/>
            </w:pPr>
            <w:r/>
            <w:r>
              <w:rPr>
                <w:rFonts w:ascii="Aptos" w:hAnsi="Aptos"/>
                <w:b w:val="0"/>
                <w:sz w:val="15"/>
              </w:rPr>
              <w:t>Mascot/characters, colours, typography, recurring layouts</w:t>
            </w:r>
          </w:p>
        </w:tc>
        <w:tc>
          <w:tcPr>
            <w:tcW w:type="dxa" w:w="3816"/>
            <w:vAlign w:val="center"/>
            <w:shd w:fill="F1F6F8"/>
          </w:tcPr>
          <w:p>
            <w:pPr>
              <w:spacing w:after="20"/>
            </w:pPr>
            <w:r/>
            <w:r>
              <w:rPr>
                <w:rFonts w:ascii="Aptos" w:hAnsi="Aptos"/>
                <w:b w:val="0"/>
                <w:sz w:val="15"/>
              </w:rPr>
              <w:t>Are posts recognisable even before reading the account name?</w:t>
            </w:r>
          </w:p>
        </w:tc>
      </w:tr>
      <w:tr>
        <w:tc>
          <w:tcPr>
            <w:tcW w:type="dxa" w:w="1944"/>
            <w:vAlign w:val="center"/>
          </w:tcPr>
          <w:p>
            <w:pPr>
              <w:spacing w:after="20"/>
            </w:pPr>
            <w:r/>
            <w:r>
              <w:rPr>
                <w:rFonts w:ascii="Aptos" w:hAnsi="Aptos"/>
                <w:b w:val="0"/>
                <w:sz w:val="15"/>
              </w:rPr>
              <w:t>Tone of voice</w:t>
            </w:r>
          </w:p>
        </w:tc>
        <w:tc>
          <w:tcPr>
            <w:tcW w:type="dxa" w:w="4032"/>
            <w:vAlign w:val="center"/>
          </w:tcPr>
          <w:p>
            <w:pPr>
              <w:spacing w:after="20"/>
            </w:pPr>
            <w:r/>
            <w:r>
              <w:rPr>
                <w:rFonts w:ascii="Aptos" w:hAnsi="Aptos"/>
                <w:b w:val="0"/>
                <w:sz w:val="15"/>
              </w:rPr>
              <w:t>Humour, language, replies, references, recurring jokes</w:t>
            </w:r>
          </w:p>
        </w:tc>
        <w:tc>
          <w:tcPr>
            <w:tcW w:type="dxa" w:w="3816"/>
            <w:vAlign w:val="center"/>
          </w:tcPr>
          <w:p>
            <w:pPr>
              <w:spacing w:after="20"/>
            </w:pPr>
            <w:r/>
            <w:r>
              <w:rPr>
                <w:rFonts w:ascii="Aptos" w:hAnsi="Aptos"/>
                <w:b w:val="0"/>
                <w:sz w:val="15"/>
              </w:rPr>
              <w:t>Does the tone feel consistent and suitable for the brand?</w:t>
            </w:r>
          </w:p>
        </w:tc>
      </w:tr>
      <w:tr>
        <w:tc>
          <w:tcPr>
            <w:tcW w:type="dxa" w:w="1944"/>
            <w:vAlign w:val="center"/>
            <w:shd w:fill="F1F6F8"/>
          </w:tcPr>
          <w:p>
            <w:pPr>
              <w:spacing w:after="20"/>
            </w:pPr>
            <w:r/>
            <w:r>
              <w:rPr>
                <w:rFonts w:ascii="Aptos" w:hAnsi="Aptos"/>
                <w:b w:val="0"/>
                <w:sz w:val="15"/>
              </w:rPr>
              <w:t>Content architecture</w:t>
            </w:r>
          </w:p>
        </w:tc>
        <w:tc>
          <w:tcPr>
            <w:tcW w:type="dxa" w:w="4032"/>
            <w:vAlign w:val="center"/>
            <w:shd w:fill="F1F6F8"/>
          </w:tcPr>
          <w:p>
            <w:pPr>
              <w:spacing w:after="20"/>
            </w:pPr>
            <w:r/>
            <w:r>
              <w:rPr>
                <w:rFonts w:ascii="Aptos" w:hAnsi="Aptos"/>
                <w:b w:val="0"/>
                <w:sz w:val="15"/>
              </w:rPr>
              <w:t>Reels, carousels, images, trends, product updates, educational posts</w:t>
            </w:r>
          </w:p>
        </w:tc>
        <w:tc>
          <w:tcPr>
            <w:tcW w:type="dxa" w:w="3816"/>
            <w:vAlign w:val="center"/>
            <w:shd w:fill="F1F6F8"/>
          </w:tcPr>
          <w:p>
            <w:pPr>
              <w:spacing w:after="20"/>
            </w:pPr>
            <w:r/>
            <w:r>
              <w:rPr>
                <w:rFonts w:ascii="Aptos" w:hAnsi="Aptos"/>
                <w:b w:val="0"/>
                <w:sz w:val="15"/>
              </w:rPr>
              <w:t>Is there a balance between entertainment and the product’s core value?</w:t>
            </w:r>
          </w:p>
        </w:tc>
      </w:tr>
      <w:tr>
        <w:tc>
          <w:tcPr>
            <w:tcW w:type="dxa" w:w="1944"/>
            <w:vAlign w:val="center"/>
          </w:tcPr>
          <w:p>
            <w:pPr>
              <w:spacing w:after="20"/>
            </w:pPr>
            <w:r/>
            <w:r>
              <w:rPr>
                <w:rFonts w:ascii="Aptos" w:hAnsi="Aptos"/>
                <w:b w:val="0"/>
                <w:sz w:val="15"/>
              </w:rPr>
              <w:t>Conversion path</w:t>
            </w:r>
          </w:p>
        </w:tc>
        <w:tc>
          <w:tcPr>
            <w:tcW w:type="dxa" w:w="4032"/>
            <w:vAlign w:val="center"/>
          </w:tcPr>
          <w:p>
            <w:pPr>
              <w:spacing w:after="20"/>
            </w:pPr>
            <w:r/>
            <w:r>
              <w:rPr>
                <w:rFonts w:ascii="Aptos" w:hAnsi="Aptos"/>
                <w:b w:val="0"/>
                <w:sz w:val="15"/>
              </w:rPr>
              <w:t>Bio link, pinned content, calls to action</w:t>
            </w:r>
          </w:p>
        </w:tc>
        <w:tc>
          <w:tcPr>
            <w:tcW w:type="dxa" w:w="3816"/>
            <w:vAlign w:val="center"/>
          </w:tcPr>
          <w:p>
            <w:pPr>
              <w:spacing w:after="20"/>
            </w:pPr>
            <w:r/>
            <w:r>
              <w:rPr>
                <w:rFonts w:ascii="Aptos" w:hAnsi="Aptos"/>
                <w:b w:val="0"/>
                <w:sz w:val="15"/>
              </w:rPr>
              <w:t>Can an interested viewer move from entertainment to learning more or trying the product?</w:t>
            </w:r>
          </w:p>
        </w:tc>
      </w:tr>
      <w:tr>
        <w:tc>
          <w:tcPr>
            <w:tcW w:type="dxa" w:w="1944"/>
            <w:vAlign w:val="center"/>
            <w:shd w:fill="F1F6F8"/>
          </w:tcPr>
          <w:p>
            <w:pPr>
              <w:spacing w:after="20"/>
            </w:pPr>
            <w:r/>
            <w:r>
              <w:rPr>
                <w:rFonts w:ascii="Aptos" w:hAnsi="Aptos"/>
                <w:b w:val="0"/>
                <w:sz w:val="15"/>
              </w:rPr>
              <w:t>Accessibility</w:t>
            </w:r>
          </w:p>
        </w:tc>
        <w:tc>
          <w:tcPr>
            <w:tcW w:type="dxa" w:w="4032"/>
            <w:vAlign w:val="center"/>
            <w:shd w:fill="F1F6F8"/>
          </w:tcPr>
          <w:p>
            <w:pPr>
              <w:spacing w:after="20"/>
            </w:pPr>
            <w:r/>
            <w:r>
              <w:rPr>
                <w:rFonts w:ascii="Aptos" w:hAnsi="Aptos"/>
                <w:b w:val="0"/>
                <w:sz w:val="15"/>
              </w:rPr>
              <w:t>Captions, contrast, readable on-screen text, alt text where available</w:t>
            </w:r>
          </w:p>
        </w:tc>
        <w:tc>
          <w:tcPr>
            <w:tcW w:type="dxa" w:w="3816"/>
            <w:vAlign w:val="center"/>
            <w:shd w:fill="F1F6F8"/>
          </w:tcPr>
          <w:p>
            <w:pPr>
              <w:spacing w:after="20"/>
            </w:pPr>
            <w:r/>
            <w:r>
              <w:rPr>
                <w:rFonts w:ascii="Aptos" w:hAnsi="Aptos"/>
                <w:b w:val="0"/>
                <w:sz w:val="15"/>
              </w:rPr>
              <w:t>Can viewers understand the content with sound off and on small screens?</w:t>
            </w:r>
          </w:p>
        </w:tc>
      </w:tr>
    </w:tbl>
    <w:p/>
    <w:p>
      <w:r>
        <w:t>Case-study interpretation: Duolingo’s distinctive green owl and playful, character-led communication provide strong potential for immediate recognition. Humour can attract attention and encourage sharing, but the profile should also make the learning benefit easy to discover. The auditor should verify the current bio, pinned content, and recent posts directly at the time of submission rather than relying on historical examples.</w:t>
      </w:r>
    </w:p>
    <w:p>
      <w:pPr>
        <w:pStyle w:val="Heading1"/>
        <w:keepNext/>
      </w:pPr>
      <w:r>
        <w:t>4. Key Performance Metrics</w:t>
      </w:r>
    </w:p>
    <w:p>
      <w:r>
        <w:t>Use the following definitions to assess performance. For the public audit, record only what is actually visible and label unavailable metrics as “not publicly available.”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center"/>
            <w:shd w:fill="15324B"/>
          </w:tcPr>
          <w:p>
            <w:pPr>
              <w:spacing w:after="20"/>
            </w:pPr>
            <w:r/>
            <w:r>
              <w:rPr>
                <w:rFonts w:ascii="Aptos" w:hAnsi="Aptos"/>
                <w:b/>
                <w:color w:val="FFFFFF"/>
                <w:sz w:val="16"/>
              </w:rPr>
              <w:t>Metric</w:t>
            </w:r>
          </w:p>
        </w:tc>
        <w:tc>
          <w:tcPr>
            <w:tcW w:type="dxa" w:w="3240"/>
            <w:vAlign w:val="center"/>
            <w:shd w:fill="15324B"/>
          </w:tcPr>
          <w:p>
            <w:pPr>
              <w:spacing w:after="20"/>
            </w:pPr>
            <w:r/>
            <w:r>
              <w:rPr>
                <w:rFonts w:ascii="Aptos" w:hAnsi="Aptos"/>
                <w:b/>
                <w:color w:val="FFFFFF"/>
                <w:sz w:val="16"/>
              </w:rPr>
              <w:t>Definition / calculation</w:t>
            </w:r>
          </w:p>
        </w:tc>
        <w:tc>
          <w:tcPr>
            <w:tcW w:type="dxa" w:w="2088"/>
            <w:vAlign w:val="center"/>
            <w:shd w:fill="15324B"/>
          </w:tcPr>
          <w:p>
            <w:pPr>
              <w:spacing w:after="20"/>
            </w:pPr>
            <w:r/>
            <w:r>
              <w:rPr>
                <w:rFonts w:ascii="Aptos" w:hAnsi="Aptos"/>
                <w:b/>
                <w:color w:val="FFFFFF"/>
                <w:sz w:val="16"/>
              </w:rPr>
              <w:t>Public availability</w:t>
            </w:r>
          </w:p>
        </w:tc>
        <w:tc>
          <w:tcPr>
            <w:tcW w:type="dxa" w:w="2520"/>
            <w:vAlign w:val="center"/>
            <w:shd w:fill="15324B"/>
          </w:tcPr>
          <w:p>
            <w:pPr>
              <w:spacing w:after="20"/>
            </w:pPr>
            <w:r/>
            <w:r>
              <w:rPr>
                <w:rFonts w:ascii="Aptos" w:hAnsi="Aptos"/>
                <w:b/>
                <w:color w:val="FFFFFF"/>
                <w:sz w:val="16"/>
              </w:rPr>
              <w:t>How to interpret</w:t>
            </w:r>
          </w:p>
        </w:tc>
      </w:tr>
      <w:tr>
        <w:tc>
          <w:tcPr>
            <w:tcW w:type="dxa" w:w="1944"/>
            <w:vAlign w:val="center"/>
          </w:tcPr>
          <w:p>
            <w:pPr>
              <w:spacing w:after="20"/>
            </w:pPr>
            <w:r/>
            <w:r>
              <w:rPr>
                <w:rFonts w:ascii="Aptos" w:hAnsi="Aptos"/>
                <w:b w:val="0"/>
                <w:sz w:val="13"/>
              </w:rPr>
              <w:t>Follower count</w:t>
            </w:r>
          </w:p>
        </w:tc>
        <w:tc>
          <w:tcPr>
            <w:tcW w:type="dxa" w:w="3240"/>
            <w:vAlign w:val="center"/>
          </w:tcPr>
          <w:p>
            <w:pPr>
              <w:spacing w:after="20"/>
            </w:pPr>
            <w:r/>
            <w:r>
              <w:rPr>
                <w:rFonts w:ascii="Aptos" w:hAnsi="Aptos"/>
                <w:b w:val="0"/>
                <w:sz w:val="13"/>
              </w:rPr>
              <w:t>Total followers shown on profile</w:t>
            </w:r>
          </w:p>
        </w:tc>
        <w:tc>
          <w:tcPr>
            <w:tcW w:type="dxa" w:w="2088"/>
            <w:vAlign w:val="center"/>
          </w:tcPr>
          <w:p>
            <w:pPr>
              <w:spacing w:after="20"/>
            </w:pPr>
            <w:r/>
            <w:r>
              <w:rPr>
                <w:rFonts w:ascii="Aptos" w:hAnsi="Aptos"/>
                <w:b w:val="0"/>
                <w:sz w:val="13"/>
              </w:rPr>
              <w:t>Usually visible; snapshot changes</w:t>
            </w:r>
          </w:p>
        </w:tc>
        <w:tc>
          <w:tcPr>
            <w:tcW w:type="dxa" w:w="2520"/>
            <w:vAlign w:val="center"/>
          </w:tcPr>
          <w:p>
            <w:pPr>
              <w:spacing w:after="20"/>
            </w:pPr>
            <w:r/>
            <w:r>
              <w:rPr>
                <w:rFonts w:ascii="Aptos" w:hAnsi="Aptos"/>
                <w:b w:val="0"/>
                <w:sz w:val="13"/>
              </w:rPr>
              <w:t>A size indicator, not proof of engagement quality.</w:t>
            </w:r>
          </w:p>
        </w:tc>
      </w:tr>
      <w:tr>
        <w:tc>
          <w:tcPr>
            <w:tcW w:type="dxa" w:w="1944"/>
            <w:vAlign w:val="center"/>
            <w:shd w:fill="F1F6F8"/>
          </w:tcPr>
          <w:p>
            <w:pPr>
              <w:spacing w:after="20"/>
            </w:pPr>
            <w:r/>
            <w:r>
              <w:rPr>
                <w:rFonts w:ascii="Aptos" w:hAnsi="Aptos"/>
                <w:b w:val="0"/>
                <w:sz w:val="13"/>
              </w:rPr>
              <w:t>Follower growth</w:t>
            </w:r>
          </w:p>
        </w:tc>
        <w:tc>
          <w:tcPr>
            <w:tcW w:type="dxa" w:w="3240"/>
            <w:vAlign w:val="center"/>
            <w:shd w:fill="F1F6F8"/>
          </w:tcPr>
          <w:p>
            <w:pPr>
              <w:spacing w:after="20"/>
            </w:pPr>
            <w:r/>
            <w:r>
              <w:rPr>
                <w:rFonts w:ascii="Aptos" w:hAnsi="Aptos"/>
                <w:b w:val="0"/>
                <w:sz w:val="13"/>
              </w:rPr>
              <w:t>(End followers − start followers) ÷ start followers × 100</w:t>
            </w:r>
          </w:p>
        </w:tc>
        <w:tc>
          <w:tcPr>
            <w:tcW w:type="dxa" w:w="2088"/>
            <w:vAlign w:val="center"/>
            <w:shd w:fill="F1F6F8"/>
          </w:tcPr>
          <w:p>
            <w:pPr>
              <w:spacing w:after="20"/>
            </w:pPr>
            <w:r/>
            <w:r>
              <w:rPr>
                <w:rFonts w:ascii="Aptos" w:hAnsi="Aptos"/>
                <w:b w:val="0"/>
                <w:sz w:val="13"/>
              </w:rPr>
              <w:t>Requires dated snapshots; exact history may be unavailable</w:t>
            </w:r>
          </w:p>
        </w:tc>
        <w:tc>
          <w:tcPr>
            <w:tcW w:type="dxa" w:w="2520"/>
            <w:vAlign w:val="center"/>
            <w:shd w:fill="F1F6F8"/>
          </w:tcPr>
          <w:p>
            <w:pPr>
              <w:spacing w:after="20"/>
            </w:pPr>
            <w:r/>
            <w:r>
              <w:rPr>
                <w:rFonts w:ascii="Aptos" w:hAnsi="Aptos"/>
                <w:b w:val="0"/>
                <w:sz w:val="13"/>
              </w:rPr>
              <w:t>Measures net audience growth over a defined period.</w:t>
            </w:r>
          </w:p>
        </w:tc>
      </w:tr>
      <w:tr>
        <w:tc>
          <w:tcPr>
            <w:tcW w:type="dxa" w:w="1944"/>
            <w:vAlign w:val="center"/>
          </w:tcPr>
          <w:p>
            <w:pPr>
              <w:spacing w:after="20"/>
            </w:pPr>
            <w:r/>
            <w:r>
              <w:rPr>
                <w:rFonts w:ascii="Aptos" w:hAnsi="Aptos"/>
                <w:b w:val="0"/>
                <w:sz w:val="13"/>
              </w:rPr>
              <w:t>Public engagement rate by followers</w:t>
            </w:r>
          </w:p>
        </w:tc>
        <w:tc>
          <w:tcPr>
            <w:tcW w:type="dxa" w:w="3240"/>
            <w:vAlign w:val="center"/>
          </w:tcPr>
          <w:p>
            <w:pPr>
              <w:spacing w:after="20"/>
            </w:pPr>
            <w:r/>
            <w:r>
              <w:rPr>
                <w:rFonts w:ascii="Aptos" w:hAnsi="Aptos"/>
                <w:b w:val="0"/>
                <w:sz w:val="13"/>
              </w:rPr>
              <w:t>(Likes + comments) ÷ followers × 100 for each post</w:t>
            </w:r>
          </w:p>
        </w:tc>
        <w:tc>
          <w:tcPr>
            <w:tcW w:type="dxa" w:w="2088"/>
            <w:vAlign w:val="center"/>
          </w:tcPr>
          <w:p>
            <w:pPr>
              <w:spacing w:after="20"/>
            </w:pPr>
            <w:r/>
            <w:r>
              <w:rPr>
                <w:rFonts w:ascii="Aptos" w:hAnsi="Aptos"/>
                <w:b w:val="0"/>
                <w:sz w:val="13"/>
              </w:rPr>
              <w:t>Can be estimated when counts are visible</w:t>
            </w:r>
          </w:p>
        </w:tc>
        <w:tc>
          <w:tcPr>
            <w:tcW w:type="dxa" w:w="2520"/>
            <w:vAlign w:val="center"/>
          </w:tcPr>
          <w:p>
            <w:pPr>
              <w:spacing w:after="20"/>
            </w:pPr>
            <w:r/>
            <w:r>
              <w:rPr>
                <w:rFonts w:ascii="Aptos" w:hAnsi="Aptos"/>
                <w:b w:val="0"/>
                <w:sz w:val="13"/>
              </w:rPr>
              <w:t>Useful rough comparison; follower count is not the actual number exposed.</w:t>
            </w:r>
          </w:p>
        </w:tc>
      </w:tr>
      <w:tr>
        <w:tc>
          <w:tcPr>
            <w:tcW w:type="dxa" w:w="1944"/>
            <w:vAlign w:val="center"/>
            <w:shd w:fill="F1F6F8"/>
          </w:tcPr>
          <w:p>
            <w:pPr>
              <w:spacing w:after="20"/>
            </w:pPr>
            <w:r/>
            <w:r>
              <w:rPr>
                <w:rFonts w:ascii="Aptos" w:hAnsi="Aptos"/>
                <w:b w:val="0"/>
                <w:sz w:val="13"/>
              </w:rPr>
              <w:t>Median likes</w:t>
            </w:r>
          </w:p>
        </w:tc>
        <w:tc>
          <w:tcPr>
            <w:tcW w:type="dxa" w:w="3240"/>
            <w:vAlign w:val="center"/>
            <w:shd w:fill="F1F6F8"/>
          </w:tcPr>
          <w:p>
            <w:pPr>
              <w:spacing w:after="20"/>
            </w:pPr>
            <w:r/>
            <w:r>
              <w:rPr>
                <w:rFonts w:ascii="Aptos" w:hAnsi="Aptos"/>
                <w:b w:val="0"/>
                <w:sz w:val="13"/>
              </w:rPr>
              <w:t>Median visible likes across sampled posts</w:t>
            </w:r>
          </w:p>
        </w:tc>
        <w:tc>
          <w:tcPr>
            <w:tcW w:type="dxa" w:w="2088"/>
            <w:vAlign w:val="center"/>
            <w:shd w:fill="F1F6F8"/>
          </w:tcPr>
          <w:p>
            <w:pPr>
              <w:spacing w:after="20"/>
            </w:pPr>
            <w:r/>
            <w:r>
              <w:rPr>
                <w:rFonts w:ascii="Aptos" w:hAnsi="Aptos"/>
                <w:b w:val="0"/>
                <w:sz w:val="13"/>
              </w:rPr>
              <w:t>Often visible, subject to display limitations</w:t>
            </w:r>
          </w:p>
        </w:tc>
        <w:tc>
          <w:tcPr>
            <w:tcW w:type="dxa" w:w="2520"/>
            <w:vAlign w:val="center"/>
            <w:shd w:fill="F1F6F8"/>
          </w:tcPr>
          <w:p>
            <w:pPr>
              <w:spacing w:after="20"/>
            </w:pPr>
            <w:r/>
            <w:r>
              <w:rPr>
                <w:rFonts w:ascii="Aptos" w:hAnsi="Aptos"/>
                <w:b w:val="0"/>
                <w:sz w:val="13"/>
              </w:rPr>
              <w:t>A robust summary of public reaction.</w:t>
            </w:r>
          </w:p>
        </w:tc>
      </w:tr>
      <w:tr>
        <w:tc>
          <w:tcPr>
            <w:tcW w:type="dxa" w:w="1944"/>
            <w:vAlign w:val="center"/>
          </w:tcPr>
          <w:p>
            <w:pPr>
              <w:spacing w:after="20"/>
            </w:pPr>
            <w:r/>
            <w:r>
              <w:rPr>
                <w:rFonts w:ascii="Aptos" w:hAnsi="Aptos"/>
                <w:b w:val="0"/>
                <w:sz w:val="13"/>
              </w:rPr>
              <w:t>Median comments</w:t>
            </w:r>
          </w:p>
        </w:tc>
        <w:tc>
          <w:tcPr>
            <w:tcW w:type="dxa" w:w="3240"/>
            <w:vAlign w:val="center"/>
          </w:tcPr>
          <w:p>
            <w:pPr>
              <w:spacing w:after="20"/>
            </w:pPr>
            <w:r/>
            <w:r>
              <w:rPr>
                <w:rFonts w:ascii="Aptos" w:hAnsi="Aptos"/>
                <w:b w:val="0"/>
                <w:sz w:val="13"/>
              </w:rPr>
              <w:t>Median visible comments across sampled posts</w:t>
            </w:r>
          </w:p>
        </w:tc>
        <w:tc>
          <w:tcPr>
            <w:tcW w:type="dxa" w:w="2088"/>
            <w:vAlign w:val="center"/>
          </w:tcPr>
          <w:p>
            <w:pPr>
              <w:spacing w:after="20"/>
            </w:pPr>
            <w:r/>
            <w:r>
              <w:rPr>
                <w:rFonts w:ascii="Aptos" w:hAnsi="Aptos"/>
                <w:b w:val="0"/>
                <w:sz w:val="13"/>
              </w:rPr>
              <w:t>Often visible</w:t>
            </w:r>
          </w:p>
        </w:tc>
        <w:tc>
          <w:tcPr>
            <w:tcW w:type="dxa" w:w="2520"/>
            <w:vAlign w:val="center"/>
          </w:tcPr>
          <w:p>
            <w:pPr>
              <w:spacing w:after="20"/>
            </w:pPr>
            <w:r/>
            <w:r>
              <w:rPr>
                <w:rFonts w:ascii="Aptos" w:hAnsi="Aptos"/>
                <w:b w:val="0"/>
                <w:sz w:val="13"/>
              </w:rPr>
              <w:t>Indicates conversation volume, not necessarily sentiment.</w:t>
            </w:r>
          </w:p>
        </w:tc>
      </w:tr>
      <w:tr>
        <w:tc>
          <w:tcPr>
            <w:tcW w:type="dxa" w:w="1944"/>
            <w:vAlign w:val="center"/>
            <w:shd w:fill="F1F6F8"/>
          </w:tcPr>
          <w:p>
            <w:pPr>
              <w:spacing w:after="20"/>
            </w:pPr>
            <w:r/>
            <w:r>
              <w:rPr>
                <w:rFonts w:ascii="Aptos" w:hAnsi="Aptos"/>
                <w:b w:val="0"/>
                <w:sz w:val="13"/>
              </w:rPr>
              <w:t>Reach / impressions</w:t>
            </w:r>
          </w:p>
        </w:tc>
        <w:tc>
          <w:tcPr>
            <w:tcW w:type="dxa" w:w="3240"/>
            <w:vAlign w:val="center"/>
            <w:shd w:fill="F1F6F8"/>
          </w:tcPr>
          <w:p>
            <w:pPr>
              <w:spacing w:after="20"/>
            </w:pPr>
            <w:r/>
            <w:r>
              <w:rPr>
                <w:rFonts w:ascii="Aptos" w:hAnsi="Aptos"/>
                <w:b w:val="0"/>
                <w:sz w:val="13"/>
              </w:rPr>
              <w:t>Unique accounts reached / total displays</w:t>
            </w:r>
          </w:p>
        </w:tc>
        <w:tc>
          <w:tcPr>
            <w:tcW w:type="dxa" w:w="2088"/>
            <w:vAlign w:val="center"/>
            <w:shd w:fill="F1F6F8"/>
          </w:tcPr>
          <w:p>
            <w:pPr>
              <w:spacing w:after="20"/>
            </w:pPr>
            <w:r/>
            <w:r>
              <w:rPr>
                <w:rFonts w:ascii="Aptos" w:hAnsi="Aptos"/>
                <w:b w:val="0"/>
                <w:sz w:val="13"/>
              </w:rPr>
              <w:t>Not reliably public</w:t>
            </w:r>
          </w:p>
        </w:tc>
        <w:tc>
          <w:tcPr>
            <w:tcW w:type="dxa" w:w="2520"/>
            <w:vAlign w:val="center"/>
            <w:shd w:fill="F1F6F8"/>
          </w:tcPr>
          <w:p>
            <w:pPr>
              <w:spacing w:after="20"/>
            </w:pPr>
            <w:r/>
            <w:r>
              <w:rPr>
                <w:rFonts w:ascii="Aptos" w:hAnsi="Aptos"/>
                <w:b w:val="0"/>
                <w:sz w:val="13"/>
              </w:rPr>
              <w:t>Use Instagram Insights if account-owner access is available.</w:t>
            </w:r>
          </w:p>
        </w:tc>
      </w:tr>
      <w:tr>
        <w:tc>
          <w:tcPr>
            <w:tcW w:type="dxa" w:w="1944"/>
            <w:vAlign w:val="center"/>
          </w:tcPr>
          <w:p>
            <w:pPr>
              <w:spacing w:after="20"/>
            </w:pPr>
            <w:r/>
            <w:r>
              <w:rPr>
                <w:rFonts w:ascii="Aptos" w:hAnsi="Aptos"/>
                <w:b w:val="0"/>
                <w:sz w:val="13"/>
              </w:rPr>
              <w:t>Shares and saves</w:t>
            </w:r>
          </w:p>
        </w:tc>
        <w:tc>
          <w:tcPr>
            <w:tcW w:type="dxa" w:w="3240"/>
            <w:vAlign w:val="center"/>
          </w:tcPr>
          <w:p>
            <w:pPr>
              <w:spacing w:after="20"/>
            </w:pPr>
            <w:r/>
            <w:r>
              <w:rPr>
                <w:rFonts w:ascii="Aptos" w:hAnsi="Aptos"/>
                <w:b w:val="0"/>
                <w:sz w:val="13"/>
              </w:rPr>
              <w:t>Times content was shared or saved</w:t>
            </w:r>
          </w:p>
        </w:tc>
        <w:tc>
          <w:tcPr>
            <w:tcW w:type="dxa" w:w="2088"/>
            <w:vAlign w:val="center"/>
          </w:tcPr>
          <w:p>
            <w:pPr>
              <w:spacing w:after="20"/>
            </w:pPr>
            <w:r/>
            <w:r>
              <w:rPr>
                <w:rFonts w:ascii="Aptos" w:hAnsi="Aptos"/>
                <w:b w:val="0"/>
                <w:sz w:val="13"/>
              </w:rPr>
              <w:t>Generally private in Insights</w:t>
            </w:r>
          </w:p>
        </w:tc>
        <w:tc>
          <w:tcPr>
            <w:tcW w:type="dxa" w:w="2520"/>
            <w:vAlign w:val="center"/>
          </w:tcPr>
          <w:p>
            <w:pPr>
              <w:spacing w:after="20"/>
            </w:pPr>
            <w:r/>
            <w:r>
              <w:rPr>
                <w:rFonts w:ascii="Aptos" w:hAnsi="Aptos"/>
                <w:b w:val="0"/>
                <w:sz w:val="13"/>
              </w:rPr>
              <w:t>Important usefulness signals; do not infer from likes.</w:t>
            </w:r>
          </w:p>
        </w:tc>
      </w:tr>
      <w:tr>
        <w:tc>
          <w:tcPr>
            <w:tcW w:type="dxa" w:w="1944"/>
            <w:vAlign w:val="center"/>
            <w:shd w:fill="F1F6F8"/>
          </w:tcPr>
          <w:p>
            <w:pPr>
              <w:spacing w:after="20"/>
            </w:pPr>
            <w:r/>
            <w:r>
              <w:rPr>
                <w:rFonts w:ascii="Aptos" w:hAnsi="Aptos"/>
                <w:b w:val="0"/>
                <w:sz w:val="13"/>
              </w:rPr>
              <w:t>Video retention</w:t>
            </w:r>
          </w:p>
        </w:tc>
        <w:tc>
          <w:tcPr>
            <w:tcW w:type="dxa" w:w="3240"/>
            <w:vAlign w:val="center"/>
            <w:shd w:fill="F1F6F8"/>
          </w:tcPr>
          <w:p>
            <w:pPr>
              <w:spacing w:after="20"/>
            </w:pPr>
            <w:r/>
            <w:r>
              <w:rPr>
                <w:rFonts w:ascii="Aptos" w:hAnsi="Aptos"/>
                <w:b w:val="0"/>
                <w:sz w:val="13"/>
              </w:rPr>
              <w:t>Average watch time, completion, retention curve</w:t>
            </w:r>
          </w:p>
        </w:tc>
        <w:tc>
          <w:tcPr>
            <w:tcW w:type="dxa" w:w="2088"/>
            <w:vAlign w:val="center"/>
            <w:shd w:fill="F1F6F8"/>
          </w:tcPr>
          <w:p>
            <w:pPr>
              <w:spacing w:after="20"/>
            </w:pPr>
            <w:r/>
            <w:r>
              <w:rPr>
                <w:rFonts w:ascii="Aptos" w:hAnsi="Aptos"/>
                <w:b w:val="0"/>
                <w:sz w:val="13"/>
              </w:rPr>
              <w:t>Private in Insights</w:t>
            </w:r>
          </w:p>
        </w:tc>
        <w:tc>
          <w:tcPr>
            <w:tcW w:type="dxa" w:w="2520"/>
            <w:vAlign w:val="center"/>
            <w:shd w:fill="F1F6F8"/>
          </w:tcPr>
          <w:p>
            <w:pPr>
              <w:spacing w:after="20"/>
            </w:pPr>
            <w:r/>
            <w:r>
              <w:rPr>
                <w:rFonts w:ascii="Aptos" w:hAnsi="Aptos"/>
                <w:b w:val="0"/>
                <w:sz w:val="13"/>
              </w:rPr>
              <w:t>Helps diagnose opening strength and pacing.</w:t>
            </w:r>
          </w:p>
        </w:tc>
      </w:tr>
      <w:tr>
        <w:tc>
          <w:tcPr>
            <w:tcW w:type="dxa" w:w="1944"/>
            <w:vAlign w:val="center"/>
          </w:tcPr>
          <w:p>
            <w:pPr>
              <w:spacing w:after="20"/>
            </w:pPr>
            <w:r/>
            <w:r>
              <w:rPr>
                <w:rFonts w:ascii="Aptos" w:hAnsi="Aptos"/>
                <w:b w:val="0"/>
                <w:sz w:val="13"/>
              </w:rPr>
              <w:t>Profile conversion</w:t>
            </w:r>
          </w:p>
        </w:tc>
        <w:tc>
          <w:tcPr>
            <w:tcW w:type="dxa" w:w="3240"/>
            <w:vAlign w:val="center"/>
          </w:tcPr>
          <w:p>
            <w:pPr>
              <w:spacing w:after="20"/>
            </w:pPr>
            <w:r/>
            <w:r>
              <w:rPr>
                <w:rFonts w:ascii="Aptos" w:hAnsi="Aptos"/>
                <w:b w:val="0"/>
                <w:sz w:val="13"/>
              </w:rPr>
              <w:t>Profile visits and follows attributed to content</w:t>
            </w:r>
          </w:p>
        </w:tc>
        <w:tc>
          <w:tcPr>
            <w:tcW w:type="dxa" w:w="2088"/>
            <w:vAlign w:val="center"/>
          </w:tcPr>
          <w:p>
            <w:pPr>
              <w:spacing w:after="20"/>
            </w:pPr>
            <w:r/>
            <w:r>
              <w:rPr>
                <w:rFonts w:ascii="Aptos" w:hAnsi="Aptos"/>
                <w:b w:val="0"/>
                <w:sz w:val="13"/>
              </w:rPr>
              <w:t>Private or partial visibility</w:t>
            </w:r>
          </w:p>
        </w:tc>
        <w:tc>
          <w:tcPr>
            <w:tcW w:type="dxa" w:w="2520"/>
            <w:vAlign w:val="center"/>
          </w:tcPr>
          <w:p>
            <w:pPr>
              <w:spacing w:after="20"/>
            </w:pPr>
            <w:r/>
            <w:r>
              <w:rPr>
                <w:rFonts w:ascii="Aptos" w:hAnsi="Aptos"/>
                <w:b w:val="0"/>
                <w:sz w:val="13"/>
              </w:rPr>
              <w:t>Measures whether content prompts deeper interest.</w:t>
            </w:r>
          </w:p>
        </w:tc>
      </w:tr>
    </w:tbl>
    <w:p/>
    <w:p>
      <w:pPr>
        <w:pStyle w:val="Heading2"/>
        <w:keepNext/>
      </w:pPr>
      <w:r>
        <w:t>4.1 Observation worksheet (fill from live profile)</w:t>
      </w:r>
    </w:p>
    <w:tbl>
      <w:tblPr>
        <w:tblStyle w:val="TableGrid"/>
        <w:tblW w:type="auto" w:w="0"/>
        <w:jc w:val="center"/>
        <w:tblLook w:firstColumn="1" w:firstRow="1" w:lastColumn="0" w:lastRow="0" w:noHBand="0" w:noVBand="1" w:val="04A0"/>
      </w:tblPr>
      <w:tblGrid>
        <w:gridCol w:w="3456"/>
        <w:gridCol w:w="3456"/>
        <w:gridCol w:w="3456"/>
      </w:tblGrid>
      <w:tr>
        <w:tc>
          <w:tcPr>
            <w:tcW w:type="dxa" w:w="2520"/>
            <w:vAlign w:val="center"/>
            <w:shd w:fill="15324B"/>
          </w:tcPr>
          <w:p>
            <w:pPr>
              <w:spacing w:after="20"/>
            </w:pPr>
            <w:r/>
            <w:r>
              <w:rPr>
                <w:rFonts w:ascii="Aptos" w:hAnsi="Aptos"/>
                <w:b/>
                <w:color w:val="FFFFFF"/>
                <w:sz w:val="16"/>
              </w:rPr>
              <w:t>Item</w:t>
            </w:r>
          </w:p>
        </w:tc>
        <w:tc>
          <w:tcPr>
            <w:tcW w:type="dxa" w:w="3816"/>
            <w:vAlign w:val="center"/>
            <w:shd w:fill="15324B"/>
          </w:tcPr>
          <w:p>
            <w:pPr>
              <w:spacing w:after="20"/>
            </w:pPr>
            <w:r/>
            <w:r>
              <w:rPr>
                <w:rFonts w:ascii="Aptos" w:hAnsi="Aptos"/>
                <w:b/>
                <w:color w:val="FFFFFF"/>
                <w:sz w:val="16"/>
              </w:rPr>
              <w:t>Value to record</w:t>
            </w:r>
          </w:p>
        </w:tc>
        <w:tc>
          <w:tcPr>
            <w:tcW w:type="dxa" w:w="3456"/>
            <w:vAlign w:val="center"/>
            <w:shd w:fill="15324B"/>
          </w:tcPr>
          <w:p>
            <w:pPr>
              <w:spacing w:after="20"/>
            </w:pPr>
            <w:r/>
            <w:r>
              <w:rPr>
                <w:rFonts w:ascii="Aptos" w:hAnsi="Aptos"/>
                <w:b/>
                <w:color w:val="FFFFFF"/>
                <w:sz w:val="16"/>
              </w:rPr>
              <w:t>Source / note</w:t>
            </w:r>
          </w:p>
        </w:tc>
      </w:tr>
      <w:tr>
        <w:tc>
          <w:tcPr>
            <w:tcW w:type="dxa" w:w="2520"/>
            <w:vAlign w:val="center"/>
          </w:tcPr>
          <w:p>
            <w:pPr>
              <w:spacing w:after="20"/>
            </w:pPr>
            <w:r/>
            <w:r>
              <w:rPr>
                <w:rFonts w:ascii="Aptos" w:hAnsi="Aptos"/>
                <w:b w:val="0"/>
                <w:sz w:val="15"/>
              </w:rPr>
              <w:t>Audit date and time</w:t>
            </w:r>
          </w:p>
        </w:tc>
        <w:tc>
          <w:tcPr>
            <w:tcW w:type="dxa" w:w="3816"/>
            <w:vAlign w:val="center"/>
          </w:tcPr>
          <w:p>
            <w:pPr>
              <w:spacing w:after="20"/>
            </w:pPr>
            <w:r/>
            <w:r>
              <w:rPr>
                <w:rFonts w:ascii="Aptos" w:hAnsi="Aptos"/>
                <w:b w:val="0"/>
                <w:sz w:val="15"/>
              </w:rPr>
              <w:t>[Enter date, time, and time zone]</w:t>
            </w:r>
          </w:p>
        </w:tc>
        <w:tc>
          <w:tcPr>
            <w:tcW w:type="dxa" w:w="3456"/>
            <w:vAlign w:val="center"/>
          </w:tcPr>
          <w:p>
            <w:pPr>
              <w:spacing w:after="20"/>
            </w:pPr>
            <w:r/>
            <w:r>
              <w:rPr>
                <w:rFonts w:ascii="Aptos" w:hAnsi="Aptos"/>
                <w:b w:val="0"/>
                <w:sz w:val="15"/>
              </w:rPr>
              <w:t>Record the snapshot date.</w:t>
            </w:r>
          </w:p>
        </w:tc>
      </w:tr>
      <w:tr>
        <w:tc>
          <w:tcPr>
            <w:tcW w:type="dxa" w:w="2520"/>
            <w:vAlign w:val="center"/>
            <w:shd w:fill="F1F6F8"/>
          </w:tcPr>
          <w:p>
            <w:pPr>
              <w:spacing w:after="20"/>
            </w:pPr>
            <w:r/>
            <w:r>
              <w:rPr>
                <w:rFonts w:ascii="Aptos" w:hAnsi="Aptos"/>
                <w:b w:val="0"/>
                <w:sz w:val="15"/>
              </w:rPr>
              <w:t>Follower count</w:t>
            </w:r>
          </w:p>
        </w:tc>
        <w:tc>
          <w:tcPr>
            <w:tcW w:type="dxa" w:w="3816"/>
            <w:vAlign w:val="center"/>
            <w:shd w:fill="F1F6F8"/>
          </w:tcPr>
          <w:p>
            <w:pPr>
              <w:spacing w:after="20"/>
            </w:pPr>
            <w:r/>
            <w:r>
              <w:rPr>
                <w:rFonts w:ascii="Aptos" w:hAnsi="Aptos"/>
                <w:b w:val="0"/>
                <w:sz w:val="15"/>
              </w:rPr>
              <w:t>[Enter visible count]</w:t>
            </w:r>
          </w:p>
        </w:tc>
        <w:tc>
          <w:tcPr>
            <w:tcW w:type="dxa" w:w="3456"/>
            <w:vAlign w:val="center"/>
            <w:shd w:fill="F1F6F8"/>
          </w:tcPr>
          <w:p>
            <w:pPr>
              <w:spacing w:after="20"/>
            </w:pPr>
            <w:r/>
            <w:r>
              <w:rPr>
                <w:rFonts w:ascii="Aptos" w:hAnsi="Aptos"/>
                <w:b w:val="0"/>
                <w:sz w:val="15"/>
              </w:rPr>
              <w:t>Profile header.</w:t>
            </w:r>
          </w:p>
        </w:tc>
      </w:tr>
      <w:tr>
        <w:tc>
          <w:tcPr>
            <w:tcW w:type="dxa" w:w="2520"/>
            <w:vAlign w:val="center"/>
          </w:tcPr>
          <w:p>
            <w:pPr>
              <w:spacing w:after="20"/>
            </w:pPr>
            <w:r/>
            <w:r>
              <w:rPr>
                <w:rFonts w:ascii="Aptos" w:hAnsi="Aptos"/>
                <w:b w:val="0"/>
                <w:sz w:val="15"/>
              </w:rPr>
              <w:t>Following / posts (if shown)</w:t>
            </w:r>
          </w:p>
        </w:tc>
        <w:tc>
          <w:tcPr>
            <w:tcW w:type="dxa" w:w="3816"/>
            <w:vAlign w:val="center"/>
          </w:tcPr>
          <w:p>
            <w:pPr>
              <w:spacing w:after="20"/>
            </w:pPr>
            <w:r/>
            <w:r>
              <w:rPr>
                <w:rFonts w:ascii="Aptos" w:hAnsi="Aptos"/>
                <w:b w:val="0"/>
                <w:sz w:val="15"/>
              </w:rPr>
              <w:t>[Enter values or N/A]</w:t>
            </w:r>
          </w:p>
        </w:tc>
        <w:tc>
          <w:tcPr>
            <w:tcW w:type="dxa" w:w="3456"/>
            <w:vAlign w:val="center"/>
          </w:tcPr>
          <w:p>
            <w:pPr>
              <w:spacing w:after="20"/>
            </w:pPr>
            <w:r/>
            <w:r>
              <w:rPr>
                <w:rFonts w:ascii="Aptos" w:hAnsi="Aptos"/>
                <w:b w:val="0"/>
                <w:sz w:val="15"/>
              </w:rPr>
              <w:t>Profile header.</w:t>
            </w:r>
          </w:p>
        </w:tc>
      </w:tr>
      <w:tr>
        <w:tc>
          <w:tcPr>
            <w:tcW w:type="dxa" w:w="2520"/>
            <w:vAlign w:val="center"/>
            <w:shd w:fill="F1F6F8"/>
          </w:tcPr>
          <w:p>
            <w:pPr>
              <w:spacing w:after="20"/>
            </w:pPr>
            <w:r/>
            <w:r>
              <w:rPr>
                <w:rFonts w:ascii="Aptos" w:hAnsi="Aptos"/>
                <w:b w:val="0"/>
                <w:sz w:val="15"/>
              </w:rPr>
              <w:t>Recent post sample size</w:t>
            </w:r>
          </w:p>
        </w:tc>
        <w:tc>
          <w:tcPr>
            <w:tcW w:type="dxa" w:w="3816"/>
            <w:vAlign w:val="center"/>
            <w:shd w:fill="F1F6F8"/>
          </w:tcPr>
          <w:p>
            <w:pPr>
              <w:spacing w:after="20"/>
            </w:pPr>
            <w:r/>
            <w:r>
              <w:rPr>
                <w:rFonts w:ascii="Aptos" w:hAnsi="Aptos"/>
                <w:b w:val="0"/>
                <w:sz w:val="15"/>
              </w:rPr>
              <w:t>12 posts recommended</w:t>
            </w:r>
          </w:p>
        </w:tc>
        <w:tc>
          <w:tcPr>
            <w:tcW w:type="dxa" w:w="3456"/>
            <w:vAlign w:val="center"/>
            <w:shd w:fill="F1F6F8"/>
          </w:tcPr>
          <w:p>
            <w:pPr>
              <w:spacing w:after="20"/>
            </w:pPr>
            <w:r/>
            <w:r>
              <w:rPr>
                <w:rFonts w:ascii="Aptos" w:hAnsi="Aptos"/>
                <w:b w:val="0"/>
                <w:sz w:val="15"/>
              </w:rPr>
              <w:t>Use same sample rule for comparison.</w:t>
            </w:r>
          </w:p>
        </w:tc>
      </w:tr>
      <w:tr>
        <w:tc>
          <w:tcPr>
            <w:tcW w:type="dxa" w:w="2520"/>
            <w:vAlign w:val="center"/>
          </w:tcPr>
          <w:p>
            <w:pPr>
              <w:spacing w:after="20"/>
            </w:pPr>
            <w:r/>
            <w:r>
              <w:rPr>
                <w:rFonts w:ascii="Aptos" w:hAnsi="Aptos"/>
                <w:b w:val="0"/>
                <w:sz w:val="15"/>
              </w:rPr>
              <w:t>Median likes</w:t>
            </w:r>
          </w:p>
        </w:tc>
        <w:tc>
          <w:tcPr>
            <w:tcW w:type="dxa" w:w="3816"/>
            <w:vAlign w:val="center"/>
          </w:tcPr>
          <w:p>
            <w:pPr>
              <w:spacing w:after="20"/>
            </w:pPr>
            <w:r/>
            <w:r>
              <w:rPr>
                <w:rFonts w:ascii="Aptos" w:hAnsi="Aptos"/>
                <w:b w:val="0"/>
                <w:sz w:val="15"/>
              </w:rPr>
              <w:t>[Calculate from sampled posts]</w:t>
            </w:r>
          </w:p>
        </w:tc>
        <w:tc>
          <w:tcPr>
            <w:tcW w:type="dxa" w:w="3456"/>
            <w:vAlign w:val="center"/>
          </w:tcPr>
          <w:p>
            <w:pPr>
              <w:spacing w:after="20"/>
            </w:pPr>
            <w:r/>
            <w:r>
              <w:rPr>
                <w:rFonts w:ascii="Aptos" w:hAnsi="Aptos"/>
                <w:b w:val="0"/>
                <w:sz w:val="15"/>
              </w:rPr>
              <w:t>Visible counts only.</w:t>
            </w:r>
          </w:p>
        </w:tc>
      </w:tr>
      <w:tr>
        <w:tc>
          <w:tcPr>
            <w:tcW w:type="dxa" w:w="2520"/>
            <w:vAlign w:val="center"/>
            <w:shd w:fill="F1F6F8"/>
          </w:tcPr>
          <w:p>
            <w:pPr>
              <w:spacing w:after="20"/>
            </w:pPr>
            <w:r/>
            <w:r>
              <w:rPr>
                <w:rFonts w:ascii="Aptos" w:hAnsi="Aptos"/>
                <w:b w:val="0"/>
                <w:sz w:val="15"/>
              </w:rPr>
              <w:t>Median comments</w:t>
            </w:r>
          </w:p>
        </w:tc>
        <w:tc>
          <w:tcPr>
            <w:tcW w:type="dxa" w:w="3816"/>
            <w:vAlign w:val="center"/>
            <w:shd w:fill="F1F6F8"/>
          </w:tcPr>
          <w:p>
            <w:pPr>
              <w:spacing w:after="20"/>
            </w:pPr>
            <w:r/>
            <w:r>
              <w:rPr>
                <w:rFonts w:ascii="Aptos" w:hAnsi="Aptos"/>
                <w:b w:val="0"/>
                <w:sz w:val="15"/>
              </w:rPr>
              <w:t>[Calculate from sampled posts]</w:t>
            </w:r>
          </w:p>
        </w:tc>
        <w:tc>
          <w:tcPr>
            <w:tcW w:type="dxa" w:w="3456"/>
            <w:vAlign w:val="center"/>
            <w:shd w:fill="F1F6F8"/>
          </w:tcPr>
          <w:p>
            <w:pPr>
              <w:spacing w:after="20"/>
            </w:pPr>
            <w:r/>
            <w:r>
              <w:rPr>
                <w:rFonts w:ascii="Aptos" w:hAnsi="Aptos"/>
                <w:b w:val="0"/>
                <w:sz w:val="15"/>
              </w:rPr>
              <w:t>Visible counts only.</w:t>
            </w:r>
          </w:p>
        </w:tc>
      </w:tr>
      <w:tr>
        <w:tc>
          <w:tcPr>
            <w:tcW w:type="dxa" w:w="2520"/>
            <w:vAlign w:val="center"/>
          </w:tcPr>
          <w:p>
            <w:pPr>
              <w:spacing w:after="20"/>
            </w:pPr>
            <w:r/>
            <w:r>
              <w:rPr>
                <w:rFonts w:ascii="Aptos" w:hAnsi="Aptos"/>
                <w:b w:val="0"/>
                <w:sz w:val="15"/>
              </w:rPr>
              <w:t>Average public ER by followers</w:t>
            </w:r>
          </w:p>
        </w:tc>
        <w:tc>
          <w:tcPr>
            <w:tcW w:type="dxa" w:w="3816"/>
            <w:vAlign w:val="center"/>
          </w:tcPr>
          <w:p>
            <w:pPr>
              <w:spacing w:after="20"/>
            </w:pPr>
            <w:r/>
            <w:r>
              <w:rPr>
                <w:rFonts w:ascii="Aptos" w:hAnsi="Aptos"/>
                <w:b w:val="0"/>
                <w:sz w:val="15"/>
              </w:rPr>
              <w:t>[Calculate per post, then average or median]</w:t>
            </w:r>
          </w:p>
        </w:tc>
        <w:tc>
          <w:tcPr>
            <w:tcW w:type="dxa" w:w="3456"/>
            <w:vAlign w:val="center"/>
          </w:tcPr>
          <w:p>
            <w:pPr>
              <w:spacing w:after="20"/>
            </w:pPr>
            <w:r/>
            <w:r>
              <w:rPr>
                <w:rFonts w:ascii="Aptos" w:hAnsi="Aptos"/>
                <w:b w:val="0"/>
                <w:sz w:val="15"/>
              </w:rPr>
              <w:t>State the aggregation method.</w:t>
            </w:r>
          </w:p>
        </w:tc>
      </w:tr>
      <w:tr>
        <w:tc>
          <w:tcPr>
            <w:tcW w:type="dxa" w:w="2520"/>
            <w:vAlign w:val="center"/>
            <w:shd w:fill="F1F6F8"/>
          </w:tcPr>
          <w:p>
            <w:pPr>
              <w:spacing w:after="20"/>
            </w:pPr>
            <w:r/>
            <w:r>
              <w:rPr>
                <w:rFonts w:ascii="Aptos" w:hAnsi="Aptos"/>
                <w:b w:val="0"/>
                <w:sz w:val="15"/>
              </w:rPr>
              <w:t>Reels / carousel / image mix</w:t>
            </w:r>
          </w:p>
        </w:tc>
        <w:tc>
          <w:tcPr>
            <w:tcW w:type="dxa" w:w="3816"/>
            <w:vAlign w:val="center"/>
            <w:shd w:fill="F1F6F8"/>
          </w:tcPr>
          <w:p>
            <w:pPr>
              <w:spacing w:after="20"/>
            </w:pPr>
            <w:r/>
            <w:r>
              <w:rPr>
                <w:rFonts w:ascii="Aptos" w:hAnsi="Aptos"/>
                <w:b w:val="0"/>
                <w:sz w:val="15"/>
              </w:rPr>
              <w:t>[Count by format]</w:t>
            </w:r>
          </w:p>
        </w:tc>
        <w:tc>
          <w:tcPr>
            <w:tcW w:type="dxa" w:w="3456"/>
            <w:vAlign w:val="center"/>
            <w:shd w:fill="F1F6F8"/>
          </w:tcPr>
          <w:p>
            <w:pPr>
              <w:spacing w:after="20"/>
            </w:pPr>
            <w:r/>
            <w:r>
              <w:rPr>
                <w:rFonts w:ascii="Aptos" w:hAnsi="Aptos"/>
                <w:b w:val="0"/>
                <w:sz w:val="15"/>
              </w:rPr>
              <w:t>Sampled posts.</w:t>
            </w:r>
          </w:p>
        </w:tc>
      </w:tr>
      <w:tr>
        <w:tc>
          <w:tcPr>
            <w:tcW w:type="dxa" w:w="2520"/>
            <w:vAlign w:val="center"/>
          </w:tcPr>
          <w:p>
            <w:pPr>
              <w:spacing w:after="20"/>
            </w:pPr>
            <w:r/>
            <w:r>
              <w:rPr>
                <w:rFonts w:ascii="Aptos" w:hAnsi="Aptos"/>
                <w:b w:val="0"/>
                <w:sz w:val="15"/>
              </w:rPr>
              <w:t>Follower growth</w:t>
            </w:r>
          </w:p>
        </w:tc>
        <w:tc>
          <w:tcPr>
            <w:tcW w:type="dxa" w:w="3816"/>
            <w:vAlign w:val="center"/>
          </w:tcPr>
          <w:p>
            <w:pPr>
              <w:spacing w:after="20"/>
            </w:pPr>
            <w:r/>
            <w:r>
              <w:rPr>
                <w:rFonts w:ascii="Aptos" w:hAnsi="Aptos"/>
                <w:b w:val="0"/>
                <w:sz w:val="15"/>
              </w:rPr>
              <w:t>[Enter only if dated counts exist]</w:t>
            </w:r>
          </w:p>
        </w:tc>
        <w:tc>
          <w:tcPr>
            <w:tcW w:type="dxa" w:w="3456"/>
            <w:vAlign w:val="center"/>
          </w:tcPr>
          <w:p>
            <w:pPr>
              <w:spacing w:after="20"/>
            </w:pPr>
            <w:r/>
            <w:r>
              <w:rPr>
                <w:rFonts w:ascii="Aptos" w:hAnsi="Aptos"/>
                <w:b w:val="0"/>
                <w:sz w:val="15"/>
              </w:rPr>
              <w:t>Otherwise mark unavailable.</w:t>
            </w:r>
          </w:p>
        </w:tc>
      </w:tr>
      <w:tr>
        <w:tc>
          <w:tcPr>
            <w:tcW w:type="dxa" w:w="2520"/>
            <w:vAlign w:val="center"/>
            <w:shd w:fill="F1F6F8"/>
          </w:tcPr>
          <w:p>
            <w:pPr>
              <w:spacing w:after="20"/>
            </w:pPr>
            <w:r/>
            <w:r>
              <w:rPr>
                <w:rFonts w:ascii="Aptos" w:hAnsi="Aptos"/>
                <w:b w:val="0"/>
                <w:sz w:val="15"/>
              </w:rPr>
              <w:t>Reach / saves / shares / watch time</w:t>
            </w:r>
          </w:p>
        </w:tc>
        <w:tc>
          <w:tcPr>
            <w:tcW w:type="dxa" w:w="3816"/>
            <w:vAlign w:val="center"/>
            <w:shd w:fill="F1F6F8"/>
          </w:tcPr>
          <w:p>
            <w:pPr>
              <w:spacing w:after="20"/>
            </w:pPr>
            <w:r/>
            <w:r>
              <w:rPr>
                <w:rFonts w:ascii="Aptos" w:hAnsi="Aptos"/>
                <w:b w:val="0"/>
                <w:sz w:val="15"/>
              </w:rPr>
              <w:t>Not publicly available unless account Insights supplied</w:t>
            </w:r>
          </w:p>
        </w:tc>
        <w:tc>
          <w:tcPr>
            <w:tcW w:type="dxa" w:w="3456"/>
            <w:vAlign w:val="center"/>
            <w:shd w:fill="F1F6F8"/>
          </w:tcPr>
          <w:p>
            <w:pPr>
              <w:spacing w:after="20"/>
            </w:pPr>
            <w:r/>
            <w:r>
              <w:rPr>
                <w:rFonts w:ascii="Aptos" w:hAnsi="Aptos"/>
                <w:b w:val="0"/>
                <w:sz w:val="15"/>
              </w:rPr>
              <w:t>Do not estimate as fact.</w:t>
            </w:r>
          </w:p>
        </w:tc>
      </w:tr>
    </w:tbl>
    <w:p/>
    <w:p>
      <w:pPr>
        <w:pStyle w:val="Heading2"/>
        <w:keepNext/>
      </w:pPr>
      <w:r>
        <w:t>4.2 Calculation example (illustrative only)</w:t>
      </w:r>
    </w:p>
    <w:p>
      <w:r>
        <w:t>Suppose a post has 8,000 likes and 200 comments, while the profile snapshot shows 2,000,000 followers. The rough public engagement rate by followers is (8,000 + 200) ÷ 2,000,000 × 100 = 0.41%. This is only an illustration, not a verified current Duolingo metric. A post’s actual exposure may be far lower or higher than its follower count.</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5324B"/>
          </w:tcPr>
          <w:p>
            <w:pPr>
              <w:spacing w:after="20"/>
            </w:pPr>
            <w:r/>
            <w:r>
              <w:rPr>
                <w:rFonts w:ascii="Aptos" w:hAnsi="Aptos"/>
                <w:b/>
                <w:color w:val="FFFFFF"/>
                <w:sz w:val="16"/>
              </w:rPr>
              <w:t>Metric</w:t>
            </w:r>
          </w:p>
        </w:tc>
        <w:tc>
          <w:tcPr>
            <w:tcW w:type="dxa" w:w="2592"/>
            <w:vAlign w:val="center"/>
            <w:shd w:fill="15324B"/>
          </w:tcPr>
          <w:p>
            <w:pPr>
              <w:spacing w:after="20"/>
            </w:pPr>
            <w:r/>
            <w:r>
              <w:rPr>
                <w:rFonts w:ascii="Aptos" w:hAnsi="Aptos"/>
                <w:b/>
                <w:color w:val="FFFFFF"/>
                <w:sz w:val="16"/>
              </w:rPr>
              <w:t>Illustrative value</w:t>
            </w:r>
          </w:p>
        </w:tc>
        <w:tc>
          <w:tcPr>
            <w:tcW w:type="dxa" w:w="4320"/>
            <w:vAlign w:val="center"/>
            <w:shd w:fill="15324B"/>
          </w:tcPr>
          <w:p>
            <w:pPr>
              <w:spacing w:after="20"/>
            </w:pPr>
            <w:r/>
            <w:r>
              <w:rPr>
                <w:rFonts w:ascii="Aptos" w:hAnsi="Aptos"/>
                <w:b/>
                <w:color w:val="FFFFFF"/>
                <w:sz w:val="16"/>
              </w:rPr>
              <w:t>Meaning</w:t>
            </w:r>
          </w:p>
        </w:tc>
      </w:tr>
      <w:tr>
        <w:tc>
          <w:tcPr>
            <w:tcW w:type="dxa" w:w="2880"/>
            <w:vAlign w:val="center"/>
          </w:tcPr>
          <w:p>
            <w:pPr>
              <w:spacing w:after="20"/>
            </w:pPr>
            <w:r/>
            <w:r>
              <w:rPr>
                <w:rFonts w:ascii="Aptos" w:hAnsi="Aptos"/>
                <w:b w:val="0"/>
                <w:sz w:val="16"/>
              </w:rPr>
              <w:t>Likes</w:t>
            </w:r>
          </w:p>
        </w:tc>
        <w:tc>
          <w:tcPr>
            <w:tcW w:type="dxa" w:w="2592"/>
            <w:vAlign w:val="center"/>
          </w:tcPr>
          <w:p>
            <w:pPr>
              <w:spacing w:after="20"/>
            </w:pPr>
            <w:r/>
            <w:r>
              <w:rPr>
                <w:rFonts w:ascii="Aptos" w:hAnsi="Aptos"/>
                <w:b w:val="0"/>
                <w:sz w:val="16"/>
              </w:rPr>
              <w:t>8,000</w:t>
            </w:r>
          </w:p>
        </w:tc>
        <w:tc>
          <w:tcPr>
            <w:tcW w:type="dxa" w:w="4320"/>
            <w:vAlign w:val="center"/>
          </w:tcPr>
          <w:p>
            <w:pPr>
              <w:spacing w:after="20"/>
            </w:pPr>
            <w:r/>
            <w:r>
              <w:rPr>
                <w:rFonts w:ascii="Aptos" w:hAnsi="Aptos"/>
                <w:b w:val="0"/>
                <w:sz w:val="16"/>
              </w:rPr>
              <w:t>Visible positive reaction</w:t>
            </w:r>
          </w:p>
        </w:tc>
      </w:tr>
      <w:tr>
        <w:tc>
          <w:tcPr>
            <w:tcW w:type="dxa" w:w="2880"/>
            <w:vAlign w:val="center"/>
            <w:shd w:fill="F1F6F8"/>
          </w:tcPr>
          <w:p>
            <w:pPr>
              <w:spacing w:after="20"/>
            </w:pPr>
            <w:r/>
            <w:r>
              <w:rPr>
                <w:rFonts w:ascii="Aptos" w:hAnsi="Aptos"/>
                <w:b w:val="0"/>
                <w:sz w:val="16"/>
              </w:rPr>
              <w:t>Comments</w:t>
            </w:r>
          </w:p>
        </w:tc>
        <w:tc>
          <w:tcPr>
            <w:tcW w:type="dxa" w:w="2592"/>
            <w:vAlign w:val="center"/>
            <w:shd w:fill="F1F6F8"/>
          </w:tcPr>
          <w:p>
            <w:pPr>
              <w:spacing w:after="20"/>
            </w:pPr>
            <w:r/>
            <w:r>
              <w:rPr>
                <w:rFonts w:ascii="Aptos" w:hAnsi="Aptos"/>
                <w:b w:val="0"/>
                <w:sz w:val="16"/>
              </w:rPr>
              <w:t>200</w:t>
            </w:r>
          </w:p>
        </w:tc>
        <w:tc>
          <w:tcPr>
            <w:tcW w:type="dxa" w:w="4320"/>
            <w:vAlign w:val="center"/>
            <w:shd w:fill="F1F6F8"/>
          </w:tcPr>
          <w:p>
            <w:pPr>
              <w:spacing w:after="20"/>
            </w:pPr>
            <w:r/>
            <w:r>
              <w:rPr>
                <w:rFonts w:ascii="Aptos" w:hAnsi="Aptos"/>
                <w:b w:val="0"/>
                <w:sz w:val="16"/>
              </w:rPr>
              <w:t>Visible discussion volume</w:t>
            </w:r>
          </w:p>
        </w:tc>
      </w:tr>
      <w:tr>
        <w:tc>
          <w:tcPr>
            <w:tcW w:type="dxa" w:w="2880"/>
            <w:vAlign w:val="center"/>
          </w:tcPr>
          <w:p>
            <w:pPr>
              <w:spacing w:after="20"/>
            </w:pPr>
            <w:r/>
            <w:r>
              <w:rPr>
                <w:rFonts w:ascii="Aptos" w:hAnsi="Aptos"/>
                <w:b w:val="0"/>
                <w:sz w:val="16"/>
              </w:rPr>
              <w:t>Followers</w:t>
            </w:r>
          </w:p>
        </w:tc>
        <w:tc>
          <w:tcPr>
            <w:tcW w:type="dxa" w:w="2592"/>
            <w:vAlign w:val="center"/>
          </w:tcPr>
          <w:p>
            <w:pPr>
              <w:spacing w:after="20"/>
            </w:pPr>
            <w:r/>
            <w:r>
              <w:rPr>
                <w:rFonts w:ascii="Aptos" w:hAnsi="Aptos"/>
                <w:b w:val="0"/>
                <w:sz w:val="16"/>
              </w:rPr>
              <w:t>2,000,000</w:t>
            </w:r>
          </w:p>
        </w:tc>
        <w:tc>
          <w:tcPr>
            <w:tcW w:type="dxa" w:w="4320"/>
            <w:vAlign w:val="center"/>
          </w:tcPr>
          <w:p>
            <w:pPr>
              <w:spacing w:after="20"/>
            </w:pPr>
            <w:r/>
            <w:r>
              <w:rPr>
                <w:rFonts w:ascii="Aptos" w:hAnsi="Aptos"/>
                <w:b w:val="0"/>
                <w:sz w:val="16"/>
              </w:rPr>
              <w:t>Hypothetical profile snapshot for calculation only</w:t>
            </w:r>
          </w:p>
        </w:tc>
      </w:tr>
      <w:tr>
        <w:tc>
          <w:tcPr>
            <w:tcW w:type="dxa" w:w="2880"/>
            <w:vAlign w:val="center"/>
            <w:shd w:fill="F1F6F8"/>
          </w:tcPr>
          <w:p>
            <w:pPr>
              <w:spacing w:after="20"/>
            </w:pPr>
            <w:r/>
            <w:r>
              <w:rPr>
                <w:rFonts w:ascii="Aptos" w:hAnsi="Aptos"/>
                <w:b w:val="0"/>
                <w:sz w:val="16"/>
              </w:rPr>
              <w:t>Public ER by followers</w:t>
            </w:r>
          </w:p>
        </w:tc>
        <w:tc>
          <w:tcPr>
            <w:tcW w:type="dxa" w:w="2592"/>
            <w:vAlign w:val="center"/>
            <w:shd w:fill="F1F6F8"/>
          </w:tcPr>
          <w:p>
            <w:pPr>
              <w:spacing w:after="20"/>
            </w:pPr>
            <w:r/>
            <w:r>
              <w:rPr>
                <w:rFonts w:ascii="Aptos" w:hAnsi="Aptos"/>
                <w:b w:val="0"/>
                <w:sz w:val="16"/>
              </w:rPr>
              <w:t>0.41%</w:t>
            </w:r>
          </w:p>
        </w:tc>
        <w:tc>
          <w:tcPr>
            <w:tcW w:type="dxa" w:w="4320"/>
            <w:vAlign w:val="center"/>
            <w:shd w:fill="F1F6F8"/>
          </w:tcPr>
          <w:p>
            <w:pPr>
              <w:spacing w:after="20"/>
            </w:pPr>
            <w:r/>
            <w:r>
              <w:rPr>
                <w:rFonts w:ascii="Aptos" w:hAnsi="Aptos"/>
                <w:b w:val="0"/>
                <w:sz w:val="16"/>
              </w:rPr>
              <w:t>(8,000 + 200) ÷ 2,000,000 × 100</w:t>
            </w:r>
          </w:p>
        </w:tc>
      </w:tr>
    </w:tbl>
    <w:p/>
    <w:p>
      <w:pPr>
        <w:pStyle w:val="Heading1"/>
        <w:keepNext/>
      </w:pPr>
      <w:r>
        <w:t>5. Content and Engagement Analysis</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15324B"/>
          </w:tcPr>
          <w:p>
            <w:pPr>
              <w:spacing w:after="20"/>
            </w:pPr>
            <w:r/>
            <w:r>
              <w:rPr>
                <w:rFonts w:ascii="Aptos" w:hAnsi="Aptos"/>
                <w:b/>
                <w:color w:val="FFFFFF"/>
                <w:sz w:val="16"/>
              </w:rPr>
              <w:t>Dimension</w:t>
            </w:r>
          </w:p>
        </w:tc>
        <w:tc>
          <w:tcPr>
            <w:tcW w:type="dxa" w:w="4464"/>
            <w:vAlign w:val="center"/>
            <w:shd w:fill="15324B"/>
          </w:tcPr>
          <w:p>
            <w:pPr>
              <w:spacing w:after="20"/>
            </w:pPr>
            <w:r/>
            <w:r>
              <w:rPr>
                <w:rFonts w:ascii="Aptos" w:hAnsi="Aptos"/>
                <w:b/>
                <w:color w:val="FFFFFF"/>
                <w:sz w:val="16"/>
              </w:rPr>
              <w:t>Audit questions</w:t>
            </w:r>
          </w:p>
        </w:tc>
        <w:tc>
          <w:tcPr>
            <w:tcW w:type="dxa" w:w="3816"/>
            <w:vAlign w:val="center"/>
            <w:shd w:fill="15324B"/>
          </w:tcPr>
          <w:p>
            <w:pPr>
              <w:spacing w:after="20"/>
            </w:pPr>
            <w:r/>
            <w:r>
              <w:rPr>
                <w:rFonts w:ascii="Aptos" w:hAnsi="Aptos"/>
                <w:b/>
                <w:color w:val="FFFFFF"/>
                <w:sz w:val="16"/>
              </w:rPr>
              <w:t>Potential signal / issue</w:t>
            </w:r>
          </w:p>
        </w:tc>
      </w:tr>
      <w:tr>
        <w:tc>
          <w:tcPr>
            <w:tcW w:type="dxa" w:w="1944"/>
            <w:vAlign w:val="center"/>
          </w:tcPr>
          <w:p>
            <w:pPr>
              <w:spacing w:after="20"/>
            </w:pPr>
            <w:r/>
            <w:r>
              <w:rPr>
                <w:rFonts w:ascii="Aptos" w:hAnsi="Aptos"/>
                <w:b w:val="0"/>
                <w:sz w:val="14"/>
              </w:rPr>
              <w:t>Opening hook</w:t>
            </w:r>
          </w:p>
        </w:tc>
        <w:tc>
          <w:tcPr>
            <w:tcW w:type="dxa" w:w="4464"/>
            <w:vAlign w:val="center"/>
          </w:tcPr>
          <w:p>
            <w:pPr>
              <w:spacing w:after="20"/>
            </w:pPr>
            <w:r/>
            <w:r>
              <w:rPr>
                <w:rFonts w:ascii="Aptos" w:hAnsi="Aptos"/>
                <w:b w:val="0"/>
                <w:sz w:val="14"/>
              </w:rPr>
              <w:t>Does the Reel begin with a clear joke, question, conflict, or outcome?</w:t>
            </w:r>
          </w:p>
        </w:tc>
        <w:tc>
          <w:tcPr>
            <w:tcW w:type="dxa" w:w="3816"/>
            <w:vAlign w:val="center"/>
          </w:tcPr>
          <w:p>
            <w:pPr>
              <w:spacing w:after="20"/>
            </w:pPr>
            <w:r/>
            <w:r>
              <w:rPr>
                <w:rFonts w:ascii="Aptos" w:hAnsi="Aptos"/>
                <w:b w:val="0"/>
                <w:sz w:val="14"/>
              </w:rPr>
              <w:t>Weak openings may lose viewers before the idea is clear.</w:t>
            </w:r>
          </w:p>
        </w:tc>
      </w:tr>
      <w:tr>
        <w:tc>
          <w:tcPr>
            <w:tcW w:type="dxa" w:w="1944"/>
            <w:vAlign w:val="center"/>
            <w:shd w:fill="F1F6F8"/>
          </w:tcPr>
          <w:p>
            <w:pPr>
              <w:spacing w:after="20"/>
            </w:pPr>
            <w:r/>
            <w:r>
              <w:rPr>
                <w:rFonts w:ascii="Aptos" w:hAnsi="Aptos"/>
                <w:b w:val="0"/>
                <w:sz w:val="14"/>
              </w:rPr>
              <w:t>Content relevance</w:t>
            </w:r>
          </w:p>
        </w:tc>
        <w:tc>
          <w:tcPr>
            <w:tcW w:type="dxa" w:w="4464"/>
            <w:vAlign w:val="center"/>
            <w:shd w:fill="F1F6F8"/>
          </w:tcPr>
          <w:p>
            <w:pPr>
              <w:spacing w:after="20"/>
            </w:pPr>
            <w:r/>
            <w:r>
              <w:rPr>
                <w:rFonts w:ascii="Aptos" w:hAnsi="Aptos"/>
                <w:b w:val="0"/>
                <w:sz w:val="14"/>
              </w:rPr>
              <w:t>Is the post connected to language learning, learner culture, or the product?</w:t>
            </w:r>
          </w:p>
        </w:tc>
        <w:tc>
          <w:tcPr>
            <w:tcW w:type="dxa" w:w="3816"/>
            <w:vAlign w:val="center"/>
            <w:shd w:fill="F1F6F8"/>
          </w:tcPr>
          <w:p>
            <w:pPr>
              <w:spacing w:after="20"/>
            </w:pPr>
            <w:r/>
            <w:r>
              <w:rPr>
                <w:rFonts w:ascii="Aptos" w:hAnsi="Aptos"/>
                <w:b w:val="0"/>
                <w:sz w:val="14"/>
              </w:rPr>
              <w:t>Highly entertaining posts may not always reinforce the product benefit.</w:t>
            </w:r>
          </w:p>
        </w:tc>
      </w:tr>
      <w:tr>
        <w:tc>
          <w:tcPr>
            <w:tcW w:type="dxa" w:w="1944"/>
            <w:vAlign w:val="center"/>
          </w:tcPr>
          <w:p>
            <w:pPr>
              <w:spacing w:after="20"/>
            </w:pPr>
            <w:r/>
            <w:r>
              <w:rPr>
                <w:rFonts w:ascii="Aptos" w:hAnsi="Aptos"/>
                <w:b w:val="0"/>
                <w:sz w:val="14"/>
              </w:rPr>
              <w:t>Format fit</w:t>
            </w:r>
          </w:p>
        </w:tc>
        <w:tc>
          <w:tcPr>
            <w:tcW w:type="dxa" w:w="4464"/>
            <w:vAlign w:val="center"/>
          </w:tcPr>
          <w:p>
            <w:pPr>
              <w:spacing w:after="20"/>
            </w:pPr>
            <w:r/>
            <w:r>
              <w:rPr>
                <w:rFonts w:ascii="Aptos" w:hAnsi="Aptos"/>
                <w:b w:val="0"/>
                <w:sz w:val="14"/>
              </w:rPr>
              <w:t>Does the idea work best as a Reel, carousel, Story, or static post?</w:t>
            </w:r>
          </w:p>
        </w:tc>
        <w:tc>
          <w:tcPr>
            <w:tcW w:type="dxa" w:w="3816"/>
            <w:vAlign w:val="center"/>
          </w:tcPr>
          <w:p>
            <w:pPr>
              <w:spacing w:after="20"/>
            </w:pPr>
            <w:r/>
            <w:r>
              <w:rPr>
                <w:rFonts w:ascii="Aptos" w:hAnsi="Aptos"/>
                <w:b w:val="0"/>
                <w:sz w:val="14"/>
              </w:rPr>
              <w:t>Using a trend without adapting it to the brand can feel generic.</w:t>
            </w:r>
          </w:p>
        </w:tc>
      </w:tr>
      <w:tr>
        <w:tc>
          <w:tcPr>
            <w:tcW w:type="dxa" w:w="1944"/>
            <w:vAlign w:val="center"/>
            <w:shd w:fill="F1F6F8"/>
          </w:tcPr>
          <w:p>
            <w:pPr>
              <w:spacing w:after="20"/>
            </w:pPr>
            <w:r/>
            <w:r>
              <w:rPr>
                <w:rFonts w:ascii="Aptos" w:hAnsi="Aptos"/>
                <w:b w:val="0"/>
                <w:sz w:val="14"/>
              </w:rPr>
              <w:t>Conversation</w:t>
            </w:r>
          </w:p>
        </w:tc>
        <w:tc>
          <w:tcPr>
            <w:tcW w:type="dxa" w:w="4464"/>
            <w:vAlign w:val="center"/>
            <w:shd w:fill="F1F6F8"/>
          </w:tcPr>
          <w:p>
            <w:pPr>
              <w:spacing w:after="20"/>
            </w:pPr>
            <w:r/>
            <w:r>
              <w:rPr>
                <w:rFonts w:ascii="Aptos" w:hAnsi="Aptos"/>
                <w:b w:val="0"/>
                <w:sz w:val="14"/>
              </w:rPr>
              <w:t>Do comments contain questions, tags, jokes, or relevant discussion?</w:t>
            </w:r>
          </w:p>
        </w:tc>
        <w:tc>
          <w:tcPr>
            <w:tcW w:type="dxa" w:w="3816"/>
            <w:vAlign w:val="center"/>
            <w:shd w:fill="F1F6F8"/>
          </w:tcPr>
          <w:p>
            <w:pPr>
              <w:spacing w:after="20"/>
            </w:pPr>
            <w:r/>
            <w:r>
              <w:rPr>
                <w:rFonts w:ascii="Aptos" w:hAnsi="Aptos"/>
                <w:b w:val="0"/>
                <w:sz w:val="14"/>
              </w:rPr>
              <w:t>Comment volume should be interpreted alongside comment quality.</w:t>
            </w:r>
          </w:p>
        </w:tc>
      </w:tr>
      <w:tr>
        <w:tc>
          <w:tcPr>
            <w:tcW w:type="dxa" w:w="1944"/>
            <w:vAlign w:val="center"/>
          </w:tcPr>
          <w:p>
            <w:pPr>
              <w:spacing w:after="20"/>
            </w:pPr>
            <w:r/>
            <w:r>
              <w:rPr>
                <w:rFonts w:ascii="Aptos" w:hAnsi="Aptos"/>
                <w:b w:val="0"/>
                <w:sz w:val="14"/>
              </w:rPr>
              <w:t>Consistency</w:t>
            </w:r>
          </w:p>
        </w:tc>
        <w:tc>
          <w:tcPr>
            <w:tcW w:type="dxa" w:w="4464"/>
            <w:vAlign w:val="center"/>
          </w:tcPr>
          <w:p>
            <w:pPr>
              <w:spacing w:after="20"/>
            </w:pPr>
            <w:r/>
            <w:r>
              <w:rPr>
                <w:rFonts w:ascii="Aptos" w:hAnsi="Aptos"/>
                <w:b w:val="0"/>
                <w:sz w:val="14"/>
              </w:rPr>
              <w:t>Are visual identity, voice, and recurring characters recognisable?</w:t>
            </w:r>
          </w:p>
        </w:tc>
        <w:tc>
          <w:tcPr>
            <w:tcW w:type="dxa" w:w="3816"/>
            <w:vAlign w:val="center"/>
          </w:tcPr>
          <w:p>
            <w:pPr>
              <w:spacing w:after="20"/>
            </w:pPr>
            <w:r/>
            <w:r>
              <w:rPr>
                <w:rFonts w:ascii="Aptos" w:hAnsi="Aptos"/>
                <w:b w:val="0"/>
                <w:sz w:val="14"/>
              </w:rPr>
              <w:t>Inconsistent styles can weaken recall.</w:t>
            </w:r>
          </w:p>
        </w:tc>
      </w:tr>
      <w:tr>
        <w:tc>
          <w:tcPr>
            <w:tcW w:type="dxa" w:w="1944"/>
            <w:vAlign w:val="center"/>
            <w:shd w:fill="F1F6F8"/>
          </w:tcPr>
          <w:p>
            <w:pPr>
              <w:spacing w:after="20"/>
            </w:pPr>
            <w:r/>
            <w:r>
              <w:rPr>
                <w:rFonts w:ascii="Aptos" w:hAnsi="Aptos"/>
                <w:b w:val="0"/>
                <w:sz w:val="14"/>
              </w:rPr>
              <w:t>Calls to action</w:t>
            </w:r>
          </w:p>
        </w:tc>
        <w:tc>
          <w:tcPr>
            <w:tcW w:type="dxa" w:w="4464"/>
            <w:vAlign w:val="center"/>
            <w:shd w:fill="F1F6F8"/>
          </w:tcPr>
          <w:p>
            <w:pPr>
              <w:spacing w:after="20"/>
            </w:pPr>
            <w:r/>
            <w:r>
              <w:rPr>
                <w:rFonts w:ascii="Aptos" w:hAnsi="Aptos"/>
                <w:b w:val="0"/>
                <w:sz w:val="14"/>
              </w:rPr>
              <w:t>Does the post invite a natural next step?</w:t>
            </w:r>
          </w:p>
        </w:tc>
        <w:tc>
          <w:tcPr>
            <w:tcW w:type="dxa" w:w="3816"/>
            <w:vAlign w:val="center"/>
            <w:shd w:fill="F1F6F8"/>
          </w:tcPr>
          <w:p>
            <w:pPr>
              <w:spacing w:after="20"/>
            </w:pPr>
            <w:r/>
            <w:r>
              <w:rPr>
                <w:rFonts w:ascii="Aptos" w:hAnsi="Aptos"/>
                <w:b w:val="0"/>
                <w:sz w:val="14"/>
              </w:rPr>
              <w:t>Vague CTAs may miss opportunities for learning, saving, or trying the app.</w:t>
            </w:r>
          </w:p>
        </w:tc>
      </w:tr>
      <w:tr>
        <w:tc>
          <w:tcPr>
            <w:tcW w:type="dxa" w:w="1944"/>
            <w:vAlign w:val="center"/>
          </w:tcPr>
          <w:p>
            <w:pPr>
              <w:spacing w:after="20"/>
            </w:pPr>
            <w:r/>
            <w:r>
              <w:rPr>
                <w:rFonts w:ascii="Aptos" w:hAnsi="Aptos"/>
                <w:b w:val="0"/>
                <w:sz w:val="14"/>
              </w:rPr>
              <w:t>Accessibility</w:t>
            </w:r>
          </w:p>
        </w:tc>
        <w:tc>
          <w:tcPr>
            <w:tcW w:type="dxa" w:w="4464"/>
            <w:vAlign w:val="center"/>
          </w:tcPr>
          <w:p>
            <w:pPr>
              <w:spacing w:after="20"/>
            </w:pPr>
            <w:r/>
            <w:r>
              <w:rPr>
                <w:rFonts w:ascii="Aptos" w:hAnsi="Aptos"/>
                <w:b w:val="0"/>
                <w:sz w:val="14"/>
              </w:rPr>
              <w:t>Are captions, contrast, and text legible?</w:t>
            </w:r>
          </w:p>
        </w:tc>
        <w:tc>
          <w:tcPr>
            <w:tcW w:type="dxa" w:w="3816"/>
            <w:vAlign w:val="center"/>
          </w:tcPr>
          <w:p>
            <w:pPr>
              <w:spacing w:after="20"/>
            </w:pPr>
            <w:r/>
            <w:r>
              <w:rPr>
                <w:rFonts w:ascii="Aptos" w:hAnsi="Aptos"/>
                <w:b w:val="0"/>
                <w:sz w:val="14"/>
              </w:rPr>
              <w:t>Poor readability can reduce comprehension and inclusion.</w:t>
            </w:r>
          </w:p>
        </w:tc>
      </w:tr>
    </w:tbl>
    <w:p/>
    <w:p>
      <w:r>
        <w:t>Analytical approach: for each sampled post, label its main content pillar (humour, trend, education, product feature, community, or announcement), format, hook type, CTA, visible engagement, and any notable audience response. Then compare the median public engagement for each pillar. A single viral post should not determine the conclusion.</w:t>
      </w:r>
    </w:p>
    <w:p>
      <w:pPr>
        <w:pStyle w:val="Heading1"/>
        <w:keepNext/>
      </w:pPr>
      <w:r>
        <w:t>6. Comparative Benchmarking</w:t>
      </w:r>
    </w:p>
    <w:p>
      <w:r>
        <w:t>Compare Duolingo with two relevant public accounts that serve adjacent learning or language-learning audiences. Confirm current handles and public counts on the day of audit. Use the same number of recent posts and the same observation window to reduce bias.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15324B"/>
          </w:tcPr>
          <w:p>
            <w:pPr>
              <w:spacing w:after="20"/>
            </w:pPr>
            <w:r/>
            <w:r>
              <w:rPr>
                <w:rFonts w:ascii="Aptos" w:hAnsi="Aptos"/>
                <w:b/>
                <w:color w:val="FFFFFF"/>
                <w:sz w:val="16"/>
              </w:rPr>
              <w:t>Profile</w:t>
            </w:r>
          </w:p>
        </w:tc>
        <w:tc>
          <w:tcPr>
            <w:tcW w:type="dxa" w:w="2952"/>
            <w:vAlign w:val="center"/>
            <w:shd w:fill="15324B"/>
          </w:tcPr>
          <w:p>
            <w:pPr>
              <w:spacing w:after="20"/>
            </w:pPr>
            <w:r/>
            <w:r>
              <w:rPr>
                <w:rFonts w:ascii="Aptos" w:hAnsi="Aptos"/>
                <w:b/>
                <w:color w:val="FFFFFF"/>
                <w:sz w:val="16"/>
              </w:rPr>
              <w:t>Why compare it</w:t>
            </w:r>
          </w:p>
        </w:tc>
        <w:tc>
          <w:tcPr>
            <w:tcW w:type="dxa" w:w="3600"/>
            <w:vAlign w:val="center"/>
            <w:shd w:fill="15324B"/>
          </w:tcPr>
          <w:p>
            <w:pPr>
              <w:spacing w:after="20"/>
            </w:pPr>
            <w:r/>
            <w:r>
              <w:rPr>
                <w:rFonts w:ascii="Aptos" w:hAnsi="Aptos"/>
                <w:b/>
                <w:color w:val="FFFFFF"/>
                <w:sz w:val="16"/>
              </w:rPr>
              <w:t>Dimensions to compare</w:t>
            </w:r>
          </w:p>
        </w:tc>
        <w:tc>
          <w:tcPr>
            <w:tcW w:type="dxa" w:w="1584"/>
            <w:vAlign w:val="center"/>
            <w:shd w:fill="15324B"/>
          </w:tcPr>
          <w:p>
            <w:pPr>
              <w:spacing w:after="20"/>
            </w:pPr>
            <w:r/>
            <w:r>
              <w:rPr>
                <w:rFonts w:ascii="Aptos" w:hAnsi="Aptos"/>
                <w:b/>
                <w:color w:val="FFFFFF"/>
                <w:sz w:val="16"/>
              </w:rPr>
              <w:t>What not to assume</w:t>
            </w:r>
          </w:p>
        </w:tc>
      </w:tr>
      <w:tr>
        <w:tc>
          <w:tcPr>
            <w:tcW w:type="dxa" w:w="2088"/>
            <w:vAlign w:val="center"/>
          </w:tcPr>
          <w:p>
            <w:pPr>
              <w:spacing w:after="20"/>
            </w:pPr>
            <w:r/>
            <w:r>
              <w:rPr>
                <w:rFonts w:ascii="Aptos" w:hAnsi="Aptos"/>
                <w:b w:val="0"/>
                <w:sz w:val="14"/>
              </w:rPr>
              <w:t>Babbel — @babbel</w:t>
            </w:r>
          </w:p>
        </w:tc>
        <w:tc>
          <w:tcPr>
            <w:tcW w:type="dxa" w:w="2952"/>
            <w:vAlign w:val="center"/>
          </w:tcPr>
          <w:p>
            <w:pPr>
              <w:spacing w:after="20"/>
            </w:pPr>
            <w:r/>
            <w:r>
              <w:rPr>
                <w:rFonts w:ascii="Aptos" w:hAnsi="Aptos"/>
                <w:b w:val="0"/>
                <w:sz w:val="14"/>
              </w:rPr>
              <w:t>Language-learning product with educational positioning</w:t>
            </w:r>
          </w:p>
        </w:tc>
        <w:tc>
          <w:tcPr>
            <w:tcW w:type="dxa" w:w="3600"/>
            <w:vAlign w:val="center"/>
          </w:tcPr>
          <w:p>
            <w:pPr>
              <w:spacing w:after="20"/>
            </w:pPr>
            <w:r/>
            <w:r>
              <w:rPr>
                <w:rFonts w:ascii="Aptos" w:hAnsi="Aptos"/>
                <w:b w:val="0"/>
                <w:sz w:val="14"/>
              </w:rPr>
              <w:t>Clarity of learning benefit, product demonstrations, format mix, public engagement signals</w:t>
            </w:r>
          </w:p>
        </w:tc>
        <w:tc>
          <w:tcPr>
            <w:tcW w:type="dxa" w:w="1584"/>
            <w:vAlign w:val="center"/>
          </w:tcPr>
          <w:p>
            <w:pPr>
              <w:spacing w:after="20"/>
            </w:pPr>
            <w:r/>
            <w:r>
              <w:rPr>
                <w:rFonts w:ascii="Aptos" w:hAnsi="Aptos"/>
                <w:b w:val="0"/>
                <w:sz w:val="14"/>
              </w:rPr>
              <w:t>Do not assume a lower visible count means weaker reach or conversion.</w:t>
            </w:r>
          </w:p>
        </w:tc>
      </w:tr>
      <w:tr>
        <w:tc>
          <w:tcPr>
            <w:tcW w:type="dxa" w:w="2088"/>
            <w:vAlign w:val="center"/>
            <w:shd w:fill="F1F6F8"/>
          </w:tcPr>
          <w:p>
            <w:pPr>
              <w:spacing w:after="20"/>
            </w:pPr>
            <w:r/>
            <w:r>
              <w:rPr>
                <w:rFonts w:ascii="Aptos" w:hAnsi="Aptos"/>
                <w:b w:val="0"/>
                <w:sz w:val="14"/>
              </w:rPr>
              <w:t>Busuu — @busuu</w:t>
            </w:r>
          </w:p>
        </w:tc>
        <w:tc>
          <w:tcPr>
            <w:tcW w:type="dxa" w:w="2952"/>
            <w:vAlign w:val="center"/>
            <w:shd w:fill="F1F6F8"/>
          </w:tcPr>
          <w:p>
            <w:pPr>
              <w:spacing w:after="20"/>
            </w:pPr>
            <w:r/>
            <w:r>
              <w:rPr>
                <w:rFonts w:ascii="Aptos" w:hAnsi="Aptos"/>
                <w:b w:val="0"/>
                <w:sz w:val="14"/>
              </w:rPr>
              <w:t>Language-learning product and community/education angle</w:t>
            </w:r>
          </w:p>
        </w:tc>
        <w:tc>
          <w:tcPr>
            <w:tcW w:type="dxa" w:w="3600"/>
            <w:vAlign w:val="center"/>
            <w:shd w:fill="F1F6F8"/>
          </w:tcPr>
          <w:p>
            <w:pPr>
              <w:spacing w:after="20"/>
            </w:pPr>
            <w:r/>
            <w:r>
              <w:rPr>
                <w:rFonts w:ascii="Aptos" w:hAnsi="Aptos"/>
                <w:b w:val="0"/>
                <w:sz w:val="14"/>
              </w:rPr>
              <w:t>Educational usefulness, learner stories, community prompts, visual consistency</w:t>
            </w:r>
          </w:p>
        </w:tc>
        <w:tc>
          <w:tcPr>
            <w:tcW w:type="dxa" w:w="1584"/>
            <w:vAlign w:val="center"/>
            <w:shd w:fill="F1F6F8"/>
          </w:tcPr>
          <w:p>
            <w:pPr>
              <w:spacing w:after="20"/>
            </w:pPr>
            <w:r/>
            <w:r>
              <w:rPr>
                <w:rFonts w:ascii="Aptos" w:hAnsi="Aptos"/>
                <w:b w:val="0"/>
                <w:sz w:val="14"/>
              </w:rPr>
              <w:t>Do not compare a campaign post directly with an unrelated evergreen post.</w:t>
            </w:r>
          </w:p>
        </w:tc>
      </w:tr>
      <w:tr>
        <w:tc>
          <w:tcPr>
            <w:tcW w:type="dxa" w:w="2088"/>
            <w:vAlign w:val="center"/>
          </w:tcPr>
          <w:p>
            <w:pPr>
              <w:spacing w:after="20"/>
            </w:pPr>
            <w:r/>
            <w:r>
              <w:rPr>
                <w:rFonts w:ascii="Aptos" w:hAnsi="Aptos"/>
                <w:b w:val="0"/>
                <w:sz w:val="14"/>
              </w:rPr>
              <w:t>Duolingo — @duolingo</w:t>
            </w:r>
          </w:p>
        </w:tc>
        <w:tc>
          <w:tcPr>
            <w:tcW w:type="dxa" w:w="2952"/>
            <w:vAlign w:val="center"/>
          </w:tcPr>
          <w:p>
            <w:pPr>
              <w:spacing w:after="20"/>
            </w:pPr>
            <w:r/>
            <w:r>
              <w:rPr>
                <w:rFonts w:ascii="Aptos" w:hAnsi="Aptos"/>
                <w:b w:val="0"/>
                <w:sz w:val="14"/>
              </w:rPr>
              <w:t>Main case-study profile</w:t>
            </w:r>
          </w:p>
        </w:tc>
        <w:tc>
          <w:tcPr>
            <w:tcW w:type="dxa" w:w="3600"/>
            <w:vAlign w:val="center"/>
          </w:tcPr>
          <w:p>
            <w:pPr>
              <w:spacing w:after="20"/>
            </w:pPr>
            <w:r/>
            <w:r>
              <w:rPr>
                <w:rFonts w:ascii="Aptos" w:hAnsi="Aptos"/>
                <w:b w:val="0"/>
                <w:sz w:val="14"/>
              </w:rPr>
              <w:t>Character-led humour, brand recognition, entertainment-to-product connection</w:t>
            </w:r>
          </w:p>
        </w:tc>
        <w:tc>
          <w:tcPr>
            <w:tcW w:type="dxa" w:w="1584"/>
            <w:vAlign w:val="center"/>
          </w:tcPr>
          <w:p>
            <w:pPr>
              <w:spacing w:after="20"/>
            </w:pPr>
            <w:r/>
            <w:r>
              <w:rPr>
                <w:rFonts w:ascii="Aptos" w:hAnsi="Aptos"/>
                <w:b w:val="0"/>
                <w:sz w:val="14"/>
              </w:rPr>
              <w:t>Public likes/comments do not reveal retention, saves, shares, or app installs.</w:t>
            </w:r>
          </w:p>
        </w:tc>
      </w:tr>
    </w:tbl>
    <w:p/>
    <w:p>
      <w:pPr>
        <w:pStyle w:val="Heading2"/>
        <w:keepNext/>
      </w:pPr>
      <w:r>
        <w:t>Benchmark scoring rubric</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15324B"/>
          </w:tcPr>
          <w:p>
            <w:pPr>
              <w:spacing w:after="20"/>
            </w:pPr>
            <w:r/>
            <w:r>
              <w:rPr>
                <w:rFonts w:ascii="Aptos" w:hAnsi="Aptos"/>
                <w:b/>
                <w:color w:val="FFFFFF"/>
                <w:sz w:val="16"/>
              </w:rPr>
              <w:t>Dimension</w:t>
            </w:r>
          </w:p>
        </w:tc>
        <w:tc>
          <w:tcPr>
            <w:tcW w:type="dxa" w:w="2592"/>
            <w:vAlign w:val="center"/>
            <w:shd w:fill="15324B"/>
          </w:tcPr>
          <w:p>
            <w:pPr>
              <w:spacing w:after="20"/>
            </w:pPr>
            <w:r/>
            <w:r>
              <w:rPr>
                <w:rFonts w:ascii="Aptos" w:hAnsi="Aptos"/>
                <w:b/>
                <w:color w:val="FFFFFF"/>
                <w:sz w:val="16"/>
              </w:rPr>
              <w:t>Score 1</w:t>
            </w:r>
          </w:p>
        </w:tc>
        <w:tc>
          <w:tcPr>
            <w:tcW w:type="dxa" w:w="2592"/>
            <w:vAlign w:val="center"/>
            <w:shd w:fill="15324B"/>
          </w:tcPr>
          <w:p>
            <w:pPr>
              <w:spacing w:after="20"/>
            </w:pPr>
            <w:r/>
            <w:r>
              <w:rPr>
                <w:rFonts w:ascii="Aptos" w:hAnsi="Aptos"/>
                <w:b/>
                <w:color w:val="FFFFFF"/>
                <w:sz w:val="16"/>
              </w:rPr>
              <w:t>Score 3</w:t>
            </w:r>
          </w:p>
        </w:tc>
        <w:tc>
          <w:tcPr>
            <w:tcW w:type="dxa" w:w="2880"/>
            <w:vAlign w:val="center"/>
            <w:shd w:fill="15324B"/>
          </w:tcPr>
          <w:p>
            <w:pPr>
              <w:spacing w:after="20"/>
            </w:pPr>
            <w:r/>
            <w:r>
              <w:rPr>
                <w:rFonts w:ascii="Aptos" w:hAnsi="Aptos"/>
                <w:b/>
                <w:color w:val="FFFFFF"/>
                <w:sz w:val="16"/>
              </w:rPr>
              <w:t>Score 5</w:t>
            </w:r>
          </w:p>
        </w:tc>
      </w:tr>
      <w:tr>
        <w:tc>
          <w:tcPr>
            <w:tcW w:type="dxa" w:w="2088"/>
            <w:vAlign w:val="center"/>
          </w:tcPr>
          <w:p>
            <w:pPr>
              <w:spacing w:after="20"/>
            </w:pPr>
            <w:r/>
            <w:r>
              <w:rPr>
                <w:rFonts w:ascii="Aptos" w:hAnsi="Aptos"/>
                <w:b w:val="0"/>
                <w:sz w:val="14"/>
              </w:rPr>
              <w:t>Bio clarity</w:t>
            </w:r>
          </w:p>
        </w:tc>
        <w:tc>
          <w:tcPr>
            <w:tcW w:type="dxa" w:w="2592"/>
            <w:vAlign w:val="center"/>
          </w:tcPr>
          <w:p>
            <w:pPr>
              <w:spacing w:after="20"/>
            </w:pPr>
            <w:r/>
            <w:r>
              <w:rPr>
                <w:rFonts w:ascii="Aptos" w:hAnsi="Aptos"/>
                <w:b w:val="0"/>
                <w:sz w:val="14"/>
              </w:rPr>
              <w:t>Purpose unclear</w:t>
            </w:r>
          </w:p>
        </w:tc>
        <w:tc>
          <w:tcPr>
            <w:tcW w:type="dxa" w:w="2592"/>
            <w:vAlign w:val="center"/>
          </w:tcPr>
          <w:p>
            <w:pPr>
              <w:spacing w:after="20"/>
            </w:pPr>
            <w:r/>
            <w:r>
              <w:rPr>
                <w:rFonts w:ascii="Aptos" w:hAnsi="Aptos"/>
                <w:b w:val="0"/>
                <w:sz w:val="14"/>
              </w:rPr>
              <w:t>Purpose partly clear</w:t>
            </w:r>
          </w:p>
        </w:tc>
        <w:tc>
          <w:tcPr>
            <w:tcW w:type="dxa" w:w="2880"/>
            <w:vAlign w:val="center"/>
          </w:tcPr>
          <w:p>
            <w:pPr>
              <w:spacing w:after="20"/>
            </w:pPr>
            <w:r/>
            <w:r>
              <w:rPr>
                <w:rFonts w:ascii="Aptos" w:hAnsi="Aptos"/>
                <w:b w:val="0"/>
                <w:sz w:val="14"/>
              </w:rPr>
              <w:t>Purpose and next step are immediate</w:t>
            </w:r>
          </w:p>
        </w:tc>
      </w:tr>
      <w:tr>
        <w:tc>
          <w:tcPr>
            <w:tcW w:type="dxa" w:w="2088"/>
            <w:vAlign w:val="center"/>
            <w:shd w:fill="F1F6F8"/>
          </w:tcPr>
          <w:p>
            <w:pPr>
              <w:spacing w:after="20"/>
            </w:pPr>
            <w:r/>
            <w:r>
              <w:rPr>
                <w:rFonts w:ascii="Aptos" w:hAnsi="Aptos"/>
                <w:b w:val="0"/>
                <w:sz w:val="14"/>
              </w:rPr>
              <w:t>Visual consistency</w:t>
            </w:r>
          </w:p>
        </w:tc>
        <w:tc>
          <w:tcPr>
            <w:tcW w:type="dxa" w:w="2592"/>
            <w:vAlign w:val="center"/>
            <w:shd w:fill="F1F6F8"/>
          </w:tcPr>
          <w:p>
            <w:pPr>
              <w:spacing w:after="20"/>
            </w:pPr>
            <w:r/>
            <w:r>
              <w:rPr>
                <w:rFonts w:ascii="Aptos" w:hAnsi="Aptos"/>
                <w:b w:val="0"/>
                <w:sz w:val="14"/>
              </w:rPr>
              <w:t>Little recurring identity</w:t>
            </w:r>
          </w:p>
        </w:tc>
        <w:tc>
          <w:tcPr>
            <w:tcW w:type="dxa" w:w="2592"/>
            <w:vAlign w:val="center"/>
            <w:shd w:fill="F1F6F8"/>
          </w:tcPr>
          <w:p>
            <w:pPr>
              <w:spacing w:after="20"/>
            </w:pPr>
            <w:r/>
            <w:r>
              <w:rPr>
                <w:rFonts w:ascii="Aptos" w:hAnsi="Aptos"/>
                <w:b w:val="0"/>
                <w:sz w:val="14"/>
              </w:rPr>
              <w:t>Some recurring elements</w:t>
            </w:r>
          </w:p>
        </w:tc>
        <w:tc>
          <w:tcPr>
            <w:tcW w:type="dxa" w:w="2880"/>
            <w:vAlign w:val="center"/>
            <w:shd w:fill="F1F6F8"/>
          </w:tcPr>
          <w:p>
            <w:pPr>
              <w:spacing w:after="20"/>
            </w:pPr>
            <w:r/>
            <w:r>
              <w:rPr>
                <w:rFonts w:ascii="Aptos" w:hAnsi="Aptos"/>
                <w:b w:val="0"/>
                <w:sz w:val="14"/>
              </w:rPr>
              <w:t>Highly recognisable system</w:t>
            </w:r>
          </w:p>
        </w:tc>
      </w:tr>
      <w:tr>
        <w:tc>
          <w:tcPr>
            <w:tcW w:type="dxa" w:w="2088"/>
            <w:vAlign w:val="center"/>
          </w:tcPr>
          <w:p>
            <w:pPr>
              <w:spacing w:after="20"/>
            </w:pPr>
            <w:r/>
            <w:r>
              <w:rPr>
                <w:rFonts w:ascii="Aptos" w:hAnsi="Aptos"/>
                <w:b w:val="0"/>
                <w:sz w:val="14"/>
              </w:rPr>
              <w:t>Content variety</w:t>
            </w:r>
          </w:p>
        </w:tc>
        <w:tc>
          <w:tcPr>
            <w:tcW w:type="dxa" w:w="2592"/>
            <w:vAlign w:val="center"/>
          </w:tcPr>
          <w:p>
            <w:pPr>
              <w:spacing w:after="20"/>
            </w:pPr>
            <w:r/>
            <w:r>
              <w:rPr>
                <w:rFonts w:ascii="Aptos" w:hAnsi="Aptos"/>
                <w:b w:val="0"/>
                <w:sz w:val="14"/>
              </w:rPr>
              <w:t>One repetitive format</w:t>
            </w:r>
          </w:p>
        </w:tc>
        <w:tc>
          <w:tcPr>
            <w:tcW w:type="dxa" w:w="2592"/>
            <w:vAlign w:val="center"/>
          </w:tcPr>
          <w:p>
            <w:pPr>
              <w:spacing w:after="20"/>
            </w:pPr>
            <w:r/>
            <w:r>
              <w:rPr>
                <w:rFonts w:ascii="Aptos" w:hAnsi="Aptos"/>
                <w:b w:val="0"/>
                <w:sz w:val="14"/>
              </w:rPr>
              <w:t>Some format variation</w:t>
            </w:r>
          </w:p>
        </w:tc>
        <w:tc>
          <w:tcPr>
            <w:tcW w:type="dxa" w:w="2880"/>
            <w:vAlign w:val="center"/>
          </w:tcPr>
          <w:p>
            <w:pPr>
              <w:spacing w:after="20"/>
            </w:pPr>
            <w:r/>
            <w:r>
              <w:rPr>
                <w:rFonts w:ascii="Aptos" w:hAnsi="Aptos"/>
                <w:b w:val="0"/>
                <w:sz w:val="14"/>
              </w:rPr>
              <w:t>Formats match different audience needs</w:t>
            </w:r>
          </w:p>
        </w:tc>
      </w:tr>
      <w:tr>
        <w:tc>
          <w:tcPr>
            <w:tcW w:type="dxa" w:w="2088"/>
            <w:vAlign w:val="center"/>
            <w:shd w:fill="F1F6F8"/>
          </w:tcPr>
          <w:p>
            <w:pPr>
              <w:spacing w:after="20"/>
            </w:pPr>
            <w:r/>
            <w:r>
              <w:rPr>
                <w:rFonts w:ascii="Aptos" w:hAnsi="Aptos"/>
                <w:b w:val="0"/>
                <w:sz w:val="14"/>
              </w:rPr>
              <w:t>Educational value</w:t>
            </w:r>
          </w:p>
        </w:tc>
        <w:tc>
          <w:tcPr>
            <w:tcW w:type="dxa" w:w="2592"/>
            <w:vAlign w:val="center"/>
            <w:shd w:fill="F1F6F8"/>
          </w:tcPr>
          <w:p>
            <w:pPr>
              <w:spacing w:after="20"/>
            </w:pPr>
            <w:r/>
            <w:r>
              <w:rPr>
                <w:rFonts w:ascii="Aptos" w:hAnsi="Aptos"/>
                <w:b w:val="0"/>
                <w:sz w:val="14"/>
              </w:rPr>
              <w:t>Limited practical takeaway</w:t>
            </w:r>
          </w:p>
        </w:tc>
        <w:tc>
          <w:tcPr>
            <w:tcW w:type="dxa" w:w="2592"/>
            <w:vAlign w:val="center"/>
            <w:shd w:fill="F1F6F8"/>
          </w:tcPr>
          <w:p>
            <w:pPr>
              <w:spacing w:after="20"/>
            </w:pPr>
            <w:r/>
            <w:r>
              <w:rPr>
                <w:rFonts w:ascii="Aptos" w:hAnsi="Aptos"/>
                <w:b w:val="0"/>
                <w:sz w:val="14"/>
              </w:rPr>
              <w:t>Occasional useful posts</w:t>
            </w:r>
          </w:p>
        </w:tc>
        <w:tc>
          <w:tcPr>
            <w:tcW w:type="dxa" w:w="2880"/>
            <w:vAlign w:val="center"/>
            <w:shd w:fill="F1F6F8"/>
          </w:tcPr>
          <w:p>
            <w:pPr>
              <w:spacing w:after="20"/>
            </w:pPr>
            <w:r/>
            <w:r>
              <w:rPr>
                <w:rFonts w:ascii="Aptos" w:hAnsi="Aptos"/>
                <w:b w:val="0"/>
                <w:sz w:val="14"/>
              </w:rPr>
              <w:t>Frequent clear learning value</w:t>
            </w:r>
          </w:p>
        </w:tc>
      </w:tr>
      <w:tr>
        <w:tc>
          <w:tcPr>
            <w:tcW w:type="dxa" w:w="2088"/>
            <w:vAlign w:val="center"/>
          </w:tcPr>
          <w:p>
            <w:pPr>
              <w:spacing w:after="20"/>
            </w:pPr>
            <w:r/>
            <w:r>
              <w:rPr>
                <w:rFonts w:ascii="Aptos" w:hAnsi="Aptos"/>
                <w:b w:val="0"/>
                <w:sz w:val="14"/>
              </w:rPr>
              <w:t>Community interaction</w:t>
            </w:r>
          </w:p>
        </w:tc>
        <w:tc>
          <w:tcPr>
            <w:tcW w:type="dxa" w:w="2592"/>
            <w:vAlign w:val="center"/>
          </w:tcPr>
          <w:p>
            <w:pPr>
              <w:spacing w:after="20"/>
            </w:pPr>
            <w:r/>
            <w:r>
              <w:rPr>
                <w:rFonts w:ascii="Aptos" w:hAnsi="Aptos"/>
                <w:b w:val="0"/>
                <w:sz w:val="14"/>
              </w:rPr>
              <w:t>Few prompts or replies visible</w:t>
            </w:r>
          </w:p>
        </w:tc>
        <w:tc>
          <w:tcPr>
            <w:tcW w:type="dxa" w:w="2592"/>
            <w:vAlign w:val="center"/>
          </w:tcPr>
          <w:p>
            <w:pPr>
              <w:spacing w:after="20"/>
            </w:pPr>
            <w:r/>
            <w:r>
              <w:rPr>
                <w:rFonts w:ascii="Aptos" w:hAnsi="Aptos"/>
                <w:b w:val="0"/>
                <w:sz w:val="14"/>
              </w:rPr>
              <w:t>Some interaction</w:t>
            </w:r>
          </w:p>
        </w:tc>
        <w:tc>
          <w:tcPr>
            <w:tcW w:type="dxa" w:w="2880"/>
            <w:vAlign w:val="center"/>
          </w:tcPr>
          <w:p>
            <w:pPr>
              <w:spacing w:after="20"/>
            </w:pPr>
            <w:r/>
            <w:r>
              <w:rPr>
                <w:rFonts w:ascii="Aptos" w:hAnsi="Aptos"/>
                <w:b w:val="0"/>
                <w:sz w:val="14"/>
              </w:rPr>
              <w:t>Consistent meaningful conversation</w:t>
            </w:r>
          </w:p>
        </w:tc>
      </w:tr>
    </w:tbl>
    <w:p/>
    <w:p>
      <w:r>
        <w:t>Score each account using the same evidence and record examples. The scoring is an auditor’s qualitative rubric, not an official platform score. Do not assign a score when the profile cannot be inspected.</w:t>
      </w:r>
    </w:p>
    <w:p>
      <w:pPr>
        <w:pStyle w:val="Heading1"/>
        <w:keepNext/>
      </w:pPr>
      <w:r>
        <w:t>7. Strengths, Weaknesses, and Gaps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vAlign w:val="center"/>
            <w:shd w:fill="15324B"/>
          </w:tcPr>
          <w:p>
            <w:pPr>
              <w:spacing w:after="20"/>
            </w:pPr>
            <w:r/>
            <w:r>
              <w:rPr>
                <w:rFonts w:ascii="Aptos" w:hAnsi="Aptos"/>
                <w:b/>
                <w:color w:val="FFFFFF"/>
                <w:sz w:val="16"/>
              </w:rPr>
              <w:t>Area</w:t>
            </w:r>
          </w:p>
        </w:tc>
        <w:tc>
          <w:tcPr>
            <w:tcW w:type="dxa" w:w="2880"/>
            <w:vAlign w:val="center"/>
            <w:shd w:fill="15324B"/>
          </w:tcPr>
          <w:p>
            <w:pPr>
              <w:spacing w:after="20"/>
            </w:pPr>
            <w:r/>
            <w:r>
              <w:rPr>
                <w:rFonts w:ascii="Aptos" w:hAnsi="Aptos"/>
                <w:b/>
                <w:color w:val="FFFFFF"/>
                <w:sz w:val="16"/>
              </w:rPr>
              <w:t>Potential strength to verify</w:t>
            </w:r>
          </w:p>
        </w:tc>
        <w:tc>
          <w:tcPr>
            <w:tcW w:type="dxa" w:w="3240"/>
            <w:vAlign w:val="center"/>
            <w:shd w:fill="15324B"/>
          </w:tcPr>
          <w:p>
            <w:pPr>
              <w:spacing w:after="20"/>
            </w:pPr>
            <w:r/>
            <w:r>
              <w:rPr>
                <w:rFonts w:ascii="Aptos" w:hAnsi="Aptos"/>
                <w:b/>
                <w:color w:val="FFFFFF"/>
                <w:sz w:val="16"/>
              </w:rPr>
              <w:t>Potential gap / risk to test</w:t>
            </w:r>
          </w:p>
        </w:tc>
        <w:tc>
          <w:tcPr>
            <w:tcW w:type="dxa" w:w="2448"/>
            <w:vAlign w:val="center"/>
            <w:shd w:fill="15324B"/>
          </w:tcPr>
          <w:p>
            <w:pPr>
              <w:spacing w:after="20"/>
            </w:pPr>
            <w:r/>
            <w:r>
              <w:rPr>
                <w:rFonts w:ascii="Aptos" w:hAnsi="Aptos"/>
                <w:b/>
                <w:color w:val="FFFFFF"/>
                <w:sz w:val="16"/>
              </w:rPr>
              <w:t>Evidence to collect</w:t>
            </w:r>
          </w:p>
        </w:tc>
      </w:tr>
      <w:tr>
        <w:tc>
          <w:tcPr>
            <w:tcW w:type="dxa" w:w="1584"/>
            <w:vAlign w:val="center"/>
          </w:tcPr>
          <w:p>
            <w:pPr>
              <w:spacing w:after="20"/>
            </w:pPr>
            <w:r/>
            <w:r>
              <w:rPr>
                <w:rFonts w:ascii="Aptos" w:hAnsi="Aptos"/>
                <w:b w:val="0"/>
                <w:sz w:val="14"/>
              </w:rPr>
              <w:t>Brand recognition</w:t>
            </w:r>
          </w:p>
        </w:tc>
        <w:tc>
          <w:tcPr>
            <w:tcW w:type="dxa" w:w="2880"/>
            <w:vAlign w:val="center"/>
          </w:tcPr>
          <w:p>
            <w:pPr>
              <w:spacing w:after="20"/>
            </w:pPr>
            <w:r/>
            <w:r>
              <w:rPr>
                <w:rFonts w:ascii="Aptos" w:hAnsi="Aptos"/>
                <w:b w:val="0"/>
                <w:sz w:val="14"/>
              </w:rPr>
              <w:t>Mascot and character-led identity can be instantly recognisable.</w:t>
            </w:r>
          </w:p>
        </w:tc>
        <w:tc>
          <w:tcPr>
            <w:tcW w:type="dxa" w:w="3240"/>
            <w:vAlign w:val="center"/>
          </w:tcPr>
          <w:p>
            <w:pPr>
              <w:spacing w:after="20"/>
            </w:pPr>
            <w:r/>
            <w:r>
              <w:rPr>
                <w:rFonts w:ascii="Aptos" w:hAnsi="Aptos"/>
                <w:b w:val="0"/>
                <w:sz w:val="14"/>
              </w:rPr>
              <w:t>Visual jokes may dominate over explicit learning benefit.</w:t>
            </w:r>
          </w:p>
        </w:tc>
        <w:tc>
          <w:tcPr>
            <w:tcW w:type="dxa" w:w="2448"/>
            <w:vAlign w:val="center"/>
          </w:tcPr>
          <w:p>
            <w:pPr>
              <w:spacing w:after="20"/>
            </w:pPr>
            <w:r/>
            <w:r>
              <w:rPr>
                <w:rFonts w:ascii="Aptos" w:hAnsi="Aptos"/>
                <w:b w:val="0"/>
                <w:sz w:val="14"/>
              </w:rPr>
              <w:t>Review 12 posts for recurring identity and product connection.</w:t>
            </w:r>
          </w:p>
        </w:tc>
      </w:tr>
      <w:tr>
        <w:tc>
          <w:tcPr>
            <w:tcW w:type="dxa" w:w="1584"/>
            <w:vAlign w:val="center"/>
            <w:shd w:fill="F1F6F8"/>
          </w:tcPr>
          <w:p>
            <w:pPr>
              <w:spacing w:after="20"/>
            </w:pPr>
            <w:r/>
            <w:r>
              <w:rPr>
                <w:rFonts w:ascii="Aptos" w:hAnsi="Aptos"/>
                <w:b w:val="0"/>
                <w:sz w:val="14"/>
              </w:rPr>
              <w:t>Entertainment</w:t>
            </w:r>
          </w:p>
        </w:tc>
        <w:tc>
          <w:tcPr>
            <w:tcW w:type="dxa" w:w="2880"/>
            <w:vAlign w:val="center"/>
            <w:shd w:fill="F1F6F8"/>
          </w:tcPr>
          <w:p>
            <w:pPr>
              <w:spacing w:after="20"/>
            </w:pPr>
            <w:r/>
            <w:r>
              <w:rPr>
                <w:rFonts w:ascii="Aptos" w:hAnsi="Aptos"/>
                <w:b w:val="0"/>
                <w:sz w:val="14"/>
              </w:rPr>
              <w:t>Humour and trends may encourage shares and comments.</w:t>
            </w:r>
          </w:p>
        </w:tc>
        <w:tc>
          <w:tcPr>
            <w:tcW w:type="dxa" w:w="3240"/>
            <w:vAlign w:val="center"/>
            <w:shd w:fill="F1F6F8"/>
          </w:tcPr>
          <w:p>
            <w:pPr>
              <w:spacing w:after="20"/>
            </w:pPr>
            <w:r/>
            <w:r>
              <w:rPr>
                <w:rFonts w:ascii="Aptos" w:hAnsi="Aptos"/>
                <w:b w:val="0"/>
                <w:sz w:val="14"/>
              </w:rPr>
              <w:t>A trend may bring attention without attracting intended learners.</w:t>
            </w:r>
          </w:p>
        </w:tc>
        <w:tc>
          <w:tcPr>
            <w:tcW w:type="dxa" w:w="2448"/>
            <w:vAlign w:val="center"/>
            <w:shd w:fill="F1F6F8"/>
          </w:tcPr>
          <w:p>
            <w:pPr>
              <w:spacing w:after="20"/>
            </w:pPr>
            <w:r/>
            <w:r>
              <w:rPr>
                <w:rFonts w:ascii="Aptos" w:hAnsi="Aptos"/>
                <w:b w:val="0"/>
                <w:sz w:val="14"/>
              </w:rPr>
              <w:t>Label each post by theme and assess comment relevance.</w:t>
            </w:r>
          </w:p>
        </w:tc>
      </w:tr>
      <w:tr>
        <w:tc>
          <w:tcPr>
            <w:tcW w:type="dxa" w:w="1584"/>
            <w:vAlign w:val="center"/>
          </w:tcPr>
          <w:p>
            <w:pPr>
              <w:spacing w:after="20"/>
            </w:pPr>
            <w:r/>
            <w:r>
              <w:rPr>
                <w:rFonts w:ascii="Aptos" w:hAnsi="Aptos"/>
                <w:b w:val="0"/>
                <w:sz w:val="14"/>
              </w:rPr>
              <w:t>Content formats</w:t>
            </w:r>
          </w:p>
        </w:tc>
        <w:tc>
          <w:tcPr>
            <w:tcW w:type="dxa" w:w="2880"/>
            <w:vAlign w:val="center"/>
          </w:tcPr>
          <w:p>
            <w:pPr>
              <w:spacing w:after="20"/>
            </w:pPr>
            <w:r/>
            <w:r>
              <w:rPr>
                <w:rFonts w:ascii="Aptos" w:hAnsi="Aptos"/>
                <w:b w:val="0"/>
                <w:sz w:val="14"/>
              </w:rPr>
              <w:t>Reels can support discovery; carousels can explain concepts.</w:t>
            </w:r>
          </w:p>
        </w:tc>
        <w:tc>
          <w:tcPr>
            <w:tcW w:type="dxa" w:w="3240"/>
            <w:vAlign w:val="center"/>
          </w:tcPr>
          <w:p>
            <w:pPr>
              <w:spacing w:after="20"/>
            </w:pPr>
            <w:r/>
            <w:r>
              <w:rPr>
                <w:rFonts w:ascii="Aptos" w:hAnsi="Aptos"/>
                <w:b w:val="0"/>
                <w:sz w:val="14"/>
              </w:rPr>
              <w:t>Over-reliance on one format can limit different kinds of value.</w:t>
            </w:r>
          </w:p>
        </w:tc>
        <w:tc>
          <w:tcPr>
            <w:tcW w:type="dxa" w:w="2448"/>
            <w:vAlign w:val="center"/>
          </w:tcPr>
          <w:p>
            <w:pPr>
              <w:spacing w:after="20"/>
            </w:pPr>
            <w:r/>
            <w:r>
              <w:rPr>
                <w:rFonts w:ascii="Aptos" w:hAnsi="Aptos"/>
                <w:b w:val="0"/>
                <w:sz w:val="14"/>
              </w:rPr>
              <w:t>Count formats and compare public metrics within each type.</w:t>
            </w:r>
          </w:p>
        </w:tc>
      </w:tr>
      <w:tr>
        <w:tc>
          <w:tcPr>
            <w:tcW w:type="dxa" w:w="1584"/>
            <w:vAlign w:val="center"/>
            <w:shd w:fill="F1F6F8"/>
          </w:tcPr>
          <w:p>
            <w:pPr>
              <w:spacing w:after="20"/>
            </w:pPr>
            <w:r/>
            <w:r>
              <w:rPr>
                <w:rFonts w:ascii="Aptos" w:hAnsi="Aptos"/>
                <w:b w:val="0"/>
                <w:sz w:val="14"/>
              </w:rPr>
              <w:t>Audience relationship</w:t>
            </w:r>
          </w:p>
        </w:tc>
        <w:tc>
          <w:tcPr>
            <w:tcW w:type="dxa" w:w="2880"/>
            <w:vAlign w:val="center"/>
            <w:shd w:fill="F1F6F8"/>
          </w:tcPr>
          <w:p>
            <w:pPr>
              <w:spacing w:after="20"/>
            </w:pPr>
            <w:r/>
            <w:r>
              <w:rPr>
                <w:rFonts w:ascii="Aptos" w:hAnsi="Aptos"/>
                <w:b w:val="0"/>
                <w:sz w:val="14"/>
              </w:rPr>
              <w:t>Recurring characters can create familiarity.</w:t>
            </w:r>
          </w:p>
        </w:tc>
        <w:tc>
          <w:tcPr>
            <w:tcW w:type="dxa" w:w="3240"/>
            <w:vAlign w:val="center"/>
            <w:shd w:fill="F1F6F8"/>
          </w:tcPr>
          <w:p>
            <w:pPr>
              <w:spacing w:after="20"/>
            </w:pPr>
            <w:r/>
            <w:r>
              <w:rPr>
                <w:rFonts w:ascii="Aptos" w:hAnsi="Aptos"/>
                <w:b w:val="0"/>
                <w:sz w:val="14"/>
              </w:rPr>
              <w:t>Inside jokes may confuse new visitors.</w:t>
            </w:r>
          </w:p>
        </w:tc>
        <w:tc>
          <w:tcPr>
            <w:tcW w:type="dxa" w:w="2448"/>
            <w:vAlign w:val="center"/>
            <w:shd w:fill="F1F6F8"/>
          </w:tcPr>
          <w:p>
            <w:pPr>
              <w:spacing w:after="20"/>
            </w:pPr>
            <w:r/>
            <w:r>
              <w:rPr>
                <w:rFonts w:ascii="Aptos" w:hAnsi="Aptos"/>
                <w:b w:val="0"/>
                <w:sz w:val="14"/>
              </w:rPr>
              <w:t>Check whether each sampled post is understandable without context.</w:t>
            </w:r>
          </w:p>
        </w:tc>
      </w:tr>
      <w:tr>
        <w:tc>
          <w:tcPr>
            <w:tcW w:type="dxa" w:w="1584"/>
            <w:vAlign w:val="center"/>
          </w:tcPr>
          <w:p>
            <w:pPr>
              <w:spacing w:after="20"/>
            </w:pPr>
            <w:r/>
            <w:r>
              <w:rPr>
                <w:rFonts w:ascii="Aptos" w:hAnsi="Aptos"/>
                <w:b w:val="0"/>
                <w:sz w:val="14"/>
              </w:rPr>
              <w:t>Conversion</w:t>
            </w:r>
          </w:p>
        </w:tc>
        <w:tc>
          <w:tcPr>
            <w:tcW w:type="dxa" w:w="2880"/>
            <w:vAlign w:val="center"/>
          </w:tcPr>
          <w:p>
            <w:pPr>
              <w:spacing w:after="20"/>
            </w:pPr>
            <w:r/>
            <w:r>
              <w:rPr>
                <w:rFonts w:ascii="Aptos" w:hAnsi="Aptos"/>
                <w:b w:val="0"/>
                <w:sz w:val="14"/>
              </w:rPr>
              <w:t>Strong personality can motivate profile visits.</w:t>
            </w:r>
          </w:p>
        </w:tc>
        <w:tc>
          <w:tcPr>
            <w:tcW w:type="dxa" w:w="3240"/>
            <w:vAlign w:val="center"/>
          </w:tcPr>
          <w:p>
            <w:pPr>
              <w:spacing w:after="20"/>
            </w:pPr>
            <w:r/>
            <w:r>
              <w:rPr>
                <w:rFonts w:ascii="Aptos" w:hAnsi="Aptos"/>
                <w:b w:val="0"/>
                <w:sz w:val="14"/>
              </w:rPr>
              <w:t>The next step from entertainment to learning may be unclear.</w:t>
            </w:r>
          </w:p>
        </w:tc>
        <w:tc>
          <w:tcPr>
            <w:tcW w:type="dxa" w:w="2448"/>
            <w:vAlign w:val="center"/>
          </w:tcPr>
          <w:p>
            <w:pPr>
              <w:spacing w:after="20"/>
            </w:pPr>
            <w:r/>
            <w:r>
              <w:rPr>
                <w:rFonts w:ascii="Aptos" w:hAnsi="Aptos"/>
                <w:b w:val="0"/>
                <w:sz w:val="14"/>
              </w:rPr>
              <w:t>Audit bio, link, pinned posts, and CTAs.</w:t>
            </w:r>
          </w:p>
        </w:tc>
      </w:tr>
      <w:tr>
        <w:tc>
          <w:tcPr>
            <w:tcW w:type="dxa" w:w="1584"/>
            <w:vAlign w:val="center"/>
            <w:shd w:fill="F1F6F8"/>
          </w:tcPr>
          <w:p>
            <w:pPr>
              <w:spacing w:after="20"/>
            </w:pPr>
            <w:r/>
            <w:r>
              <w:rPr>
                <w:rFonts w:ascii="Aptos" w:hAnsi="Aptos"/>
                <w:b w:val="0"/>
                <w:sz w:val="14"/>
              </w:rPr>
              <w:t>Measurement</w:t>
            </w:r>
          </w:p>
        </w:tc>
        <w:tc>
          <w:tcPr>
            <w:tcW w:type="dxa" w:w="2880"/>
            <w:vAlign w:val="center"/>
            <w:shd w:fill="F1F6F8"/>
          </w:tcPr>
          <w:p>
            <w:pPr>
              <w:spacing w:after="20"/>
            </w:pPr>
            <w:r/>
            <w:r>
              <w:rPr>
                <w:rFonts w:ascii="Aptos" w:hAnsi="Aptos"/>
                <w:b w:val="0"/>
                <w:sz w:val="14"/>
              </w:rPr>
              <w:t>Public posts allow external observation.</w:t>
            </w:r>
          </w:p>
        </w:tc>
        <w:tc>
          <w:tcPr>
            <w:tcW w:type="dxa" w:w="3240"/>
            <w:vAlign w:val="center"/>
            <w:shd w:fill="F1F6F8"/>
          </w:tcPr>
          <w:p>
            <w:pPr>
              <w:spacing w:after="20"/>
            </w:pPr>
            <w:r/>
            <w:r>
              <w:rPr>
                <w:rFonts w:ascii="Aptos" w:hAnsi="Aptos"/>
                <w:b w:val="0"/>
                <w:sz w:val="14"/>
              </w:rPr>
              <w:t>Reach, saves, shares, and watch time are hidden.</w:t>
            </w:r>
          </w:p>
        </w:tc>
        <w:tc>
          <w:tcPr>
            <w:tcW w:type="dxa" w:w="2448"/>
            <w:vAlign w:val="center"/>
            <w:shd w:fill="F1F6F8"/>
          </w:tcPr>
          <w:p>
            <w:pPr>
              <w:spacing w:after="20"/>
            </w:pPr>
            <w:r/>
            <w:r>
              <w:rPr>
                <w:rFonts w:ascii="Aptos" w:hAnsi="Aptos"/>
                <w:b w:val="0"/>
                <w:sz w:val="14"/>
              </w:rPr>
              <w:t>Use clear proxy metrics and note data limits.</w:t>
            </w:r>
          </w:p>
        </w:tc>
      </w:tr>
    </w:tbl>
    <w:p/>
    <w:p>
      <w:pPr>
        <w:pStyle w:val="Heading1"/>
        <w:keepNext/>
      </w:pPr>
      <w:r>
        <w:t>8. Actionable Recommendations</w:t>
      </w:r>
    </w:p>
    <w:p>
      <w:pPr>
        <w:pStyle w:val="Heading2"/>
        <w:keepNext/>
      </w:pPr>
      <w:r>
        <w:t>1. Maintain a recognisable creative system</w:t>
      </w:r>
    </w:p>
    <w:p>
      <w:r>
        <w:t>Action: Keep signature colours, characters, type styles, and a consistent voice. Create reusable cover and subtitle templates.</w:t>
      </w:r>
    </w:p>
    <w:p>
      <w:r>
        <w:t>Measure: Profile recognition and visual consistency score.</w:t>
      </w:r>
    </w:p>
    <w:p>
      <w:r>
        <w:t>Test: Audit 10 consecutive posts for repeated visual cues.</w:t>
      </w:r>
    </w:p>
    <w:p>
      <w:pPr>
        <w:pStyle w:val="Heading2"/>
        <w:keepNext/>
      </w:pPr>
      <w:r>
        <w:t>2. Balance entertainment with learning value</w:t>
      </w:r>
    </w:p>
    <w:p>
      <w:r>
        <w:t>Action: For each humorous or trend-led post, plan a related learning takeaway, mini lesson, or product-use case across the weekly mix.</w:t>
      </w:r>
    </w:p>
    <w:p>
      <w:r>
        <w:t>Measure: Content pillar balance; comments relevant to learning; profile visits if Insights are available.</w:t>
      </w:r>
    </w:p>
    <w:p>
      <w:r>
        <w:t>Test: Tag every post by pillar and review the mix weekly.</w:t>
      </w:r>
    </w:p>
    <w:p>
      <w:pPr>
        <w:pStyle w:val="Heading2"/>
        <w:keepNext/>
      </w:pPr>
      <w:r>
        <w:t>3. Strengthen the first seconds</w:t>
      </w:r>
    </w:p>
    <w:p>
      <w:r>
        <w:t>Action: Open with a clear outcome, relatable learner problem, surprising visual, or direct question. Remove unnecessary intros.</w:t>
      </w:r>
    </w:p>
    <w:p>
      <w:r>
        <w:t>Measure: Average watch time and retention in private Insights; public plays where visible.</w:t>
      </w:r>
    </w:p>
    <w:p>
      <w:r>
        <w:t>Test: Test two opening styles on similar topics.</w:t>
      </w:r>
    </w:p>
    <w:p>
      <w:pPr>
        <w:pStyle w:val="Heading2"/>
        <w:keepNext/>
      </w:pPr>
      <w:r>
        <w:t>4. Design carousels for saves</w:t>
      </w:r>
    </w:p>
    <w:p>
      <w:r>
        <w:t>Action: Use concise slide titles, one concept per slide, examples, and a recap slide.</w:t>
      </w:r>
    </w:p>
    <w:p>
      <w:r>
        <w:t>Measure: Saves in Insights; public comments asking for more detail.</w:t>
      </w:r>
    </w:p>
    <w:p>
      <w:r>
        <w:t>Test: Publish one educational carousel weekly and inspect saves if available.</w:t>
      </w:r>
    </w:p>
    <w:p>
      <w:pPr>
        <w:pStyle w:val="Heading2"/>
        <w:keepNext/>
      </w:pPr>
      <w:r>
        <w:t>5. Build repeatable series</w:t>
      </w:r>
    </w:p>
    <w:p>
      <w:r>
        <w:t>Action: Create recurring formats such as “Word of the Week,” “Learner Mistake,” “One-Minute Challenge,” or character-led mini lessons.</w:t>
      </w:r>
    </w:p>
    <w:p>
      <w:r>
        <w:t>Measure: Returning viewers, comments, and consistency of output.</w:t>
      </w:r>
    </w:p>
    <w:p>
      <w:r>
        <w:t>Test: Run each series at least three times before judging.</w:t>
      </w:r>
    </w:p>
    <w:p>
      <w:pPr>
        <w:pStyle w:val="Heading2"/>
        <w:keepNext/>
      </w:pPr>
      <w:r>
        <w:t>6. Use audience comments as research</w:t>
      </w:r>
    </w:p>
    <w:p>
      <w:r>
        <w:t>Action: Collect repeated questions and turn them into posts; respond with useful, brand-safe replies.</w:t>
      </w:r>
    </w:p>
    <w:p>
      <w:r>
        <w:t>Measure: Question volume, relevant comments, Story responses.</w:t>
      </w:r>
    </w:p>
    <w:p>
      <w:r>
        <w:t>Test: Maintain a weekly question bank.</w:t>
      </w:r>
    </w:p>
    <w:p>
      <w:pPr>
        <w:pStyle w:val="Heading2"/>
        <w:keepNext/>
      </w:pPr>
      <w:r>
        <w:t>7. Improve profile conversion</w:t>
      </w:r>
    </w:p>
    <w:p>
      <w:r>
        <w:t>Action: Make the bio state who the account helps and how; use pinned posts to orient new visitors and link to a relevant next step.</w:t>
      </w:r>
    </w:p>
    <w:p>
      <w:r>
        <w:t>Measure: Profile visits to follows or link actions, if available.</w:t>
      </w:r>
    </w:p>
    <w:p>
      <w:r>
        <w:t>Test: Review profile journey monthly.</w:t>
      </w:r>
    </w:p>
    <w:p>
      <w:pPr>
        <w:pStyle w:val="Heading2"/>
        <w:keepNext/>
      </w:pPr>
      <w:r>
        <w:t>8. Report performance honestly</w:t>
      </w:r>
    </w:p>
    <w:p>
      <w:r>
        <w:t>Action: Track median public likes/comments and note unavailable metrics; use owner-provided Insights if authorised.</w:t>
      </w:r>
    </w:p>
    <w:p>
      <w:r>
        <w:t>Measure: Completeness and consistency of reporting.</w:t>
      </w:r>
    </w:p>
    <w:p>
      <w:r>
        <w:t>Test: Use a standard weekly dashboard and dated snapshots.</w:t>
      </w:r>
    </w:p>
    <w:p>
      <w:pPr>
        <w:pStyle w:val="Heading1"/>
        <w:keepNext/>
      </w:pPr>
      <w:r>
        <w:t>9. 30-Day Improvement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center"/>
            <w:shd w:fill="15324B"/>
          </w:tcPr>
          <w:p>
            <w:pPr>
              <w:spacing w:after="20"/>
            </w:pPr>
            <w:r/>
            <w:r>
              <w:rPr>
                <w:rFonts w:ascii="Aptos" w:hAnsi="Aptos"/>
                <w:b/>
                <w:color w:val="FFFFFF"/>
                <w:sz w:val="16"/>
              </w:rPr>
              <w:t>Period</w:t>
            </w:r>
          </w:p>
        </w:tc>
        <w:tc>
          <w:tcPr>
            <w:tcW w:type="dxa" w:w="3960"/>
            <w:vAlign w:val="center"/>
            <w:shd w:fill="15324B"/>
          </w:tcPr>
          <w:p>
            <w:pPr>
              <w:spacing w:after="20"/>
            </w:pPr>
            <w:r/>
            <w:r>
              <w:rPr>
                <w:rFonts w:ascii="Aptos" w:hAnsi="Aptos"/>
                <w:b/>
                <w:color w:val="FFFFFF"/>
                <w:sz w:val="16"/>
              </w:rPr>
              <w:t>Activities</w:t>
            </w:r>
          </w:p>
        </w:tc>
        <w:tc>
          <w:tcPr>
            <w:tcW w:type="dxa" w:w="2592"/>
            <w:vAlign w:val="center"/>
            <w:shd w:fill="15324B"/>
          </w:tcPr>
          <w:p>
            <w:pPr>
              <w:spacing w:after="20"/>
            </w:pPr>
            <w:r/>
            <w:r>
              <w:rPr>
                <w:rFonts w:ascii="Aptos" w:hAnsi="Aptos"/>
                <w:b/>
                <w:color w:val="FFFFFF"/>
                <w:sz w:val="16"/>
              </w:rPr>
              <w:t>Deliverable</w:t>
            </w:r>
          </w:p>
        </w:tc>
        <w:tc>
          <w:tcPr>
            <w:tcW w:type="dxa" w:w="1944"/>
            <w:vAlign w:val="center"/>
            <w:shd w:fill="15324B"/>
          </w:tcPr>
          <w:p>
            <w:pPr>
              <w:spacing w:after="20"/>
            </w:pPr>
            <w:r/>
            <w:r>
              <w:rPr>
                <w:rFonts w:ascii="Aptos" w:hAnsi="Aptos"/>
                <w:b/>
                <w:color w:val="FFFFFF"/>
                <w:sz w:val="16"/>
              </w:rPr>
              <w:t>Success check</w:t>
            </w:r>
          </w:p>
        </w:tc>
      </w:tr>
      <w:tr>
        <w:tc>
          <w:tcPr>
            <w:tcW w:type="dxa" w:w="1800"/>
            <w:vAlign w:val="center"/>
          </w:tcPr>
          <w:p>
            <w:pPr>
              <w:spacing w:after="20"/>
            </w:pPr>
            <w:r/>
            <w:r>
              <w:rPr>
                <w:rFonts w:ascii="Aptos" w:hAnsi="Aptos"/>
                <w:b w:val="0"/>
                <w:sz w:val="14"/>
              </w:rPr>
              <w:t>Week 1: baseline</w:t>
            </w:r>
          </w:p>
        </w:tc>
        <w:tc>
          <w:tcPr>
            <w:tcW w:type="dxa" w:w="3960"/>
            <w:vAlign w:val="center"/>
          </w:tcPr>
          <w:p>
            <w:pPr>
              <w:spacing w:after="20"/>
            </w:pPr>
            <w:r/>
            <w:r>
              <w:rPr>
                <w:rFonts w:ascii="Aptos" w:hAnsi="Aptos"/>
                <w:b w:val="0"/>
                <w:sz w:val="14"/>
              </w:rPr>
              <w:t>Capture profile snapshot; sample 12 posts; audit bio, visuals, format mix, CTAs; select peer accounts.</w:t>
            </w:r>
          </w:p>
        </w:tc>
        <w:tc>
          <w:tcPr>
            <w:tcW w:type="dxa" w:w="2592"/>
            <w:vAlign w:val="center"/>
          </w:tcPr>
          <w:p>
            <w:pPr>
              <w:spacing w:after="20"/>
            </w:pPr>
            <w:r/>
            <w:r>
              <w:rPr>
                <w:rFonts w:ascii="Aptos" w:hAnsi="Aptos"/>
                <w:b w:val="0"/>
                <w:sz w:val="14"/>
              </w:rPr>
              <w:t>Baseline sheet and qualitative profile audit.</w:t>
            </w:r>
          </w:p>
        </w:tc>
        <w:tc>
          <w:tcPr>
            <w:tcW w:type="dxa" w:w="1944"/>
            <w:vAlign w:val="center"/>
          </w:tcPr>
          <w:p>
            <w:pPr>
              <w:spacing w:after="20"/>
            </w:pPr>
            <w:r/>
            <w:r>
              <w:rPr>
                <w:rFonts w:ascii="Aptos" w:hAnsi="Aptos"/>
                <w:b w:val="0"/>
                <w:sz w:val="14"/>
              </w:rPr>
              <w:t>All observations dated; unavailable metrics labelled.</w:t>
            </w:r>
          </w:p>
        </w:tc>
      </w:tr>
      <w:tr>
        <w:tc>
          <w:tcPr>
            <w:tcW w:type="dxa" w:w="1800"/>
            <w:vAlign w:val="center"/>
            <w:shd w:fill="F1F6F8"/>
          </w:tcPr>
          <w:p>
            <w:pPr>
              <w:spacing w:after="20"/>
            </w:pPr>
            <w:r/>
            <w:r>
              <w:rPr>
                <w:rFonts w:ascii="Aptos" w:hAnsi="Aptos"/>
                <w:b w:val="0"/>
                <w:sz w:val="14"/>
              </w:rPr>
              <w:t>Week 2: hook and format tests</w:t>
            </w:r>
          </w:p>
        </w:tc>
        <w:tc>
          <w:tcPr>
            <w:tcW w:type="dxa" w:w="3960"/>
            <w:vAlign w:val="center"/>
            <w:shd w:fill="F1F6F8"/>
          </w:tcPr>
          <w:p>
            <w:pPr>
              <w:spacing w:after="20"/>
            </w:pPr>
            <w:r/>
            <w:r>
              <w:rPr>
                <w:rFonts w:ascii="Aptos" w:hAnsi="Aptos"/>
                <w:b w:val="0"/>
                <w:sz w:val="14"/>
              </w:rPr>
              <w:t>Compare different opening hooks; publish/observe one educational carousel; classify content pillars.</w:t>
            </w:r>
          </w:p>
        </w:tc>
        <w:tc>
          <w:tcPr>
            <w:tcW w:type="dxa" w:w="2592"/>
            <w:vAlign w:val="center"/>
            <w:shd w:fill="F1F6F8"/>
          </w:tcPr>
          <w:p>
            <w:pPr>
              <w:spacing w:after="20"/>
            </w:pPr>
            <w:r/>
            <w:r>
              <w:rPr>
                <w:rFonts w:ascii="Aptos" w:hAnsi="Aptos"/>
                <w:b w:val="0"/>
                <w:sz w:val="14"/>
              </w:rPr>
              <w:t>Small test log with hypotheses and results.</w:t>
            </w:r>
          </w:p>
        </w:tc>
        <w:tc>
          <w:tcPr>
            <w:tcW w:type="dxa" w:w="1944"/>
            <w:vAlign w:val="center"/>
            <w:shd w:fill="F1F6F8"/>
          </w:tcPr>
          <w:p>
            <w:pPr>
              <w:spacing w:after="20"/>
            </w:pPr>
            <w:r/>
            <w:r>
              <w:rPr>
                <w:rFonts w:ascii="Aptos" w:hAnsi="Aptos"/>
                <w:b w:val="0"/>
                <w:sz w:val="14"/>
              </w:rPr>
              <w:t>At least two clear learnings documented.</w:t>
            </w:r>
          </w:p>
        </w:tc>
      </w:tr>
      <w:tr>
        <w:tc>
          <w:tcPr>
            <w:tcW w:type="dxa" w:w="1800"/>
            <w:vAlign w:val="center"/>
          </w:tcPr>
          <w:p>
            <w:pPr>
              <w:spacing w:after="20"/>
            </w:pPr>
            <w:r/>
            <w:r>
              <w:rPr>
                <w:rFonts w:ascii="Aptos" w:hAnsi="Aptos"/>
                <w:b w:val="0"/>
                <w:sz w:val="14"/>
              </w:rPr>
              <w:t>Week 3: community and series</w:t>
            </w:r>
          </w:p>
        </w:tc>
        <w:tc>
          <w:tcPr>
            <w:tcW w:type="dxa" w:w="3960"/>
            <w:vAlign w:val="center"/>
          </w:tcPr>
          <w:p>
            <w:pPr>
              <w:spacing w:after="20"/>
            </w:pPr>
            <w:r/>
            <w:r>
              <w:rPr>
                <w:rFonts w:ascii="Aptos" w:hAnsi="Aptos"/>
                <w:b w:val="0"/>
                <w:sz w:val="14"/>
              </w:rPr>
              <w:t>Launch or identify a recurring series; use a question/poll prompt; turn one audience question into content.</w:t>
            </w:r>
          </w:p>
        </w:tc>
        <w:tc>
          <w:tcPr>
            <w:tcW w:type="dxa" w:w="2592"/>
            <w:vAlign w:val="center"/>
          </w:tcPr>
          <w:p>
            <w:pPr>
              <w:spacing w:after="20"/>
            </w:pPr>
            <w:r/>
            <w:r>
              <w:rPr>
                <w:rFonts w:ascii="Aptos" w:hAnsi="Aptos"/>
                <w:b w:val="0"/>
                <w:sz w:val="14"/>
              </w:rPr>
              <w:t>Series prototype and question bank.</w:t>
            </w:r>
          </w:p>
        </w:tc>
        <w:tc>
          <w:tcPr>
            <w:tcW w:type="dxa" w:w="1944"/>
            <w:vAlign w:val="center"/>
          </w:tcPr>
          <w:p>
            <w:pPr>
              <w:spacing w:after="20"/>
            </w:pPr>
            <w:r/>
            <w:r>
              <w:rPr>
                <w:rFonts w:ascii="Aptos" w:hAnsi="Aptos"/>
                <w:b w:val="0"/>
                <w:sz w:val="14"/>
              </w:rPr>
              <w:t>Audience response recorded; no unsupported claims.</w:t>
            </w:r>
          </w:p>
        </w:tc>
      </w:tr>
      <w:tr>
        <w:tc>
          <w:tcPr>
            <w:tcW w:type="dxa" w:w="1800"/>
            <w:vAlign w:val="center"/>
            <w:shd w:fill="F1F6F8"/>
          </w:tcPr>
          <w:p>
            <w:pPr>
              <w:spacing w:after="20"/>
            </w:pPr>
            <w:r/>
            <w:r>
              <w:rPr>
                <w:rFonts w:ascii="Aptos" w:hAnsi="Aptos"/>
                <w:b w:val="0"/>
                <w:sz w:val="14"/>
              </w:rPr>
              <w:t>Week 4: optimise and report</w:t>
            </w:r>
          </w:p>
        </w:tc>
        <w:tc>
          <w:tcPr>
            <w:tcW w:type="dxa" w:w="3960"/>
            <w:vAlign w:val="center"/>
            <w:shd w:fill="F1F6F8"/>
          </w:tcPr>
          <w:p>
            <w:pPr>
              <w:spacing w:after="20"/>
            </w:pPr>
            <w:r/>
            <w:r>
              <w:rPr>
                <w:rFonts w:ascii="Aptos" w:hAnsi="Aptos"/>
                <w:b w:val="0"/>
                <w:sz w:val="14"/>
              </w:rPr>
              <w:t>Compare results with baseline; review peer samples; identify strongest themes and weak points.</w:t>
            </w:r>
          </w:p>
        </w:tc>
        <w:tc>
          <w:tcPr>
            <w:tcW w:type="dxa" w:w="2592"/>
            <w:vAlign w:val="center"/>
            <w:shd w:fill="F1F6F8"/>
          </w:tcPr>
          <w:p>
            <w:pPr>
              <w:spacing w:after="20"/>
            </w:pPr>
            <w:r/>
            <w:r>
              <w:rPr>
                <w:rFonts w:ascii="Aptos" w:hAnsi="Aptos"/>
                <w:b w:val="0"/>
                <w:sz w:val="14"/>
              </w:rPr>
              <w:t>End-of-month report and next-month recommendations.</w:t>
            </w:r>
          </w:p>
        </w:tc>
        <w:tc>
          <w:tcPr>
            <w:tcW w:type="dxa" w:w="1944"/>
            <w:vAlign w:val="center"/>
            <w:shd w:fill="F1F6F8"/>
          </w:tcPr>
          <w:p>
            <w:pPr>
              <w:spacing w:after="20"/>
            </w:pPr>
            <w:r/>
            <w:r>
              <w:rPr>
                <w:rFonts w:ascii="Aptos" w:hAnsi="Aptos"/>
                <w:b w:val="0"/>
                <w:sz w:val="14"/>
              </w:rPr>
              <w:t>Recommendations link directly to recorded evidence.</w:t>
            </w:r>
          </w:p>
        </w:tc>
      </w:tr>
    </w:tbl>
    <w:p/>
    <w:p>
      <w:pPr>
        <w:pStyle w:val="Heading1"/>
        <w:keepNext/>
      </w:pPr>
      <w:r>
        <w:t>10. Graphs and Tables: Textual Specifications</w:t>
      </w:r>
    </w:p>
    <w:p>
      <w:r>
        <w:t>The following chart designs can be created in Word or Excel after the live public values are entered. Do not plot illustrative values as actual account results.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5324B"/>
          </w:tcPr>
          <w:p>
            <w:pPr>
              <w:spacing w:after="20"/>
            </w:pPr>
            <w:r/>
            <w:r>
              <w:rPr>
                <w:rFonts w:ascii="Aptos" w:hAnsi="Aptos"/>
                <w:b/>
                <w:color w:val="FFFFFF"/>
                <w:sz w:val="16"/>
              </w:rPr>
              <w:t>Visual</w:t>
            </w:r>
          </w:p>
        </w:tc>
        <w:tc>
          <w:tcPr>
            <w:tcW w:type="dxa" w:w="3456"/>
            <w:vAlign w:val="center"/>
            <w:shd w:fill="15324B"/>
          </w:tcPr>
          <w:p>
            <w:pPr>
              <w:spacing w:after="20"/>
            </w:pPr>
            <w:r/>
            <w:r>
              <w:rPr>
                <w:rFonts w:ascii="Aptos" w:hAnsi="Aptos"/>
                <w:b/>
                <w:color w:val="FFFFFF"/>
                <w:sz w:val="16"/>
              </w:rPr>
              <w:t>Chart type and axes</w:t>
            </w:r>
          </w:p>
        </w:tc>
        <w:tc>
          <w:tcPr>
            <w:tcW w:type="dxa" w:w="2592"/>
            <w:vAlign w:val="center"/>
            <w:shd w:fill="15324B"/>
          </w:tcPr>
          <w:p>
            <w:pPr>
              <w:spacing w:after="20"/>
            </w:pPr>
            <w:r/>
            <w:r>
              <w:rPr>
                <w:rFonts w:ascii="Aptos" w:hAnsi="Aptos"/>
                <w:b/>
                <w:color w:val="FFFFFF"/>
                <w:sz w:val="16"/>
              </w:rPr>
              <w:t>Data required</w:t>
            </w:r>
          </w:p>
        </w:tc>
        <w:tc>
          <w:tcPr>
            <w:tcW w:type="dxa" w:w="2160"/>
            <w:vAlign w:val="center"/>
            <w:shd w:fill="15324B"/>
          </w:tcPr>
          <w:p>
            <w:pPr>
              <w:spacing w:after="20"/>
            </w:pPr>
            <w:r/>
            <w:r>
              <w:rPr>
                <w:rFonts w:ascii="Aptos" w:hAnsi="Aptos"/>
                <w:b/>
                <w:color w:val="FFFFFF"/>
                <w:sz w:val="16"/>
              </w:rPr>
              <w:t>Purpose</w:t>
            </w:r>
          </w:p>
        </w:tc>
      </w:tr>
      <w:tr>
        <w:tc>
          <w:tcPr>
            <w:tcW w:type="dxa" w:w="2160"/>
            <w:vAlign w:val="center"/>
          </w:tcPr>
          <w:p>
            <w:pPr>
              <w:spacing w:after="20"/>
            </w:pPr>
            <w:r/>
            <w:r>
              <w:rPr>
                <w:rFonts w:ascii="Aptos" w:hAnsi="Aptos"/>
                <w:b w:val="0"/>
                <w:sz w:val="14"/>
              </w:rPr>
              <w:t>Figure 1: Public engagement by post</w:t>
            </w:r>
          </w:p>
        </w:tc>
        <w:tc>
          <w:tcPr>
            <w:tcW w:type="dxa" w:w="3456"/>
            <w:vAlign w:val="center"/>
          </w:tcPr>
          <w:p>
            <w:pPr>
              <w:spacing w:after="20"/>
            </w:pPr>
            <w:r/>
            <w:r>
              <w:rPr>
                <w:rFonts w:ascii="Aptos" w:hAnsi="Aptos"/>
                <w:b w:val="0"/>
                <w:sz w:val="14"/>
              </w:rPr>
              <w:t>Bar chart; x-axis = sampled post/date; y-axis = visible likes and comments (separate series)</w:t>
            </w:r>
          </w:p>
        </w:tc>
        <w:tc>
          <w:tcPr>
            <w:tcW w:type="dxa" w:w="2592"/>
            <w:vAlign w:val="center"/>
          </w:tcPr>
          <w:p>
            <w:pPr>
              <w:spacing w:after="20"/>
            </w:pPr>
            <w:r/>
            <w:r>
              <w:rPr>
                <w:rFonts w:ascii="Aptos" w:hAnsi="Aptos"/>
                <w:b w:val="0"/>
                <w:sz w:val="14"/>
              </w:rPr>
              <w:t>12 posts’ visible likes/comments</w:t>
            </w:r>
          </w:p>
        </w:tc>
        <w:tc>
          <w:tcPr>
            <w:tcW w:type="dxa" w:w="2160"/>
            <w:vAlign w:val="center"/>
          </w:tcPr>
          <w:p>
            <w:pPr>
              <w:spacing w:after="20"/>
            </w:pPr>
            <w:r/>
            <w:r>
              <w:rPr>
                <w:rFonts w:ascii="Aptos" w:hAnsi="Aptos"/>
                <w:b w:val="0"/>
                <w:sz w:val="14"/>
              </w:rPr>
              <w:t>Spot outliers and compare post-level reactions.</w:t>
            </w:r>
          </w:p>
        </w:tc>
      </w:tr>
      <w:tr>
        <w:tc>
          <w:tcPr>
            <w:tcW w:type="dxa" w:w="2160"/>
            <w:vAlign w:val="center"/>
            <w:shd w:fill="F1F6F8"/>
          </w:tcPr>
          <w:p>
            <w:pPr>
              <w:spacing w:after="20"/>
            </w:pPr>
            <w:r/>
            <w:r>
              <w:rPr>
                <w:rFonts w:ascii="Aptos" w:hAnsi="Aptos"/>
                <w:b w:val="0"/>
                <w:sz w:val="14"/>
              </w:rPr>
              <w:t>Figure 2: Content format mix</w:t>
            </w:r>
          </w:p>
        </w:tc>
        <w:tc>
          <w:tcPr>
            <w:tcW w:type="dxa" w:w="3456"/>
            <w:vAlign w:val="center"/>
            <w:shd w:fill="F1F6F8"/>
          </w:tcPr>
          <w:p>
            <w:pPr>
              <w:spacing w:after="20"/>
            </w:pPr>
            <w:r/>
            <w:r>
              <w:rPr>
                <w:rFonts w:ascii="Aptos" w:hAnsi="Aptos"/>
                <w:b w:val="0"/>
                <w:sz w:val="14"/>
              </w:rPr>
              <w:t>Pie or doughnut chart; segments = Reels, carousels, static posts</w:t>
            </w:r>
          </w:p>
        </w:tc>
        <w:tc>
          <w:tcPr>
            <w:tcW w:type="dxa" w:w="2592"/>
            <w:vAlign w:val="center"/>
            <w:shd w:fill="F1F6F8"/>
          </w:tcPr>
          <w:p>
            <w:pPr>
              <w:spacing w:after="20"/>
            </w:pPr>
            <w:r/>
            <w:r>
              <w:rPr>
                <w:rFonts w:ascii="Aptos" w:hAnsi="Aptos"/>
                <w:b w:val="0"/>
                <w:sz w:val="14"/>
              </w:rPr>
              <w:t>Count of each format in sample</w:t>
            </w:r>
          </w:p>
        </w:tc>
        <w:tc>
          <w:tcPr>
            <w:tcW w:type="dxa" w:w="2160"/>
            <w:vAlign w:val="center"/>
            <w:shd w:fill="F1F6F8"/>
          </w:tcPr>
          <w:p>
            <w:pPr>
              <w:spacing w:after="20"/>
            </w:pPr>
            <w:r/>
            <w:r>
              <w:rPr>
                <w:rFonts w:ascii="Aptos" w:hAnsi="Aptos"/>
                <w:b w:val="0"/>
                <w:sz w:val="14"/>
              </w:rPr>
              <w:t>Show whether the account relies on one format.</w:t>
            </w:r>
          </w:p>
        </w:tc>
      </w:tr>
      <w:tr>
        <w:tc>
          <w:tcPr>
            <w:tcW w:type="dxa" w:w="2160"/>
            <w:vAlign w:val="center"/>
          </w:tcPr>
          <w:p>
            <w:pPr>
              <w:spacing w:after="20"/>
            </w:pPr>
            <w:r/>
            <w:r>
              <w:rPr>
                <w:rFonts w:ascii="Aptos" w:hAnsi="Aptos"/>
                <w:b w:val="0"/>
                <w:sz w:val="14"/>
              </w:rPr>
              <w:t>Figure 3: Peer comparison</w:t>
            </w:r>
          </w:p>
        </w:tc>
        <w:tc>
          <w:tcPr>
            <w:tcW w:type="dxa" w:w="3456"/>
            <w:vAlign w:val="center"/>
          </w:tcPr>
          <w:p>
            <w:pPr>
              <w:spacing w:after="20"/>
            </w:pPr>
            <w:r/>
            <w:r>
              <w:rPr>
                <w:rFonts w:ascii="Aptos" w:hAnsi="Aptos"/>
                <w:b w:val="0"/>
                <w:sz w:val="14"/>
              </w:rPr>
              <w:t>Grouped bar chart; x-axis = account; y-axis = median likes and median comments in separate charts</w:t>
            </w:r>
          </w:p>
        </w:tc>
        <w:tc>
          <w:tcPr>
            <w:tcW w:type="dxa" w:w="2592"/>
            <w:vAlign w:val="center"/>
          </w:tcPr>
          <w:p>
            <w:pPr>
              <w:spacing w:after="20"/>
            </w:pPr>
            <w:r/>
            <w:r>
              <w:rPr>
                <w:rFonts w:ascii="Aptos" w:hAnsi="Aptos"/>
                <w:b w:val="0"/>
                <w:sz w:val="14"/>
              </w:rPr>
              <w:t>Same-sized sample for each profile</w:t>
            </w:r>
          </w:p>
        </w:tc>
        <w:tc>
          <w:tcPr>
            <w:tcW w:type="dxa" w:w="2160"/>
            <w:vAlign w:val="center"/>
          </w:tcPr>
          <w:p>
            <w:pPr>
              <w:spacing w:after="20"/>
            </w:pPr>
            <w:r/>
            <w:r>
              <w:rPr>
                <w:rFonts w:ascii="Aptos" w:hAnsi="Aptos"/>
                <w:b w:val="0"/>
                <w:sz w:val="14"/>
              </w:rPr>
              <w:t>Compare public signals while acknowledging audience-size differences.</w:t>
            </w:r>
          </w:p>
        </w:tc>
      </w:tr>
      <w:tr>
        <w:tc>
          <w:tcPr>
            <w:tcW w:type="dxa" w:w="2160"/>
            <w:vAlign w:val="center"/>
            <w:shd w:fill="F1F6F8"/>
          </w:tcPr>
          <w:p>
            <w:pPr>
              <w:spacing w:after="20"/>
            </w:pPr>
            <w:r/>
            <w:r>
              <w:rPr>
                <w:rFonts w:ascii="Aptos" w:hAnsi="Aptos"/>
                <w:b w:val="0"/>
                <w:sz w:val="14"/>
              </w:rPr>
              <w:t>Figure 4: Qualitative consistency audit</w:t>
            </w:r>
          </w:p>
        </w:tc>
        <w:tc>
          <w:tcPr>
            <w:tcW w:type="dxa" w:w="3456"/>
            <w:vAlign w:val="center"/>
            <w:shd w:fill="F1F6F8"/>
          </w:tcPr>
          <w:p>
            <w:pPr>
              <w:spacing w:after="20"/>
            </w:pPr>
            <w:r/>
            <w:r>
              <w:rPr>
                <w:rFonts w:ascii="Aptos" w:hAnsi="Aptos"/>
                <w:b w:val="0"/>
                <w:sz w:val="14"/>
              </w:rPr>
              <w:t>Radar chart or score table; dimensions = bio clarity, visual consistency, content variety, learning value, community</w:t>
            </w:r>
          </w:p>
        </w:tc>
        <w:tc>
          <w:tcPr>
            <w:tcW w:type="dxa" w:w="2592"/>
            <w:vAlign w:val="center"/>
            <w:shd w:fill="F1F6F8"/>
          </w:tcPr>
          <w:p>
            <w:pPr>
              <w:spacing w:after="20"/>
            </w:pPr>
            <w:r/>
            <w:r>
              <w:rPr>
                <w:rFonts w:ascii="Aptos" w:hAnsi="Aptos"/>
                <w:b w:val="0"/>
                <w:sz w:val="14"/>
              </w:rPr>
              <w:t>Auditor scores from rubric</w:t>
            </w:r>
          </w:p>
        </w:tc>
        <w:tc>
          <w:tcPr>
            <w:tcW w:type="dxa" w:w="2160"/>
            <w:vAlign w:val="center"/>
            <w:shd w:fill="F1F6F8"/>
          </w:tcPr>
          <w:p>
            <w:pPr>
              <w:spacing w:after="20"/>
            </w:pPr>
            <w:r/>
            <w:r>
              <w:rPr>
                <w:rFonts w:ascii="Aptos" w:hAnsi="Aptos"/>
                <w:b w:val="0"/>
                <w:sz w:val="14"/>
              </w:rPr>
              <w:t>Summarise qualitative observations, not official platform performance.</w:t>
            </w:r>
          </w:p>
        </w:tc>
      </w:tr>
      <w:tr>
        <w:tc>
          <w:tcPr>
            <w:tcW w:type="dxa" w:w="2160"/>
            <w:vAlign w:val="center"/>
          </w:tcPr>
          <w:p>
            <w:pPr>
              <w:spacing w:after="20"/>
            </w:pPr>
            <w:r/>
            <w:r>
              <w:rPr>
                <w:rFonts w:ascii="Aptos" w:hAnsi="Aptos"/>
                <w:b w:val="0"/>
                <w:sz w:val="14"/>
              </w:rPr>
              <w:t>Figure 5: Follower trend</w:t>
            </w:r>
          </w:p>
        </w:tc>
        <w:tc>
          <w:tcPr>
            <w:tcW w:type="dxa" w:w="3456"/>
            <w:vAlign w:val="center"/>
          </w:tcPr>
          <w:p>
            <w:pPr>
              <w:spacing w:after="20"/>
            </w:pPr>
            <w:r/>
            <w:r>
              <w:rPr>
                <w:rFonts w:ascii="Aptos" w:hAnsi="Aptos"/>
                <w:b w:val="0"/>
                <w:sz w:val="14"/>
              </w:rPr>
              <w:t>Line chart; x-axis = dated snapshots; y-axis = follower count</w:t>
            </w:r>
          </w:p>
        </w:tc>
        <w:tc>
          <w:tcPr>
            <w:tcW w:type="dxa" w:w="2592"/>
            <w:vAlign w:val="center"/>
          </w:tcPr>
          <w:p>
            <w:pPr>
              <w:spacing w:after="20"/>
            </w:pPr>
            <w:r/>
            <w:r>
              <w:rPr>
                <w:rFonts w:ascii="Aptos" w:hAnsi="Aptos"/>
                <w:b w:val="0"/>
                <w:sz w:val="14"/>
              </w:rPr>
              <w:t>At least 2 dated observations, preferably weekly</w:t>
            </w:r>
          </w:p>
        </w:tc>
        <w:tc>
          <w:tcPr>
            <w:tcW w:type="dxa" w:w="2160"/>
            <w:vAlign w:val="center"/>
          </w:tcPr>
          <w:p>
            <w:pPr>
              <w:spacing w:after="20"/>
            </w:pPr>
            <w:r/>
            <w:r>
              <w:rPr>
                <w:rFonts w:ascii="Aptos" w:hAnsi="Aptos"/>
                <w:b w:val="0"/>
                <w:sz w:val="14"/>
              </w:rPr>
              <w:t>Show growth only if snapshots are actually available.</w:t>
            </w:r>
          </w:p>
        </w:tc>
      </w:tr>
    </w:tbl>
    <w:p/>
    <w:p>
      <w:pPr>
        <w:pStyle w:val="Heading1"/>
        <w:keepNext/>
      </w:pPr>
      <w:r>
        <w:t>11. Limitations</w:t>
      </w:r>
    </w:p>
    <w:p>
      <w:pPr>
        <w:pStyle w:val="ListBullet"/>
        <w:spacing w:after="40"/>
      </w:pPr>
      <w:r>
        <w:t>Instagram may hide likes or limit visible counts, and public interfaces can change.</w:t>
      </w:r>
    </w:p>
    <w:p>
      <w:pPr>
        <w:pStyle w:val="ListBullet"/>
        <w:spacing w:after="40"/>
      </w:pPr>
      <w:r>
        <w:t>Reach, impressions, saves, shares, watch time, audience demographics, and conversion data are generally not available to an external auditor.</w:t>
      </w:r>
    </w:p>
    <w:p>
      <w:pPr>
        <w:pStyle w:val="ListBullet"/>
        <w:spacing w:after="40"/>
      </w:pPr>
      <w:r>
        <w:t>Follower counts can be rounded and fluctuate; snapshots taken on different dates are not perfectly comparable.</w:t>
      </w:r>
    </w:p>
    <w:p>
      <w:pPr>
        <w:pStyle w:val="ListBullet"/>
        <w:spacing w:after="40"/>
      </w:pPr>
      <w:r>
        <w:t>A public engagement rate based on followers is a proxy and should not be compared uncritically across accounts of very different sizes.</w:t>
      </w:r>
    </w:p>
    <w:p>
      <w:pPr>
        <w:pStyle w:val="ListBullet"/>
        <w:spacing w:after="40"/>
      </w:pPr>
      <w:r>
        <w:t>This report is a structured case-study framework. Current profile counts and post-level metrics must be entered from live observations before claiming a fully quantified audit.</w:t>
      </w:r>
    </w:p>
    <w:p>
      <w:pPr>
        <w:pStyle w:val="Heading1"/>
        <w:keepNext/>
      </w:pPr>
      <w:r>
        <w:t>12. Conclusion</w:t>
      </w:r>
    </w:p>
    <w:p>
      <w:r>
        <w:t>A useful social media audit combines visible evidence with clear limits on what can be known from outside the account. Duolingo’s character-led brand provides a case for examining how entertainment, consistency, and educational value can work together. The most practical improvement path is to measure a consistent sample, compare like with like, strengthen content hooks and learning takeaways, build repeatable series, and use private Insights when authorised. Recommendations should be updated after the next 30-day test rather than treated as permanent rules.</w:t>
      </w:r>
    </w:p>
    <w:p>
      <w:pPr>
        <w:pStyle w:val="Heading1"/>
        <w:keepNext/>
      </w:pPr>
      <w:r>
        <w:t>13. References</w:t>
      </w:r>
    </w:p>
    <w:p>
      <w:pPr>
        <w:pStyle w:val="ListNumber"/>
        <w:spacing w:after="80"/>
      </w:pPr>
      <w:r>
        <w:t>Instagram. Official Duolingo Instagram profile. https://www.instagram.com/duolingo/ (Accessed on the date of final observation; record date/time in Section 4).</w:t>
      </w:r>
    </w:p>
    <w:p>
      <w:pPr>
        <w:pStyle w:val="ListNumber"/>
        <w:spacing w:after="80"/>
      </w:pPr>
      <w:r>
        <w:t>Instagram. Official Babbel Instagram profile. https://www.instagram.com/babbel/ (Accessed on the date of final observation; confirm handle and current profile).</w:t>
      </w:r>
    </w:p>
    <w:p>
      <w:pPr>
        <w:pStyle w:val="ListNumber"/>
        <w:spacing w:after="80"/>
      </w:pPr>
      <w:r>
        <w:t>Instagram. Official Busuu Instagram profile. https://www.instagram.com/busuu/ (Accessed on the date of final observation; confirm handle and current profile).</w:t>
      </w:r>
    </w:p>
    <w:p>
      <w:pPr>
        <w:pStyle w:val="ListNumber"/>
        <w:spacing w:after="80"/>
      </w:pPr>
      <w:r>
        <w:t>Instagram Help Center. About Instagram Insights. https://help.instagram.com/ (Search the Help Center for “Instagram Insights” and record the page used).</w:t>
      </w:r>
    </w:p>
    <w:p>
      <w:pPr>
        <w:pStyle w:val="ListNumber"/>
        <w:spacing w:after="80"/>
      </w:pPr>
      <w:r>
        <w:t>Instagram Creators. Best Practices and creator resources. https://creators.instagram.com/ (Consult current guidance on creation, engagement, reach, and recommendations).</w:t>
      </w:r>
    </w:p>
    <w:p>
      <w:pPr>
        <w:pStyle w:val="ListNumber"/>
        <w:spacing w:after="80"/>
      </w:pPr>
      <w:r>
        <w:t>Meta Transparency Center. Recommendation Guidelines. https://transparency.meta.com/policies/ (Consult current policies relevant to recommendations and original content).</w:t>
      </w:r>
    </w:p>
    <w:p>
      <w:r>
        <w:t>Submission reminder: add your name, roll number, class/division, college, faculty name, and the actual audit date if your college requires them. Replace all bracketed worksheet fields with observed values; keep the illustrative calculation clearly labelled.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7080"/>
        <w:sz w:val="16"/>
      </w:rPr>
      <w:t>Academic Report • Public-Data Audit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7080"/>
        <w:sz w:val="16"/>
      </w:rPr>
      <w:t>WEEK 2 TASK  |  SOCIAL MEDIA PERFORMANCE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