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MINI PROJECT REPORT</w:t>
      </w:r>
    </w:p>
    <w:p>
      <w:pPr>
        <w:jc w:val="center"/>
      </w:pPr>
      <w:r>
        <w:rPr>
          <w:b/>
          <w:sz w:val="28"/>
        </w:rPr>
        <w:t>TCS Stock Price Analysis and Prediction Using Machine Learning</w:t>
      </w:r>
    </w:p>
    <w:p>
      <w:pPr>
        <w:jc w:val="center"/>
      </w:pPr>
      <w:r>
        <w:t>Domain: Data Science | Language: Python | Model: Linear Regression</w:t>
      </w:r>
    </w:p>
    <w:p>
      <w:pPr>
        <w:pStyle w:val="Heading1"/>
      </w:pPr>
      <w:r>
        <w:t>1. Abstract</w:t>
      </w:r>
    </w:p>
    <w:p>
      <w:r>
        <w:t>This project demonstrates an end-to-end data science workflow using real historical stock-market data for Tata Consultancy Services (TCS). The data is obtained from Yahoo Finance, with a public CSV source as a fallback. The workflow includes data inspection, preprocessing, exploratory data analysis, feature engineering, chronological train/test splitting, Linear Regression, and model evaluation. Results are compared with a simple last-closing-price baseline. Charts and CSV outputs are generated automatically.</w:t>
      </w:r>
    </w:p>
    <w:p>
      <w:pPr>
        <w:pStyle w:val="Heading1"/>
      </w:pPr>
      <w:r>
        <w:t>2. Problem Statement</w:t>
      </w:r>
    </w:p>
    <w:p>
      <w:r>
        <w:t>Raw financial time-series data must be checked and prepared before analysis. This project examines historical TCS prices and demonstrates whether a basic regression model can estimate the next trading session's closing price using previous prices.</w:t>
      </w:r>
    </w:p>
    <w:p>
      <w:pPr>
        <w:pStyle w:val="Heading1"/>
      </w:pPr>
      <w:r>
        <w:t>3. Objectives</w:t>
      </w:r>
    </w:p>
    <w:p>
      <w:pPr>
        <w:pStyle w:val="ListBullet"/>
      </w:pPr>
      <w:r>
        <w:t>Collect real historical TCS stock data.</w:t>
      </w:r>
    </w:p>
    <w:p>
      <w:pPr>
        <w:pStyle w:val="ListBullet"/>
      </w:pPr>
      <w:r>
        <w:t>Inspect data types, missing values, duplicate records, and descriptive statistics.</w:t>
      </w:r>
    </w:p>
    <w:p>
      <w:pPr>
        <w:pStyle w:val="ListBullet"/>
      </w:pPr>
      <w:r>
        <w:t>Preprocess dates and numeric fields and sort records chronologically.</w:t>
      </w:r>
    </w:p>
    <w:p>
      <w:pPr>
        <w:pStyle w:val="ListBullet"/>
      </w:pPr>
      <w:r>
        <w:t>Visualize closing-price trends, trading volume, and correlations.</w:t>
      </w:r>
    </w:p>
    <w:p>
      <w:pPr>
        <w:pStyle w:val="ListBullet"/>
      </w:pPr>
      <w:r>
        <w:t>Create lag features and a five-session moving average.</w:t>
      </w:r>
    </w:p>
    <w:p>
      <w:pPr>
        <w:pStyle w:val="ListBullet"/>
      </w:pPr>
      <w:r>
        <w:t>Train Linear Regression using a chronological 80:20 split.</w:t>
      </w:r>
    </w:p>
    <w:p>
      <w:pPr>
        <w:pStyle w:val="ListBullet"/>
      </w:pPr>
      <w:r>
        <w:t>Evaluate model performance and compare it with a last-close baseline.</w:t>
      </w:r>
    </w:p>
    <w:p>
      <w:pPr>
        <w:pStyle w:val="Heading1"/>
      </w:pPr>
      <w:r>
        <w:t>4. Dataset Description</w:t>
      </w:r>
    </w:p>
    <w:p>
      <w:r>
        <w:t>The dataset represents daily trading records for Tata Consultancy Services Limited (NSE ticker: TCS.NS). Available fields can include Date, Open, High, Low, Close, Adjusted Close, and Volume. The program downloads data when it runs, so the precise date range and row count should be taken from the run used for submission.</w:t>
      </w:r>
    </w:p>
    <w:p>
      <w:pPr>
        <w:pStyle w:val="Heading1"/>
      </w:pPr>
      <w:r>
        <w:t>5. Tools and Libraries</w:t>
      </w:r>
    </w:p>
    <w:p>
      <w:r>
        <w:t>Python, Pandas, NumPy, Matplotlib, Seaborn, Scikit-learn, and yfinance.</w:t>
      </w:r>
    </w:p>
    <w:p>
      <w:pPr>
        <w:pStyle w:val="Heading1"/>
      </w:pPr>
      <w:r>
        <w:t>6. Methodology</w:t>
      </w:r>
    </w:p>
    <w:p>
      <w:r>
        <w:t>Data collection → inspection → preprocessing → exploratory data analysis → feature engineering → chronological train/test split → Linear Regression training → evaluation against a baseline → visualization and reporting.</w:t>
      </w:r>
    </w:p>
    <w:p>
      <w:pPr>
        <w:pStyle w:val="Heading1"/>
      </w:pPr>
      <w:r>
        <w:t>7. Data Preprocessing</w:t>
      </w:r>
    </w:p>
    <w:p>
      <w:pPr>
        <w:pStyle w:val="ListBullet"/>
      </w:pPr>
      <w:r>
        <w:t>Convert the date field to datetime format.</w:t>
      </w:r>
    </w:p>
    <w:p>
      <w:pPr>
        <w:pStyle w:val="ListBullet"/>
      </w:pPr>
      <w:r>
        <w:t>Convert numeric fields to numeric data types.</w:t>
      </w:r>
    </w:p>
    <w:p>
      <w:pPr>
        <w:pStyle w:val="ListBullet"/>
      </w:pPr>
      <w:r>
        <w:t>Remove records with invalid dates or missing closing prices.</w:t>
      </w:r>
    </w:p>
    <w:p>
      <w:pPr>
        <w:pStyle w:val="ListBullet"/>
      </w:pPr>
      <w:r>
        <w:t>Remove duplicate rows and sort records by date.</w:t>
      </w:r>
    </w:p>
    <w:p>
      <w:pPr>
        <w:pStyle w:val="ListBullet"/>
      </w:pPr>
      <w:r>
        <w:t>Fill missing volume values with the median when the field is available.</w:t>
      </w:r>
    </w:p>
    <w:p>
      <w:pPr>
        <w:pStyle w:val="ListBullet"/>
      </w:pPr>
      <w:r>
        <w:t>Save the cleaned dataset for reproducibility.</w:t>
      </w:r>
    </w:p>
    <w:p>
      <w:pPr>
        <w:pStyle w:val="Heading1"/>
      </w:pPr>
      <w:r>
        <w:t>8. Feature Engineering and Model</w:t>
      </w:r>
    </w:p>
    <w:p>
      <w:r>
        <w:t>The input features are the previous session's close (Lag_1), the close two sessions earlier (Lag_2), the close three sessions earlier (Lag_3), and the five-session moving average calculated using only previous prices. The target is the following trading session's close. The earliest 80% of observations are used for training and the latest 20% for testing. The data is not shuffled, preserving chronological order.</w:t>
      </w:r>
    </w:p>
    <w:p>
      <w:pPr>
        <w:pStyle w:val="Heading1"/>
      </w:pPr>
      <w:r>
        <w:t>9. Evaluation Metrics</w:t>
      </w:r>
    </w:p>
    <w:p>
      <w:pPr>
        <w:pStyle w:val="ListBullet"/>
      </w:pPr>
      <w:r>
        <w:t>MAE: mean absolute prediction error, measured in price units.</w:t>
      </w:r>
    </w:p>
    <w:p>
      <w:pPr>
        <w:pStyle w:val="ListBullet"/>
      </w:pPr>
      <w:r>
        <w:t>MSE: mean squared prediction error; larger errors receive greater penalty.</w:t>
      </w:r>
    </w:p>
    <w:p>
      <w:pPr>
        <w:pStyle w:val="ListBullet"/>
      </w:pPr>
      <w:r>
        <w:t>RMSE: square root of MSE, measured in price units.</w:t>
      </w:r>
    </w:p>
    <w:p>
      <w:pPr>
        <w:pStyle w:val="ListBullet"/>
      </w:pPr>
      <w:r>
        <w:t>R-squared: compares model fit against a constant-mean baseline and may be negative.</w:t>
      </w:r>
    </w:p>
    <w:p>
      <w:pPr>
        <w:pStyle w:val="ListBullet"/>
      </w:pPr>
      <w:r>
        <w:t>Baseline comparison: predicts the next close using the latest available close.</w:t>
      </w:r>
    </w:p>
    <w:p>
      <w:pPr>
        <w:pStyle w:val="Heading1"/>
      </w:pPr>
      <w:r>
        <w:t>10. Results</w:t>
      </w:r>
    </w:p>
    <w:p>
      <w:r>
        <w:t>Run `python main.py` and copy the actual results from the terminal and `outputs/model_metrics.csv`. Do not enter estimated or invented values.</w:t>
      </w:r>
    </w:p>
    <w:tbl>
      <w:tblPr>
        <w:tblStyle w:val="LightShading-Accent1"/>
        <w:tblW w:type="auto" w:w="0"/>
        <w:tblLook w:firstColumn="1" w:firstRow="1" w:lastColumn="0" w:lastRow="0" w:noHBand="0" w:noVBand="1" w:val="04A0"/>
      </w:tblPr>
      <w:tblGrid>
        <w:gridCol w:w="4968"/>
        <w:gridCol w:w="4968"/>
      </w:tblGrid>
      <w:tr>
        <w:tc>
          <w:tcPr>
            <w:tcW w:type="dxa" w:w="4968"/>
          </w:tcPr>
          <w:p>
            <w:r>
              <w:t>Measure</w:t>
            </w:r>
          </w:p>
        </w:tc>
        <w:tc>
          <w:tcPr>
            <w:tcW w:type="dxa" w:w="4968"/>
          </w:tcPr>
          <w:p>
            <w:r>
              <w:t>Actual result from your run</w:t>
            </w:r>
          </w:p>
        </w:tc>
      </w:tr>
      <w:tr>
        <w:tc>
          <w:tcPr>
            <w:tcW w:type="dxa" w:w="4968"/>
          </w:tcPr>
          <w:p>
            <w:r>
              <w:t>Dataset row count after cleaning</w:t>
            </w:r>
          </w:p>
        </w:tc>
        <w:tc>
          <w:tcPr>
            <w:tcW w:type="dxa" w:w="4968"/>
          </w:tcPr>
          <w:p>
            <w:r>
              <w:t>[Fill after running]</w:t>
            </w:r>
          </w:p>
        </w:tc>
      </w:tr>
      <w:tr>
        <w:tc>
          <w:tcPr>
            <w:tcW w:type="dxa" w:w="4968"/>
          </w:tcPr>
          <w:p>
            <w:r>
              <w:t>Training observations</w:t>
            </w:r>
          </w:p>
        </w:tc>
        <w:tc>
          <w:tcPr>
            <w:tcW w:type="dxa" w:w="4968"/>
          </w:tcPr>
          <w:p>
            <w:r>
              <w:t>[Fill after running]</w:t>
            </w:r>
          </w:p>
        </w:tc>
      </w:tr>
      <w:tr>
        <w:tc>
          <w:tcPr>
            <w:tcW w:type="dxa" w:w="4968"/>
          </w:tcPr>
          <w:p>
            <w:r>
              <w:t>Testing observations</w:t>
            </w:r>
          </w:p>
        </w:tc>
        <w:tc>
          <w:tcPr>
            <w:tcW w:type="dxa" w:w="4968"/>
          </w:tcPr>
          <w:p>
            <w:r>
              <w:t>[Fill after running]</w:t>
            </w:r>
          </w:p>
        </w:tc>
      </w:tr>
      <w:tr>
        <w:tc>
          <w:tcPr>
            <w:tcW w:type="dxa" w:w="4968"/>
          </w:tcPr>
          <w:p>
            <w:r>
              <w:t>MAE</w:t>
            </w:r>
          </w:p>
        </w:tc>
        <w:tc>
          <w:tcPr>
            <w:tcW w:type="dxa" w:w="4968"/>
          </w:tcPr>
          <w:p>
            <w:r>
              <w:t>[Fill after running]</w:t>
            </w:r>
          </w:p>
        </w:tc>
      </w:tr>
      <w:tr>
        <w:tc>
          <w:tcPr>
            <w:tcW w:type="dxa" w:w="4968"/>
          </w:tcPr>
          <w:p>
            <w:r>
              <w:t>MSE</w:t>
            </w:r>
          </w:p>
        </w:tc>
        <w:tc>
          <w:tcPr>
            <w:tcW w:type="dxa" w:w="4968"/>
          </w:tcPr>
          <w:p>
            <w:r>
              <w:t>[Fill after running]</w:t>
            </w:r>
          </w:p>
        </w:tc>
      </w:tr>
      <w:tr>
        <w:tc>
          <w:tcPr>
            <w:tcW w:type="dxa" w:w="4968"/>
          </w:tcPr>
          <w:p>
            <w:r>
              <w:t>RMSE</w:t>
            </w:r>
          </w:p>
        </w:tc>
        <w:tc>
          <w:tcPr>
            <w:tcW w:type="dxa" w:w="4968"/>
          </w:tcPr>
          <w:p>
            <w:r>
              <w:t>[Fill after running]</w:t>
            </w:r>
          </w:p>
        </w:tc>
      </w:tr>
      <w:tr>
        <w:tc>
          <w:tcPr>
            <w:tcW w:type="dxa" w:w="4968"/>
          </w:tcPr>
          <w:p>
            <w:r>
              <w:t>R-squared</w:t>
            </w:r>
          </w:p>
        </w:tc>
        <w:tc>
          <w:tcPr>
            <w:tcW w:type="dxa" w:w="4968"/>
          </w:tcPr>
          <w:p>
            <w:r>
              <w:t>[Fill after running]</w:t>
            </w:r>
          </w:p>
        </w:tc>
      </w:tr>
      <w:tr>
        <w:tc>
          <w:tcPr>
            <w:tcW w:type="dxa" w:w="4968"/>
          </w:tcPr>
          <w:p>
            <w:r>
              <w:t>Baseline MAE</w:t>
            </w:r>
          </w:p>
        </w:tc>
        <w:tc>
          <w:tcPr>
            <w:tcW w:type="dxa" w:w="4968"/>
          </w:tcPr>
          <w:p>
            <w:r>
              <w:t>[Fill after running]</w:t>
            </w:r>
          </w:p>
        </w:tc>
      </w:tr>
    </w:tbl>
    <w:p>
      <w:pPr>
        <w:pStyle w:val="Heading1"/>
      </w:pPr>
      <w:r>
        <w:t>11. Conclusion</w:t>
      </w:r>
    </w:p>
    <w:p>
      <w:r>
        <w:t>This project applies data preprocessing, visualization, feature engineering, and regression to a real-world financial time series. Comparing the model with a simple baseline helps establish whether the model adds predictive value on the held-out period. Stock prices are affected by many external factors, so this basic model should be treated as an educational demonstration, not as investment advice.</w:t>
      </w:r>
    </w:p>
    <w:p>
      <w:pPr>
        <w:pStyle w:val="Heading1"/>
      </w:pPr>
      <w:r>
        <w:t>12. Future Scope</w:t>
      </w:r>
    </w:p>
    <w:p>
      <w:r>
        <w:t>Possible extensions include walk-forward validation, additional market indicators, testing alternative regression models, and evaluating prediction of returns rather than raw prices.</w:t>
      </w:r>
    </w:p>
    <w:p>
      <w:pPr>
        <w:pStyle w:val="Heading1"/>
      </w:pPr>
      <w:r>
        <w:t>13. References</w:t>
      </w:r>
    </w:p>
    <w:p>
      <w:pPr>
        <w:pStyle w:val="ListNumber"/>
      </w:pPr>
      <w:r>
        <w:t>Yahoo Finance, TCS.NS Historical Data: https://finance.yahoo.com/quote/TCS.NS/history/</w:t>
      </w:r>
    </w:p>
    <w:p>
      <w:pPr>
        <w:pStyle w:val="ListNumber"/>
      </w:pPr>
      <w:r>
        <w:t>abulbasar, TCS stock historical CSV: https://raw.githubusercontent.com/abulbasar/data/master/tcs-stock.csv</w:t>
      </w:r>
    </w:p>
    <w:p>
      <w:pPr>
        <w:pStyle w:val="ListNumber"/>
      </w:pPr>
      <w:r>
        <w:t>McKinney, W. (2022). Python for Data Analysis (3rd ed.). O'Reilly Media: https://wesmckinney.com/book/</w:t>
      </w:r>
    </w:p>
    <w:p>
      <w:pPr>
        <w:pStyle w:val="ListNumber"/>
      </w:pPr>
      <w:r>
        <w:t>Pedregosa, F. et al. (2011). Scikit-learn: Machine Learning in Python. JMLR, 12, 2825–2830: https://jmlr.org/papers/v12/pedregosa11a.html</w:t>
      </w:r>
    </w:p>
    <w:p>
      <w:pPr>
        <w:pStyle w:val="ListNumber"/>
      </w:pPr>
      <w:r>
        <w:t>Hunter, J. D. (2007). Matplotlib: A 2D Graphics Environment. Computing in Science &amp; Engineering, 9(3), 90–95: https://doi.org/10.1109/MCSE.2007.55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