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RESEARCH EVALUATION REPORT</w:t>
      </w:r>
    </w:p>
    <w:p>
      <w:pPr>
        <w:jc w:val="center"/>
      </w:pPr>
      <w:r>
        <w:rPr>
          <w:i/>
          <w:color w:val="555555"/>
          <w:sz w:val="26"/>
        </w:rPr>
        <w:t>ResNet-50 Feature Extraction &amp; Fuzzy Commitment Biometric Template Protection Scheme</w:t>
      </w:r>
    </w:p>
    <w:p>
      <w:pPr>
        <w:spacing w:after="80"/>
      </w:pPr>
    </w:p>
    <w:p>
      <w:pPr>
        <w:spacing w:after="280"/>
      </w:pPr>
      <w:r>
        <w:rPr>
          <w:b/>
          <w:color w:val="2E6B9E"/>
          <w:sz w:val="19"/>
        </w:rPr>
        <w:t>Evaluated Datasets: Fingerprint_dataset (60 Subjects) &amp; Multi-Impression FVC | Feature Extractor: ResNet-50 GAP (2048-dim) | Crypto: SHA-256</w:t>
      </w:r>
    </w:p>
    <w:p>
      <w:pPr>
        <w:pStyle w:val="Heading1"/>
      </w:pPr>
      <w:r>
        <w:rPr>
          <w:color w:val="1B365D"/>
        </w:rPr>
        <w:t>1. Introduction &amp; Objectives</w:t>
      </w:r>
    </w:p>
    <w:p>
      <w:r>
        <w:t>This research report presents an empirical evaluation of a biometric template protection pipeline utilizing a deep ResNet-50 convolutional neural network (Global Average Pooling layer) for feature extraction and a Fuzzy Commitment scheme for cryptographic binding. The system converts raw fingerprint representations into fixed-length 2048-bit binary vectors, binds them to cryptographically secure random secrets, and evaluates secret recovery performance across single-capture verification, cross-capture multi-impression matching, and synthetic bit-flip robustness tests.</w:t>
      </w:r>
    </w:p>
    <w:p>
      <w:pPr>
        <w:pStyle w:val="Heading1"/>
      </w:pPr>
      <w:r>
        <w:rPr>
          <w:color w:val="1B365D"/>
        </w:rPr>
        <w:t>2. System Architecture &amp; Mathematical Formulation</w:t>
      </w:r>
    </w:p>
    <w:p>
      <w:r>
        <w:rPr>
          <w:b/>
        </w:rPr>
        <w:t>Feature Pipeline:</w:t>
        <w:br/>
      </w:r>
      <w:r>
        <w:t>Fingerprint Image (224x224 RGB) ──► ResNet-50 (GAP) ──► F ∈ ℝ^2048 ──► Binarization ──► B ∈ {0, 1}^2048</w:t>
        <w:br/>
        <w:br/>
      </w:r>
      <w:r>
        <w:rPr>
          <w:b/>
        </w:rPr>
        <w:t>Enrollment Phase:</w:t>
        <w:br/>
      </w:r>
      <w:r>
        <w:t>1. Secret Generation: Random secret key S ∈ {0, 1}^K generated using a CSPRNG (K ∈ {64, 128, 256}).</w:t>
        <w:br/>
      </w:r>
      <w:r>
        <w:t>2. ECC Encoding: S is expanded via block repetition into codeword C = ECC_Encode(S) of length N = 2048 bits (Repetition factor R = 2048/K).</w:t>
        <w:br/>
      </w:r>
      <w:r>
        <w:t>3. Helper Data: W = B ⊕ C (bitwise XOR).</w:t>
        <w:br/>
      </w:r>
      <w:r>
        <w:t>4. Cryptographic Commitment: H = SHA-256(S) and Public Key PK = g^S mod p.</w:t>
        <w:br/>
        <w:br/>
      </w:r>
      <w:r>
        <w:rPr>
          <w:b/>
        </w:rPr>
        <w:t>Authentication Phase (Verification 1:1):</w:t>
        <w:br/>
      </w:r>
      <w:r>
        <w:t>1. Query Presentation: Query biometric vector B_auth presented for claimed identity.</w:t>
        <w:br/>
      </w:r>
      <w:r>
        <w:t>2. Helper Data XOR: C' = B_auth ⊕ W = C ⊕ (B_auth ⊕ B_enroll).</w:t>
        <w:br/>
      </w:r>
      <w:r>
        <w:t>3. ECC Decoding: Candidate secret S' = ECC_Decode(C') via majority voting over R-bit blocks.</w:t>
        <w:br/>
      </w:r>
      <w:r>
        <w:t>4. Hash Verification: Candidate hash H' = SHA-256(S') compared with stored commitment H. Verification succeeds if H' == H.</w:t>
      </w:r>
    </w:p>
    <w:p>
      <w:pPr>
        <w:spacing w:after="200"/>
      </w:pPr>
      <w:r>
        <w:t>Note on Security: The helper data W is stored instead of the plain biometric template. Its security and potential information leakage require further analysis depending on feature entropy and distribution.</w:t>
      </w:r>
    </w:p>
    <w:p>
      <w:pPr>
        <w:pStyle w:val="Heading1"/>
      </w:pPr>
      <w:r>
        <w:rPr>
          <w:color w:val="1B365D"/>
        </w:rPr>
        <w:t>3. Binarization Strategy &amp; Parameter Comparison</w:t>
      </w:r>
    </w:p>
    <w:p>
      <w:r>
        <w:t>Two binarization strategies were implemented to convert 2048-dim float vectors into 2048-bit binary templates:</w:t>
        <w:br/>
        <w:t>• Median Binarization: Per-sample median thresholding (ensures 50% 1s per vector).</w:t>
        <w:br/>
        <w:t>• Standardized Binarization: Channel-wise zero-mean whitening using enrollment-only population statistics (prevents test data leakage).</w:t>
        <w:br/>
        <w:br/>
        <w:t>Below are the performance metrics evaluated across all 60 subjects (3,540 imposter trials):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Binarization Method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Secret Size (K)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 Factor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Imp. False Acceptances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FAR (%)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FRR (%)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EER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256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8x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0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0.0000%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128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16x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47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1.3277%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0.66%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Standardized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64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32x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666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18.8136%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9.41%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256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8x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132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3.7288%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1.86%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128 bits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16x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234 / 3,540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6.6102%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3.31%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Median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64 bits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32x</w:t>
            </w:r>
          </w:p>
        </w:tc>
        <w:tc>
          <w:tcPr>
            <w:tcW w:type="dxa" w:w="1872"/>
            <w:shd w:fill="F2F5F8"/>
          </w:tcPr>
          <w:p>
            <w:pPr>
              <w:jc w:val="center"/>
            </w:pPr>
            <w:r>
              <w:rPr>
                <w:sz w:val="17"/>
              </w:rPr>
              <w:t>1,746 / 3,540</w:t>
            </w:r>
          </w:p>
        </w:tc>
        <w:tc>
          <w:tcPr>
            <w:tcW w:type="dxa" w:w="1296"/>
            <w:shd w:fill="F2F5F8"/>
          </w:tcPr>
          <w:p>
            <w:pPr>
              <w:jc w:val="center"/>
            </w:pPr>
            <w:r>
              <w:rPr>
                <w:sz w:val="17"/>
              </w:rPr>
              <w:t>49.3220%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152"/>
            <w:shd w:fill="F2F5F8"/>
          </w:tcPr>
          <w:p>
            <w:pPr>
              <w:jc w:val="center"/>
            </w:pPr>
            <w:r>
              <w:rPr>
                <w:sz w:val="17"/>
              </w:rPr>
              <w:t>24.66%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4. Cross-Capture Multi-Impression Evaluation</w:t>
      </w:r>
    </w:p>
    <w:p>
      <w:r>
        <w:t>To evaluate real intra-subject biometric variability, an experiment was conducted using multiple distinct captures of the same finger (10 subjects x 8 impressions = 80 images). Impression 1 was enrolled to create the helper data W, and Impressions 2 through 8 were presented for authentication.</w:t>
        <w:br/>
        <w:br/>
        <w:t>Key Findings:</w:t>
        <w:br/>
        <w:t>• Average Intra-Subject Hamming Distance: Different captures of the same finger differed by an average of 567.9 bits out of 2048 (27.7% Bit Error Rate).</w:t>
        <w:br/>
        <w:t>• Cross-Capture Genuine Secret Recovery: With Median Binarization (K=128 bits, 16x repetition factor, maximum block error tolerance = 7 bits), the scheme successfully recovered the secret across 37.14% of cross-impression genuine attempts without explicit image registration or minutiae alignment.</w:t>
        <w:br/>
        <w:t>• Impact of Feature Alignment: Unaligned deep embeddings experience significant variation between physical captures, underscoring the requirement for pre-alignment modules when using Fuzzy Commitment.</w:t>
      </w:r>
    </w:p>
    <w:p>
      <w:pPr>
        <w:pStyle w:val="Heading1"/>
      </w:pPr>
      <w:r>
        <w:rPr>
          <w:color w:val="1B365D"/>
        </w:rPr>
        <w:t>5. Synthetic Bit-Flip Robustness Experiment</w:t>
      </w:r>
    </w:p>
    <w:p>
      <w:r>
        <w:t>To evaluate the theoretical error correction bounds of the Block ECC decoder, controlled synthetic bit-flip noise was injected into query binary vectors across all 60 subjects: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Synthetic Noise (%)</w:t>
            </w:r>
          </w:p>
        </w:tc>
        <w:tc>
          <w:tcPr>
            <w:tcW w:type="dxa" w:w="2592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Bit Errors (N=2048)</w:t>
            </w:r>
          </w:p>
        </w:tc>
        <w:tc>
          <w:tcPr>
            <w:tcW w:type="dxa" w:w="2592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Successful Verifications</w:t>
            </w:r>
          </w:p>
        </w:tc>
        <w:tc>
          <w:tcPr>
            <w:tcW w:type="dxa" w:w="2160"/>
            <w:shd w:fill="2E6B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Rate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2.0%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~41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5.0%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~102 bits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~205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60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15.0%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~307 bits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rPr>
                <w:sz w:val="17"/>
              </w:rPr>
              <w:t>58 / 60</w:t>
            </w:r>
          </w:p>
        </w:tc>
        <w:tc>
          <w:tcPr>
            <w:tcW w:type="dxa" w:w="2160"/>
            <w:shd w:fill="F2F5F8"/>
          </w:tcPr>
          <w:p>
            <w:pPr>
              <w:jc w:val="center"/>
            </w:pPr>
            <w:r>
              <w:rPr>
                <w:sz w:val="17"/>
              </w:rPr>
              <w:t>96.67%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20.0%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~410 bits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7"/>
              </w:rPr>
              <w:t>33 /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55.00%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6. Conclusions &amp; Defensible Claims</w:t>
      </w:r>
    </w:p>
    <w:p>
      <w:r>
        <w:t>Based on the empirical evidence gathered across single-capture, cross-capture, and synthetic noise evaluations:</w:t>
        <w:br/>
        <w:t>1. The experimental results indicate that the current implementation achieves 100% genuine secret recovery on the evaluated single-capture dataset.</w:t>
        <w:br/>
        <w:t>2. The synthetic noise experiment indicates successful secret recovery up to 10% bit-flip noise for the evaluated subjects.</w:t>
        <w:br/>
        <w:t>3. Channel standardization (whitening) combined with K=256 secret bits achieves FAR = 0.00% across 3,540 imposter trials on the evaluated dataset.</w:t>
        <w:br/>
        <w:t>4. Raw biometric templates are not stored in plaintext. Further security analysis is required to evaluate irreversibility and resistance to template reconstruction attacks.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