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Functional Requirements Document (FRD)</w:t>
      </w:r>
    </w:p>
    <w:p>
      <w:pPr>
        <w:spacing w:after="20"/>
        <w:jc w:val="center"/>
      </w:pPr>
      <w:r>
        <w:rPr>
          <w:i/>
          <w:iCs/>
          <w:sz w:val="20"/>
          <w:szCs w:val="20"/>
        </w:rPr>
        <w:t xml:space="preserve">System Design &amp; Technical Logic Specifications</w:t>
      </w:r>
    </w:p>
    <w:p>
      <w:pPr>
        <w:spacing w:after="40"/>
        <w:jc w:val="center"/>
      </w:pPr>
      <w:r>
        <w:rPr>
          <w:i/>
          <w:iCs/>
          <w:color w:val="646464"/>
          <w:sz w:val="18"/>
          <w:szCs w:val="18"/>
        </w:rPr>
        <w:t xml:space="preserve">Document Reference: FRD-O2C-2026-V1.0</w:t>
      </w:r>
    </w:p>
    <w:p>
      <w:pPr>
        <w:spacing w:after="200"/>
        <w:jc w:val="center"/>
      </w:pPr>
      <w:r>
        <w:rPr>
          <w:b/>
          <w:bCs/>
          <w:color w:val="B7472A"/>
          <w:sz w:val="18"/>
          <w:szCs w:val="18"/>
        </w:rPr>
        <w:t xml:space="preserve">PORTFOLIO / SELF-DIRECTED PRACTICE PROJECT - not client deliverable work</w:t>
      </w:r>
    </w:p>
    <w:p>
      <w:pPr>
        <w:pBdr>
          <w:bottom w:val="single" w:color="999999" w:sz="6" w:space="1"/>
        </w:pBdr>
        <w:spacing w:after="160"/>
      </w:pP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v1.0</w:t>
            </w:r>
          </w:p>
        </w:tc>
        <w:tc>
          <w:p>
            <w:r>
              <w:rPr>
                <w:sz w:val="18"/>
                <w:szCs w:val="18"/>
              </w:rPr>
              <w:t xml:space="preserve">2026-09-15</w:t>
            </w:r>
          </w:p>
        </w:tc>
        <w:tc>
          <w:p>
            <w:r>
              <w:rPr>
                <w:sz w:val="18"/>
                <w:szCs w:val="18"/>
              </w:rPr>
              <w:t xml:space="preserve">Shruthi S V</w:t>
            </w:r>
          </w:p>
        </w:tc>
        <w:tc>
          <w:p>
            <w:r>
              <w:rPr>
                <w:sz w:val="18"/>
                <w:szCs w:val="18"/>
              </w:rPr>
              <w:t xml:space="preserve">Self-Reviewed Draft - Portfolio Project (no external approval sought or implied)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1. Architectural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pipeline (o2c_pipeline.py) runs as three sequential stages: status normalization, invoice field extraction, and compliance rule evaluation, followed by conditional user story generation for any flagged order. All logic in this version is deterministic Python; the AI-fallback layer described below is a clearly-labeled mock, not a live model call - see Section 4 for the documented swap-in path.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2. Functional Module Specifications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2.1 Module 1: normalize_status()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FR-001.1: Evaluate raw_status against a local dictionary (STATUS_MAP) covering common known variants.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FR-001.2: Known mappings - ('ok','approved','verified') -&gt; APPROVED; ('pending','review required','pending review') -&gt; PENDING_REVIEW; ('failed','rejected') -&gt; REJECTED.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FR-001.3: If unmapped, fall back to classify_status_with_ai() - currently a keyword-based mock, documented for replacement with a real LLM call.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2.2 Module 2: parse_invoice_text()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FR-002.1: Parse raw invoice text using regex patterns for invoice_number, vendor, and total.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FR-002.2: Any field that does not match its pattern is explicitly set to 'NEEDS_REVIEW' rather than left blank or guessed.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2.3 Module 3: Compliance Threshold Logic (in run_o2c_pipeline())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FR-003.1: If numeric_total &gt;= $5,000.00, set canonical_status = 'PENDING_REVIEW' and exception_reason = 'Exceeds $5,000.00 Approval Threshold', overriding any prior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FR-003.2: If any invoice field is 'NEEDS_REVIEW' and no threshold exception already applies, set exception_reason = 'Missing or unparseable invoice field(s)'.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2.4 Module 4: generate_user_story()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FR-004.1: For every order with a non-'None' exception_reason, generate one User Story and one Given/When/Then acceptance criterion.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Known limitation, documented honestly rather than hidden: when vendor or total is itself 'NEEDS_REVIEW', the generated story currently embeds that placeholder text directly (e.g., "vendor 'NEEDS_REVIEW'"), which reads awkwardly. A future iteration should special-case missing fields with clearer phrasing - left as-is here to accurately reflect the current, real behavior of the code rather than polish over an actual gap.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3. Interface Data Dictionary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Sample Value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order_id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sz w:val="18"/>
                <w:szCs w:val="18"/>
              </w:rPr>
              <w:t xml:space="preserve">Input CSV</w:t>
            </w:r>
          </w:p>
        </w:tc>
        <w:tc>
          <w:p>
            <w:r>
              <w:rPr>
                <w:sz w:val="18"/>
                <w:szCs w:val="18"/>
              </w:rPr>
              <w:t xml:space="preserve">ORD-902</w:t>
            </w:r>
          </w:p>
        </w:tc>
      </w:tr>
      <w:tr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raw_status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Input CSV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review required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canonical_status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sz w:val="18"/>
                <w:szCs w:val="18"/>
              </w:rPr>
              <w:t xml:space="preserve">Transformation</w:t>
            </w:r>
          </w:p>
        </w:tc>
        <w:tc>
          <w:p>
            <w:r>
              <w:rPr>
                <w:sz w:val="18"/>
                <w:szCs w:val="18"/>
              </w:rPr>
              <w:t xml:space="preserve">PENDING_REVIEW</w:t>
            </w:r>
          </w:p>
        </w:tc>
      </w:tr>
      <w:tr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numeric_total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Float / String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Transformation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6400.0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exception_reason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sz w:val="18"/>
                <w:szCs w:val="18"/>
              </w:rPr>
              <w:t xml:space="preserve">Rule Engine</w:t>
            </w:r>
          </w:p>
        </w:tc>
        <w:tc>
          <w:p>
            <w:r>
              <w:rPr>
                <w:sz w:val="18"/>
                <w:szCs w:val="18"/>
              </w:rPr>
              <w:t xml:space="preserve">Exceeds $5,000.00 Approval Threshold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4. AI Fallback - Current State and Real Swap-In Path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classify_status_with_ai() currently uses keyword matching, not a live model call, and is labeled as such directly in code comments. The documented 3-step swap-in (install the OpenAI SDK, obtain an API key, replace the mock function body) matches the same pattern used across the smaller companion projects, for consistency.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5.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NFR-01 (Performance): Measured at ~1.7ms per record end-to-end on a 5-record sample dataset - not a production-scale benchmark, and should be re-measured against realistic volume before being cited as a capacity figure.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NFR-02 (Auditability): Every run writes both the processed orders and the generated backlog to CSV, preserving raw_status and exception_reason for traceability.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6. Assumptions &amp;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Depends on pandas for CSV handling; no other external libraries required for the current (mock) build.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Assumes the input CSV columns are named exactly order_id, raw_status, and raw_invoice_text.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Assumes the AI fallback will be swapped from mock to a real model call (documented above) before any production use - current pass/fail results reflect mock behavior only.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2026-09-15T09:35:25.911Z</dcterms:created>
  <dcterms:modified xsi:type="dcterms:W3CDTF">2026-09-15T09:35:25.911Z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