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7. Implement BFS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def bfs(graph, start):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queue = deque([start])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print("BFS Traversal:", end=" ")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  node = queue.popleft()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  if node not in visited: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    print(node, end=" ")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    visited.add(node)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    queue.extend(graph[node] - visited)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# Example graph (Adjacency List)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graph = {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'A': {'B', 'C'},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'B': {'A', 'D', 'E'},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'C': {'A', 'F'},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'D': {'B'},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'E': {'B', 'F'},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'F': {'C', 'E'}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bfs(graph, 'A')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