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Blackbox Jobs</w:t>
      </w:r>
    </w:p>
    <w:bookmarkStart w:id="43" w:name="business-requirements-document"/>
    <w:p>
      <w:pPr>
        <w:pStyle w:val="Heading1"/>
      </w:pPr>
      <w:r>
        <w:t xml:space="preserve">Business Requirements Document</w:t>
      </w:r>
    </w:p>
    <w:bookmarkStart w:id="20" w:name="hiring-platform"/>
    <w:p>
      <w:pPr>
        <w:pStyle w:val="Heading2"/>
      </w:pPr>
      <w:r>
        <w:t xml:space="preserve">Hiring Platform</w:t>
      </w:r>
    </w:p>
    <w:tbl>
      <w:tblPr>
        <w:tblStyle w:val="Table"/>
        <w:tblW w:type="pct" w:w="0.0"/>
        <w:tblLook w:firstRow="0" w:lastRow="0" w:firstColumn="0" w:lastColumn="0" w:noHBand="0" w:noVBand="0" w:val="0000"/>
      </w:tblPr>
      <w:tblGrid/>
      <w:tr>
        <w:tc>
          <w:p>
            <w:pPr>
              <w:pStyle w:val="Compact"/>
              <w:jc w:val="left"/>
            </w:pPr>
            <w:r>
              <w:t xml:space="preserve">Document version</w:t>
            </w:r>
          </w:p>
        </w:tc>
        <w:tc>
          <w:p>
            <w:pPr>
              <w:pStyle w:val="Compact"/>
              <w:jc w:val="left"/>
            </w:pPr>
            <w:r>
              <w:t xml:space="preserve">1.0</w:t>
            </w:r>
          </w:p>
        </w:tc>
      </w:tr>
      <w:tr>
        <w:tc>
          <w:p>
            <w:pPr>
              <w:pStyle w:val="Compact"/>
              <w:jc w:val="left"/>
            </w:pPr>
            <w:r>
              <w:t xml:space="preserve">Status</w:t>
            </w:r>
          </w:p>
        </w:tc>
        <w:tc>
          <w:p>
            <w:pPr>
              <w:pStyle w:val="Compact"/>
              <w:jc w:val="left"/>
            </w:pPr>
            <w:r>
              <w:t xml:space="preserve">Current — reflects the system as built</w:t>
            </w:r>
          </w:p>
        </w:tc>
      </w:tr>
      <w:tr>
        <w:tc>
          <w:p>
            <w:pPr>
              <w:pStyle w:val="Compact"/>
              <w:jc w:val="left"/>
            </w:pPr>
            <w:r>
              <w:t xml:space="preserve">Owner</w:t>
            </w:r>
          </w:p>
        </w:tc>
        <w:tc>
          <w:p>
            <w:pPr>
              <w:pStyle w:val="Compact"/>
              <w:jc w:val="left"/>
            </w:pPr>
            <w:r>
              <w:t xml:space="preserve">Product / Engineering</w:t>
            </w:r>
          </w:p>
        </w:tc>
      </w:tr>
      <w:tr>
        <w:tc>
          <w:p>
            <w:pPr>
              <w:pStyle w:val="Compact"/>
              <w:jc w:val="left"/>
            </w:pPr>
            <w:r>
              <w:t xml:space="preserve">Related document</w:t>
            </w:r>
          </w:p>
        </w:tc>
        <w:tc>
          <w:p>
            <w:pPr>
              <w:pStyle w:val="Compact"/>
              <w:jc w:val="left"/>
            </w:pPr>
            <w:r>
              <w:t xml:space="preserve">BRD — Candidate–Job Matching Algorithm</w:t>
            </w:r>
          </w:p>
        </w:tc>
      </w:tr>
    </w:tbl>
    <w:p>
      <w:r>
        <w:pict>
          <v:rect style="width:0;height:1.5pt" o:hralign="center" o:hrstd="t" o:hr="t"/>
        </w:pict>
      </w:r>
    </w:p>
    <w:bookmarkEnd w:id="20"/>
    <w:bookmarkStart w:id="21" w:name="purpose"/>
    <w:p>
      <w:pPr>
        <w:pStyle w:val="Heading2"/>
      </w:pPr>
      <w:r>
        <w:t xml:space="preserve">1. Purpose</w:t>
      </w:r>
    </w:p>
    <w:p>
      <w:pPr>
        <w:pStyle w:val="FirstParagraph"/>
      </w:pPr>
      <w:r>
        <w:t xml:space="preserve">This document defines the business requirements for Blackbox Jobs as a whole platform: an accessibility-first hiring system connecting candidates with disabilities to employers who have made specific, structured, verifiable commitments about what their roles can accommodate. It covers every user-facing module built to date, the business rules governing them, and what remains explicitly out of scope for the current version.</w:t>
      </w:r>
    </w:p>
    <w:bookmarkEnd w:id="21"/>
    <w:bookmarkStart w:id="22" w:name="background"/>
    <w:p>
      <w:pPr>
        <w:pStyle w:val="Heading2"/>
      </w:pPr>
      <w:r>
        <w:t xml:space="preserve">2. Background</w:t>
      </w:r>
    </w:p>
    <w:p>
      <w:pPr>
        <w:pStyle w:val="FirstParagraph"/>
      </w:pPr>
      <w:r>
        <w:t xml:space="preserve">Generic job platforms treat accessibility as an afterthought — a disability checkbox with no workflow behind it. Employer</w:t>
      </w:r>
      <w:r>
        <w:t xml:space="preserve"> </w:t>
      </w:r>
      <w:r>
        <w:t xml:space="preserve">“</w:t>
      </w:r>
      <w:r>
        <w:t xml:space="preserve">commitments</w:t>
      </w:r>
      <w:r>
        <w:t xml:space="preserve">”</w:t>
      </w:r>
      <w:r>
        <w:t xml:space="preserve"> </w:t>
      </w:r>
      <w:r>
        <w:t xml:space="preserve">to inclusive hiring are typically unverifiable, candidates cannot tell before applying whether a role can accommodate them, and screening mechanisms (interviews, assessments) are rarely built to be fair across different disabilities. Blackbox Jobs exists to make accessibility</w:t>
      </w:r>
      <w:r>
        <w:t xml:space="preserve"> </w:t>
      </w:r>
      <w:r>
        <w:rPr>
          <w:bCs/>
          <w:b/>
        </w:rPr>
        <w:t xml:space="preserve">enforceable</w:t>
      </w:r>
      <w:r>
        <w:t xml:space="preserve">, not just a form field — every mechanism on the platform either verifies something real, gates on something real, or holds someone accountable for something real.</w:t>
      </w:r>
    </w:p>
    <w:bookmarkEnd w:id="22"/>
    <w:bookmarkStart w:id="23" w:name="business-objectives"/>
    <w:p>
      <w:pPr>
        <w:pStyle w:val="Heading2"/>
      </w:pPr>
      <w:r>
        <w:t xml:space="preserve">3. Business Objectives</w:t>
      </w:r>
    </w:p>
    <w:p>
      <w:pPr>
        <w:numPr>
          <w:ilvl w:val="0"/>
          <w:numId w:val="1001"/>
        </w:numPr>
        <w:pStyle w:val="Compact"/>
      </w:pPr>
      <w:r>
        <w:t xml:space="preserve">Verify candidates and employers are who they claim to be before they can transact on the platform.</w:t>
      </w:r>
    </w:p>
    <w:p>
      <w:pPr>
        <w:numPr>
          <w:ilvl w:val="0"/>
          <w:numId w:val="1001"/>
        </w:numPr>
        <w:pStyle w:val="Compact"/>
      </w:pPr>
      <w:r>
        <w:t xml:space="preserve">Replace free-text, error-prone profile data entry with structured, searchable, growing data.</w:t>
      </w:r>
    </w:p>
    <w:p>
      <w:pPr>
        <w:numPr>
          <w:ilvl w:val="0"/>
          <w:numId w:val="1001"/>
        </w:numPr>
        <w:pStyle w:val="Compact"/>
      </w:pPr>
      <w:r>
        <w:t xml:space="preserve">Provide a screening mechanism that is fair across a wide range of disabilities, not one that assumes a candidate can use audio, video, or a microphone.</w:t>
      </w:r>
    </w:p>
    <w:p>
      <w:pPr>
        <w:numPr>
          <w:ilvl w:val="0"/>
          <w:numId w:val="1001"/>
        </w:numPr>
        <w:pStyle w:val="Compact"/>
      </w:pPr>
      <w:r>
        <w:t xml:space="preserve">Enforce accommodation commitments at the point an employer tries to advance a candidate, rather than leaving them as unverified promises.</w:t>
      </w:r>
    </w:p>
    <w:p>
      <w:pPr>
        <w:numPr>
          <w:ilvl w:val="0"/>
          <w:numId w:val="1001"/>
        </w:numPr>
        <w:pStyle w:val="Compact"/>
      </w:pPr>
      <w:r>
        <w:t xml:space="preserve">Create real accountability mechanisms (guaranteed-interview commitments, employer reviews, visible skip notifications) rather than relying purely on employer goodwill.</w:t>
      </w:r>
    </w:p>
    <w:p>
      <w:pPr>
        <w:numPr>
          <w:ilvl w:val="0"/>
          <w:numId w:val="1001"/>
        </w:numPr>
        <w:pStyle w:val="Compact"/>
      </w:pPr>
      <w:r>
        <w:t xml:space="preserve">Give both candidates and employers real-time visibility into platform data relevant to their decisions (candidate counts, assessment scores, KYC status).</w:t>
      </w:r>
    </w:p>
    <w:bookmarkEnd w:id="23"/>
    <w:bookmarkStart w:id="26" w:name="scope"/>
    <w:p>
      <w:pPr>
        <w:pStyle w:val="Heading2"/>
      </w:pPr>
      <w:r>
        <w:t xml:space="preserve">4. Scope</w:t>
      </w:r>
    </w:p>
    <w:bookmarkStart w:id="24" w:name="in-scope"/>
    <w:p>
      <w:pPr>
        <w:pStyle w:val="Heading3"/>
      </w:pPr>
      <w:r>
        <w:t xml:space="preserve">In scope</w:t>
      </w:r>
    </w:p>
    <w:p>
      <w:pPr>
        <w:numPr>
          <w:ilvl w:val="0"/>
          <w:numId w:val="1002"/>
        </w:numPr>
        <w:pStyle w:val="Compact"/>
      </w:pPr>
      <w:r>
        <w:t xml:space="preserve">Three distinct user roles: Candidate, Employer, Admin — each with dedicated tooling.</w:t>
      </w:r>
    </w:p>
    <w:p>
      <w:pPr>
        <w:numPr>
          <w:ilvl w:val="0"/>
          <w:numId w:val="1002"/>
        </w:numPr>
        <w:pStyle w:val="Compact"/>
      </w:pPr>
      <w:r>
        <w:t xml:space="preserve">Candidate identity verification (KYC), profile building, the candidate assessment, resume generation, job discovery, and the application pipeline.</w:t>
      </w:r>
    </w:p>
    <w:p>
      <w:pPr>
        <w:numPr>
          <w:ilvl w:val="0"/>
          <w:numId w:val="1002"/>
        </w:numPr>
        <w:pStyle w:val="Compact"/>
      </w:pPr>
      <w:r>
        <w:t xml:space="preserve">Employer job posting, candidate discovery, the accommodation-fit gate, and hiring-pipeline tools.</w:t>
      </w:r>
    </w:p>
    <w:p>
      <w:pPr>
        <w:numPr>
          <w:ilvl w:val="0"/>
          <w:numId w:val="1002"/>
        </w:numPr>
        <w:pStyle w:val="Compact"/>
      </w:pPr>
      <w:r>
        <w:t xml:space="preserve">Platform-wide administrative oversight: coverage, directories, moderation, and needs-attention alerting.</w:t>
      </w:r>
    </w:p>
    <w:p>
      <w:pPr>
        <w:numPr>
          <w:ilvl w:val="0"/>
          <w:numId w:val="1002"/>
        </w:numPr>
        <w:pStyle w:val="Compact"/>
      </w:pPr>
      <w:r>
        <w:t xml:space="preserve">Trust and accountability mechanisms spanning candidates and employers.</w:t>
      </w:r>
    </w:p>
    <w:bookmarkEnd w:id="24"/>
    <w:bookmarkStart w:id="25" w:name="out-of-scope-current-version"/>
    <w:p>
      <w:pPr>
        <w:pStyle w:val="Heading3"/>
      </w:pPr>
      <w:r>
        <w:t xml:space="preserve">Out of scope (current version)</w:t>
      </w:r>
    </w:p>
    <w:p>
      <w:pPr>
        <w:pStyle w:val="FirstParagraph"/>
      </w:pPr>
      <w:r>
        <w:t xml:space="preserve">The following were evaluated against the platform’s feature set and are confirmed</w:t>
      </w:r>
      <w:r>
        <w:t xml:space="preserve"> </w:t>
      </w:r>
      <w:r>
        <w:rPr>
          <w:bCs/>
          <w:b/>
        </w:rPr>
        <w:t xml:space="preserve">not</w:t>
      </w:r>
      <w:r>
        <w:t xml:space="preserve"> </w:t>
      </w:r>
      <w:r>
        <w:t xml:space="preserve">built as of this document’s version — see the companion Feature Gap Analysis for full detail:</w:t>
      </w:r>
      <w:r>
        <w:t xml:space="preserve"> </w:t>
      </w:r>
      <w:r>
        <w:t xml:space="preserve">- In-platform messaging/chat between employers and candidates.</w:t>
      </w:r>
      <w:r>
        <w:t xml:space="preserve"> </w:t>
      </w:r>
      <w:r>
        <w:t xml:space="preserve">- Automated outbound email/SMS notifications (planned; see the ATS &amp; Notifications planning document).</w:t>
      </w:r>
      <w:r>
        <w:t xml:space="preserve"> </w:t>
      </w:r>
      <w:r>
        <w:t xml:space="preserve">- Bulk job posting via CSV/Excel upload, and a job template library.</w:t>
      </w:r>
      <w:r>
        <w:t xml:space="preserve"> </w:t>
      </w:r>
      <w:r>
        <w:t xml:space="preserve">- Bulk candidate search/selection tooling for employers.</w:t>
      </w:r>
      <w:r>
        <w:t xml:space="preserve"> </w:t>
      </w:r>
      <w:r>
        <w:t xml:space="preserve">- Video interview scheduling/integration (deliberately removed; replaced by the assessment — see Section 6.3).</w:t>
      </w:r>
      <w:r>
        <w:t xml:space="preserve"> </w:t>
      </w:r>
      <w:r>
        <w:t xml:space="preserve">- LMS/upskilling course delivery.</w:t>
      </w:r>
      <w:r>
        <w:t xml:space="preserve"> </w:t>
      </w:r>
      <w:r>
        <w:t xml:space="preserve">- Formal document/ID verification (UDID, Aadhaar, PAN) beyond email/phone KYC.</w:t>
      </w:r>
      <w:r>
        <w:t xml:space="preserve"> </w:t>
      </w:r>
      <w:r>
        <w:t xml:space="preserve">- Bulk onboarding workflow with offer-letter generation and digital signature.</w:t>
      </w:r>
      <w:r>
        <w:t xml:space="preserve"> </w:t>
      </w:r>
      <w:r>
        <w:t xml:space="preserve">- Third-party ATS integration (in research/planning; see the ATS integration planning document).</w:t>
      </w:r>
    </w:p>
    <w:bookmarkEnd w:id="25"/>
    <w:bookmarkEnd w:id="26"/>
    <w:bookmarkStart w:id="27" w:name="stakeholders-and-user-roles"/>
    <w:p>
      <w:pPr>
        <w:pStyle w:val="Heading2"/>
      </w:pPr>
      <w:r>
        <w:t xml:space="preserve">5. Stakeholders and User Roles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Role</w:t>
            </w:r>
          </w:p>
        </w:tc>
        <w:tc>
          <w:p>
            <w:pPr>
              <w:pStyle w:val="Compact"/>
              <w:jc w:val="left"/>
            </w:pPr>
            <w:r>
              <w:t xml:space="preserve">Description</w:t>
            </w:r>
          </w:p>
        </w:tc>
      </w:tr>
      <w:tr>
        <w:tc>
          <w:p>
            <w:pPr>
              <w:pStyle w:val="Compact"/>
              <w:jc w:val="left"/>
            </w:pPr>
            <w:r>
              <w:t xml:space="preserve">Candidate</w:t>
            </w:r>
          </w:p>
        </w:tc>
        <w:tc>
          <w:p>
            <w:pPr>
              <w:pStyle w:val="Compact"/>
              <w:jc w:val="left"/>
            </w:pPr>
            <w:r>
              <w:t xml:space="preserve">A jobseeker with a disability, using the platform to build a profile, complete the assessment, and apply to matched roles.</w:t>
            </w:r>
          </w:p>
        </w:tc>
      </w:tr>
      <w:tr>
        <w:tc>
          <w:p>
            <w:pPr>
              <w:pStyle w:val="Compact"/>
              <w:jc w:val="left"/>
            </w:pPr>
            <w:r>
              <w:t xml:space="preserve">Employer (HR)</w:t>
            </w:r>
          </w:p>
        </w:tc>
        <w:tc>
          <w:p>
            <w:pPr>
              <w:pStyle w:val="Compact"/>
              <w:jc w:val="left"/>
            </w:pPr>
            <w:r>
              <w:t xml:space="preserve">Represents an organization; posts jobs, reviews matched candidates, manages the hiring pipeline, and must respond to the accommodation-fit gate.</w:t>
            </w:r>
          </w:p>
        </w:tc>
      </w:tr>
      <w:tr>
        <w:tc>
          <w:p>
            <w:pPr>
              <w:pStyle w:val="Compact"/>
              <w:jc w:val="left"/>
            </w:pPr>
            <w:r>
              <w:t xml:space="preserve">Admin</w:t>
            </w:r>
          </w:p>
        </w:tc>
        <w:tc>
          <w:p>
            <w:pPr>
              <w:pStyle w:val="Compact"/>
              <w:jc w:val="left"/>
            </w:pPr>
            <w:r>
              <w:t xml:space="preserve">Platform operator; oversees coverage, moderates content, and monitors platform health across all organizations and candidates.</w:t>
            </w:r>
          </w:p>
        </w:tc>
      </w:tr>
    </w:tbl>
    <w:bookmarkEnd w:id="27"/>
    <w:bookmarkStart w:id="37" w:name="business-requirements"/>
    <w:p>
      <w:pPr>
        <w:pStyle w:val="Heading2"/>
      </w:pPr>
      <w:r>
        <w:t xml:space="preserve">6. Business Requirements</w:t>
      </w:r>
    </w:p>
    <w:bookmarkStart w:id="28" w:name="candidate-identity-verification-kyc"/>
    <w:p>
      <w:pPr>
        <w:pStyle w:val="Heading3"/>
      </w:pPr>
      <w:r>
        <w:t xml:space="preserve">6.1 Candidate identity verification (KYC)</w:t>
      </w:r>
    </w:p>
    <w:p>
      <w:pPr>
        <w:numPr>
          <w:ilvl w:val="0"/>
          <w:numId w:val="1003"/>
        </w:numPr>
        <w:pStyle w:val="Compact"/>
      </w:pPr>
      <w:r>
        <w:t xml:space="preserve">Every candidate must verify both email and phone number via one-time codes before any other candidate functionality (profile building, job browsing, applying) becomes available.</w:t>
      </w:r>
    </w:p>
    <w:p>
      <w:pPr>
        <w:numPr>
          <w:ilvl w:val="0"/>
          <w:numId w:val="1003"/>
        </w:numPr>
        <w:pStyle w:val="Compact"/>
      </w:pPr>
      <w:r>
        <w:t xml:space="preserve">The verification gate must apply to every candidate-only route except the verification endpoints themselves.</w:t>
      </w:r>
    </w:p>
    <w:p>
      <w:pPr>
        <w:numPr>
          <w:ilvl w:val="0"/>
          <w:numId w:val="1003"/>
        </w:numPr>
        <w:pStyle w:val="Compact"/>
      </w:pPr>
      <w:r>
        <w:t xml:space="preserve">Resend attempts must be rate-limited to prevent abuse.</w:t>
      </w:r>
    </w:p>
    <w:p>
      <w:pPr>
        <w:numPr>
          <w:ilvl w:val="0"/>
          <w:numId w:val="1003"/>
        </w:numPr>
        <w:pStyle w:val="Compact"/>
      </w:pPr>
      <w:r>
        <w:t xml:space="preserve">Candidates who existed on the platform before this requirement was introduced must not be retroactively locked out.</w:t>
      </w:r>
    </w:p>
    <w:bookmarkEnd w:id="28"/>
    <w:bookmarkStart w:id="29" w:name="candidate-profile"/>
    <w:p>
      <w:pPr>
        <w:pStyle w:val="Heading3"/>
      </w:pPr>
      <w:r>
        <w:t xml:space="preserve">6.2 Candidate profile</w:t>
      </w:r>
    </w:p>
    <w:p>
      <w:pPr>
        <w:numPr>
          <w:ilvl w:val="0"/>
          <w:numId w:val="1004"/>
        </w:numPr>
        <w:pStyle w:val="Compact"/>
      </w:pPr>
      <w:r>
        <w:t xml:space="preserve">Profile data collection must minimize free-text entry. Fields with a real, reusable value set (skills, job categories, preferred locations, education institution and field of study) must be presented as search-and-select, sourced from real previously-submitted platform data, with the ability to add a genuinely new value that becomes searchable for future candidates.</w:t>
      </w:r>
    </w:p>
    <w:p>
      <w:pPr>
        <w:numPr>
          <w:ilvl w:val="0"/>
          <w:numId w:val="1004"/>
        </w:numPr>
        <w:pStyle w:val="Compact"/>
      </w:pPr>
      <w:r>
        <w:t xml:space="preserve">Date of birth must be collected via a calendar date-picker, not free-typed text.</w:t>
      </w:r>
    </w:p>
    <w:p>
      <w:pPr>
        <w:numPr>
          <w:ilvl w:val="0"/>
          <w:numId w:val="1004"/>
        </w:numPr>
        <w:pStyle w:val="Compact"/>
      </w:pPr>
      <w:r>
        <w:t xml:space="preserve">Disability and accommodation detail must be collected in a structured, controlled form: declared category or categories, an optional severity percentage, affected body part where relevant, and a controlled accommodation-needs checklist — with an explicit</w:t>
      </w:r>
      <w:r>
        <w:t xml:space="preserve"> </w:t>
      </w:r>
      <w:r>
        <w:t xml:space="preserve">“</w:t>
      </w:r>
      <w:r>
        <w:t xml:space="preserve">no accommodations needed</w:t>
      </w:r>
      <w:r>
        <w:t xml:space="preserve">”</w:t>
      </w:r>
      <w:r>
        <w:t xml:space="preserve"> </w:t>
      </w:r>
      <w:r>
        <w:t xml:space="preserve">confirmation rather than an assumption drawn from an empty field.</w:t>
      </w:r>
    </w:p>
    <w:p>
      <w:pPr>
        <w:numPr>
          <w:ilvl w:val="0"/>
          <w:numId w:val="1004"/>
        </w:numPr>
        <w:pStyle w:val="Compact"/>
      </w:pPr>
      <w:r>
        <w:t xml:space="preserve">Assistive technology in active use must be collected as an open, growing vocabulary, matched later against what a job offers.</w:t>
      </w:r>
    </w:p>
    <w:p>
      <w:pPr>
        <w:numPr>
          <w:ilvl w:val="0"/>
          <w:numId w:val="1004"/>
        </w:numPr>
        <w:pStyle w:val="Compact"/>
      </w:pPr>
      <w:r>
        <w:t xml:space="preserve">A candidate’s preferred mode of communication during the hiring process itself (e.g. sign-language interpreter, captions, extended response time, written-only) must be captured separately from workplace accommodation needs, and must be visible to HR wherever a candidate’s profile is shown.</w:t>
      </w:r>
    </w:p>
    <w:p>
      <w:pPr>
        <w:numPr>
          <w:ilvl w:val="0"/>
          <w:numId w:val="1004"/>
        </w:numPr>
        <w:pStyle w:val="Compact"/>
      </w:pPr>
      <w:r>
        <w:t xml:space="preserve">Profile completion guidance must be presented as a ranked, actionable next step, not merely a completion percentage.</w:t>
      </w:r>
    </w:p>
    <w:bookmarkEnd w:id="29"/>
    <w:bookmarkStart w:id="30" w:name="candidate-assessment"/>
    <w:p>
      <w:pPr>
        <w:pStyle w:val="Heading3"/>
      </w:pPr>
      <w:r>
        <w:t xml:space="preserve">6.3 Candidate assessment</w:t>
      </w:r>
    </w:p>
    <w:p>
      <w:pPr>
        <w:numPr>
          <w:ilvl w:val="0"/>
          <w:numId w:val="1005"/>
        </w:numPr>
        <w:pStyle w:val="Compact"/>
      </w:pPr>
      <w:r>
        <w:t xml:space="preserve">Every candidate must complete a one-time, platform-wide assessment before applying to any job — not a per-job requirement.</w:t>
      </w:r>
    </w:p>
    <w:p>
      <w:pPr>
        <w:numPr>
          <w:ilvl w:val="0"/>
          <w:numId w:val="1005"/>
        </w:numPr>
        <w:pStyle w:val="Compact"/>
      </w:pPr>
      <w:r>
        <w:t xml:space="preserve">The assessment must comprise 40 questions across three sections: language skills (Listening, Speaking, Reading, Writing), aptitude, and skill-based questions personalized to the candidate’s declared skills.</w:t>
      </w:r>
    </w:p>
    <w:p>
      <w:pPr>
        <w:numPr>
          <w:ilvl w:val="0"/>
          <w:numId w:val="1005"/>
        </w:numPr>
        <w:pStyle w:val="Compact"/>
      </w:pPr>
      <w:r>
        <w:t xml:space="preserve">Which language sub-skills a candidate is assessed on must depend on their declared disability category — for example, a candidate who cannot hear must not be presented with a Listening question, and a candidate who cannot speak must not be presented with a Speaking question.</w:t>
      </w:r>
    </w:p>
    <w:p>
      <w:pPr>
        <w:numPr>
          <w:ilvl w:val="0"/>
          <w:numId w:val="1005"/>
        </w:numPr>
        <w:pStyle w:val="Compact"/>
      </w:pPr>
      <w:r>
        <w:t xml:space="preserve">The assessment must require no microphone or camera under any circumstance.</w:t>
      </w:r>
    </w:p>
    <w:p>
      <w:pPr>
        <w:numPr>
          <w:ilvl w:val="0"/>
          <w:numId w:val="1005"/>
        </w:numPr>
        <w:pStyle w:val="Compact"/>
      </w:pPr>
      <w:r>
        <w:t xml:space="preserve">If a candidate has declared no skills, or personalized question generation fails, the system must substitute additional aptitude questions rather than blocking the candidate from starting.</w:t>
      </w:r>
    </w:p>
    <w:p>
      <w:pPr>
        <w:numPr>
          <w:ilvl w:val="0"/>
          <w:numId w:val="1005"/>
        </w:numPr>
        <w:pStyle w:val="Compact"/>
      </w:pPr>
      <w:r>
        <w:t xml:space="preserve">The assessment must be self-paced with no timer, and every answer must autosave immediately so that a dropped connection does not cost the candidate their progress.</w:t>
      </w:r>
    </w:p>
    <w:p>
      <w:pPr>
        <w:numPr>
          <w:ilvl w:val="0"/>
          <w:numId w:val="1005"/>
        </w:numPr>
        <w:pStyle w:val="Compact"/>
      </w:pPr>
      <w:r>
        <w:t xml:space="preserve">On submission, the assessment must be scored deterministically, with the overall score and a per-section breakdown visible to the employer and admin, and must feed into the candidate’s match score on every job (see the Matching Algorithm BRD).</w:t>
      </w:r>
    </w:p>
    <w:p>
      <w:pPr>
        <w:numPr>
          <w:ilvl w:val="0"/>
          <w:numId w:val="1005"/>
        </w:numPr>
        <w:pStyle w:val="Compact"/>
      </w:pPr>
      <w:r>
        <w:t xml:space="preserve">This assessment intentionally replaces a prior video/audio-based interview mechanism, on the basis that a screening step assuming audio or video access is itself an accessibility barrier.</w:t>
      </w:r>
    </w:p>
    <w:bookmarkEnd w:id="30"/>
    <w:bookmarkStart w:id="31" w:name="resume"/>
    <w:p>
      <w:pPr>
        <w:pStyle w:val="Heading3"/>
      </w:pPr>
      <w:r>
        <w:t xml:space="preserve">6.4 Resume</w:t>
      </w:r>
    </w:p>
    <w:p>
      <w:pPr>
        <w:numPr>
          <w:ilvl w:val="0"/>
          <w:numId w:val="1006"/>
        </w:numPr>
        <w:pStyle w:val="Compact"/>
      </w:pPr>
      <w:r>
        <w:t xml:space="preserve">The platform must generate a professional resume from a candidate’s structured profile data, without requiring a separately maintained document.</w:t>
      </w:r>
    </w:p>
    <w:p>
      <w:pPr>
        <w:numPr>
          <w:ilvl w:val="0"/>
          <w:numId w:val="1006"/>
        </w:numPr>
        <w:pStyle w:val="Compact"/>
      </w:pPr>
      <w:r>
        <w:t xml:space="preserve">Every downloadable resume must carry a visible but unobtrusive platform watermark.</w:t>
      </w:r>
    </w:p>
    <w:p>
      <w:pPr>
        <w:numPr>
          <w:ilvl w:val="0"/>
          <w:numId w:val="1006"/>
        </w:numPr>
        <w:pStyle w:val="Compact"/>
      </w:pPr>
      <w:r>
        <w:t xml:space="preserve">A per-job ATS keyword-match score must be shown to the candidate on the matched-jobs feed, so a candidate can gauge automated-screening compatibility before applying rather than being silently filtered out after the fact.</w:t>
      </w:r>
    </w:p>
    <w:bookmarkEnd w:id="31"/>
    <w:bookmarkStart w:id="32" w:name="job-discovery-and-matching"/>
    <w:p>
      <w:pPr>
        <w:pStyle w:val="Heading3"/>
      </w:pPr>
      <w:r>
        <w:t xml:space="preserve">6.5 Job discovery and matching</w:t>
      </w:r>
    </w:p>
    <w:p>
      <w:pPr>
        <w:numPr>
          <w:ilvl w:val="0"/>
          <w:numId w:val="1007"/>
        </w:numPr>
        <w:pStyle w:val="Compact"/>
      </w:pPr>
      <w:r>
        <w:t xml:space="preserve">Candidates must see only jobs that have cleared the matching threshold defined in the Matching Algorithm BRD — not a raw, unfiltered list.</w:t>
      </w:r>
    </w:p>
    <w:p>
      <w:pPr>
        <w:numPr>
          <w:ilvl w:val="0"/>
          <w:numId w:val="1007"/>
        </w:numPr>
        <w:pStyle w:val="Compact"/>
      </w:pPr>
      <w:r>
        <w:t xml:space="preserve">The matched-jobs feed must be sorted nearest-first as a secondary ordering on top of match score, with the resolved distance shown to the candidate.</w:t>
      </w:r>
    </w:p>
    <w:bookmarkEnd w:id="32"/>
    <w:bookmarkStart w:id="33" w:name="X9c224fc9e068b347d10faba777de2fd750758f5"/>
    <w:p>
      <w:pPr>
        <w:pStyle w:val="Heading3"/>
      </w:pPr>
      <w:r>
        <w:t xml:space="preserve">6.6 Application and the accommodation-fit gate</w:t>
      </w:r>
    </w:p>
    <w:p>
      <w:pPr>
        <w:numPr>
          <w:ilvl w:val="0"/>
          <w:numId w:val="1008"/>
        </w:numPr>
        <w:pStyle w:val="Compact"/>
      </w:pPr>
      <w:r>
        <w:t xml:space="preserve">A candidate must complete the assessment before being permitted to apply to any job.</w:t>
      </w:r>
    </w:p>
    <w:p>
      <w:pPr>
        <w:numPr>
          <w:ilvl w:val="0"/>
          <w:numId w:val="1008"/>
        </w:numPr>
        <w:pStyle w:val="Compact"/>
      </w:pPr>
      <w:r>
        <w:t xml:space="preserve">Applying must auto-populate from the candidate’s structured profile data rather than requiring re-entry.</w:t>
      </w:r>
    </w:p>
    <w:p>
      <w:pPr>
        <w:numPr>
          <w:ilvl w:val="0"/>
          <w:numId w:val="1008"/>
        </w:numPr>
        <w:pStyle w:val="Compact"/>
      </w:pPr>
      <w:r>
        <w:t xml:space="preserve">Every application must move through a defined pipeline of statuses: Submitted, Under Review, Interviewing, Offered, Rejected, or Withdrawn.</w:t>
      </w:r>
    </w:p>
    <w:p>
      <w:pPr>
        <w:numPr>
          <w:ilvl w:val="0"/>
          <w:numId w:val="1008"/>
        </w:numPr>
        <w:pStyle w:val="Compact"/>
      </w:pPr>
      <w:r>
        <w:t xml:space="preserve">The first time an employer attempts to advance a candidate past</w:t>
      </w:r>
      <w:r>
        <w:t xml:space="preserve"> </w:t>
      </w:r>
      <w:r>
        <w:t xml:space="preserve">“</w:t>
      </w:r>
      <w:r>
        <w:t xml:space="preserve">Submitted</w:t>
      </w:r>
      <w:r>
        <w:t xml:space="preserve">”</w:t>
      </w:r>
      <w:r>
        <w:t xml:space="preserve"> </w:t>
      </w:r>
      <w:r>
        <w:t xml:space="preserve">where the candidate has stated an accommodation need the job has not declared as offered, the system must present a hard gate requiring the employer to explicitly approve or decline that accommodation before the transition can proceed.</w:t>
      </w:r>
    </w:p>
    <w:p>
      <w:pPr>
        <w:numPr>
          <w:ilvl w:val="0"/>
          <w:numId w:val="1008"/>
        </w:numPr>
        <w:pStyle w:val="Compact"/>
      </w:pPr>
      <w:r>
        <w:t xml:space="preserve">This gate must be scoped per-organization-per-accommodation-type, so it does not needlessly re-surface for every applicant once an employer has already addressed a given accommodation type.</w:t>
      </w:r>
    </w:p>
    <w:p>
      <w:pPr>
        <w:numPr>
          <w:ilvl w:val="0"/>
          <w:numId w:val="1008"/>
        </w:numPr>
        <w:pStyle w:val="Compact"/>
      </w:pPr>
      <w:r>
        <w:t xml:space="preserve">A candidate who has confirmed they need no accommodations must not trigger this gate.</w:t>
      </w:r>
    </w:p>
    <w:bookmarkEnd w:id="33"/>
    <w:bookmarkStart w:id="34" w:name="trust-and-accountability-mechanisms"/>
    <w:p>
      <w:pPr>
        <w:pStyle w:val="Heading3"/>
      </w:pPr>
      <w:r>
        <w:t xml:space="preserve">6.7 Trust and accountability mechanisms</w:t>
      </w:r>
    </w:p>
    <w:p>
      <w:pPr>
        <w:numPr>
          <w:ilvl w:val="0"/>
          <w:numId w:val="1009"/>
        </w:numPr>
        <w:pStyle w:val="Compact"/>
      </w:pPr>
      <w:r>
        <w:t xml:space="preserve">An employer must be able to commit, at the job-posting level, to interviewing any candidate who holds every skill the employer has marked essential (</w:t>
      </w:r>
      <w:r>
        <w:t xml:space="preserve">“</w:t>
      </w:r>
      <w:r>
        <w:t xml:space="preserve">guaranteed interview</w:t>
      </w:r>
      <w:r>
        <w:t xml:space="preserve">”</w:t>
      </w:r>
      <w:r>
        <w:t xml:space="preserve">). This commitment must be tracked and displayed independently of the blended overall match score, since the match score includes factors (e.g. location) the employer did not explicitly commit to.</w:t>
      </w:r>
    </w:p>
    <w:p>
      <w:pPr>
        <w:numPr>
          <w:ilvl w:val="0"/>
          <w:numId w:val="1009"/>
        </w:numPr>
        <w:pStyle w:val="Compact"/>
      </w:pPr>
      <w:r>
        <w:t xml:space="preserve">If an employer rejects a candidate who met all essential criteria for a guaranteed-interview job without ever advancing them to an interview, the system must generate a visible notification recording the event. This must be informational and auditable, not an automatic penalty, since an individual instance may have a legitimate cause.</w:t>
      </w:r>
    </w:p>
    <w:p>
      <w:pPr>
        <w:numPr>
          <w:ilvl w:val="0"/>
          <w:numId w:val="1009"/>
        </w:numPr>
        <w:pStyle w:val="Compact"/>
      </w:pPr>
      <w:r>
        <w:t xml:space="preserve">Candidates who have applied to a given employer must be able to submit a review of that employer’s disability-inclusion practices — specifically whether stated accommodations were honored and whether the process was accessible — distinct from a generic rating. Reviews must be anonymized in public view, fully visible to admin, with an admin-side removal mechanism for abuse.</w:t>
      </w:r>
    </w:p>
    <w:p>
      <w:pPr>
        <w:numPr>
          <w:ilvl w:val="0"/>
          <w:numId w:val="1009"/>
        </w:numPr>
        <w:pStyle w:val="Compact"/>
      </w:pPr>
      <w:r>
        <w:t xml:space="preserve">At signup, an employer must be asked whether their hiring team has received training on disability-inclusive hiring; if not, they must be shown a pointer to an external resource. This signal is self-reported and must be treated as informational only pending future verification.</w:t>
      </w:r>
    </w:p>
    <w:bookmarkEnd w:id="34"/>
    <w:bookmarkStart w:id="35" w:name="employer-tools"/>
    <w:p>
      <w:pPr>
        <w:pStyle w:val="Heading3"/>
      </w:pPr>
      <w:r>
        <w:t xml:space="preserve">6.8 Employer tools</w:t>
      </w:r>
    </w:p>
    <w:p>
      <w:pPr>
        <w:numPr>
          <w:ilvl w:val="0"/>
          <w:numId w:val="1010"/>
        </w:numPr>
        <w:pStyle w:val="Compact"/>
      </w:pPr>
      <w:r>
        <w:t xml:space="preserve">Employers must see a matched-candidate view grouped by job, not a single undifferentiated list across their organization.</w:t>
      </w:r>
    </w:p>
    <w:p>
      <w:pPr>
        <w:numPr>
          <w:ilvl w:val="0"/>
          <w:numId w:val="1010"/>
        </w:numPr>
        <w:pStyle w:val="Compact"/>
      </w:pPr>
      <w:r>
        <w:t xml:space="preserve">Employers must be able to view a candidate’s full profile and resume once that candidate has matched or applied to one of their jobs.</w:t>
      </w:r>
    </w:p>
    <w:p>
      <w:pPr>
        <w:numPr>
          <w:ilvl w:val="0"/>
          <w:numId w:val="1010"/>
        </w:numPr>
        <w:pStyle w:val="Compact"/>
      </w:pPr>
      <w:r>
        <w:t xml:space="preserve">Employers must be able to track applications through the defined pipeline (Section 6.6) with aggregate pipeline statistics, not only a flat applicant list.</w:t>
      </w:r>
    </w:p>
    <w:p>
      <w:pPr>
        <w:numPr>
          <w:ilvl w:val="0"/>
          <w:numId w:val="1010"/>
        </w:numPr>
        <w:pStyle w:val="Compact"/>
      </w:pPr>
      <w:r>
        <w:t xml:space="preserve">A candidate’s full accessibility context (disability categories, severity detail, assistive technology, accommodation needs, preferred communication mode, and assessment score) must be visible to the employer wherever that candidate’s profile is shown.</w:t>
      </w:r>
    </w:p>
    <w:p>
      <w:pPr>
        <w:numPr>
          <w:ilvl w:val="0"/>
          <w:numId w:val="1010"/>
        </w:numPr>
        <w:pStyle w:val="Compact"/>
      </w:pPr>
      <w:r>
        <w:t xml:space="preserve">Employers must be able to view an aggregate breakdown of assistive technologies in active use across their matched/applicant pool.</w:t>
      </w:r>
    </w:p>
    <w:p>
      <w:pPr>
        <w:numPr>
          <w:ilvl w:val="0"/>
          <w:numId w:val="1010"/>
        </w:numPr>
        <w:pStyle w:val="Compact"/>
      </w:pPr>
      <w:r>
        <w:t xml:space="preserve">While posting a job and selecting target disability categories, the employer must see a live, platform-wide candidate count for each category at the point of selection, without a separate lookup step.</w:t>
      </w:r>
    </w:p>
    <w:bookmarkEnd w:id="35"/>
    <w:bookmarkStart w:id="36" w:name="administrative-oversight"/>
    <w:p>
      <w:pPr>
        <w:pStyle w:val="Heading3"/>
      </w:pPr>
      <w:r>
        <w:t xml:space="preserve">6.9 Administrative oversight</w:t>
      </w:r>
    </w:p>
    <w:p>
      <w:pPr>
        <w:numPr>
          <w:ilvl w:val="0"/>
          <w:numId w:val="1011"/>
        </w:numPr>
        <w:pStyle w:val="Compact"/>
      </w:pPr>
      <w:r>
        <w:t xml:space="preserve">Admin must have access to a platform-wide overview including needs-attention alerts (e.g. stalled KYC, abandoned assessments, guaranteed-interview skips), growth trends, and headline platform statistics.</w:t>
      </w:r>
    </w:p>
    <w:p>
      <w:pPr>
        <w:numPr>
          <w:ilvl w:val="0"/>
          <w:numId w:val="1011"/>
        </w:numPr>
        <w:pStyle w:val="Compact"/>
      </w:pPr>
      <w:r>
        <w:t xml:space="preserve">Admin must be able to view assessment completion and score statistics across the candidate base.</w:t>
      </w:r>
    </w:p>
    <w:p>
      <w:pPr>
        <w:numPr>
          <w:ilvl w:val="0"/>
          <w:numId w:val="1011"/>
        </w:numPr>
        <w:pStyle w:val="Compact"/>
      </w:pPr>
      <w:r>
        <w:t xml:space="preserve">Admin must have a coverage view comparing candidate supply to job demand by disability category and accommodation type.</w:t>
      </w:r>
    </w:p>
    <w:p>
      <w:pPr>
        <w:numPr>
          <w:ilvl w:val="0"/>
          <w:numId w:val="1011"/>
        </w:numPr>
        <w:pStyle w:val="Compact"/>
      </w:pPr>
      <w:r>
        <w:t xml:space="preserve">Admin must be able to browse full employer and candidate directories with search and disability-category filtering, including per-candidate KYC and assessment status, per-employer HR-training signal, and review moderation tooling.</w:t>
      </w:r>
    </w:p>
    <w:p>
      <w:pPr>
        <w:numPr>
          <w:ilvl w:val="0"/>
          <w:numId w:val="1011"/>
        </w:numPr>
        <w:pStyle w:val="Compact"/>
      </w:pPr>
      <w:r>
        <w:t xml:space="preserve">Any new category of data introduced by a feature (KYC status, assessment status, disability-count data, etc.) must be made visible to admin, not exposed only to the party that generated it.</w:t>
      </w:r>
    </w:p>
    <w:bookmarkEnd w:id="36"/>
    <w:bookmarkEnd w:id="37"/>
    <w:bookmarkStart w:id="38" w:name="non-functional-requirements"/>
    <w:p>
      <w:pPr>
        <w:pStyle w:val="Heading2"/>
      </w:pPr>
      <w:r>
        <w:t xml:space="preserve">7. Non-Functional Requirements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Requirement</w:t>
            </w:r>
          </w:p>
        </w:tc>
        <w:tc>
          <w:p>
            <w:pPr>
              <w:pStyle w:val="Compact"/>
              <w:jc w:val="left"/>
            </w:pPr>
            <w:r>
              <w:t xml:space="preserve">Detail</w:t>
            </w:r>
          </w:p>
        </w:tc>
      </w:tr>
      <w:tr>
        <w:tc>
          <w:p>
            <w:pPr>
              <w:pStyle w:val="Compact"/>
              <w:jc w:val="left"/>
            </w:pPr>
            <w:r>
              <w:t xml:space="preserve">Accessibility</w:t>
            </w:r>
          </w:p>
        </w:tc>
        <w:tc>
          <w:p>
            <w:pPr>
              <w:pStyle w:val="Compact"/>
              <w:jc w:val="left"/>
            </w:pPr>
            <w:r>
              <w:t xml:space="preserve">No core workflow (profile building, assessment, application) may require audio, video, or microphone/camera access as a hard requirement. Structured, controlled inputs are preferred over free text wherever the value set is reusable.</w:t>
            </w:r>
          </w:p>
        </w:tc>
      </w:tr>
      <w:tr>
        <w:tc>
          <w:p>
            <w:pPr>
              <w:pStyle w:val="Compact"/>
              <w:jc w:val="left"/>
            </w:pPr>
            <w:r>
              <w:t xml:space="preserve">Data integrity</w:t>
            </w:r>
          </w:p>
        </w:tc>
        <w:tc>
          <w:p>
            <w:pPr>
              <w:pStyle w:val="Compact"/>
              <w:jc w:val="left"/>
            </w:pPr>
            <w:r>
              <w:t xml:space="preserve">Changes that would retroactively lock out existing users (e.g. new verification requirements) must include a backfill/grandfathering step.</w:t>
            </w:r>
          </w:p>
        </w:tc>
      </w:tr>
      <w:tr>
        <w:tc>
          <w:p>
            <w:pPr>
              <w:pStyle w:val="Compact"/>
              <w:jc w:val="left"/>
            </w:pPr>
            <w:r>
              <w:t xml:space="preserve">Auditability</w:t>
            </w:r>
          </w:p>
        </w:tc>
        <w:tc>
          <w:p>
            <w:pPr>
              <w:pStyle w:val="Compact"/>
              <w:jc w:val="left"/>
            </w:pPr>
            <w:r>
              <w:t xml:space="preserve">Trust mechanisms (guaranteed-interview skips, accommodation-gap resolutions, reviews) must produce a visible, admin-reviewable record — never a silent automatic action.</w:t>
            </w:r>
          </w:p>
        </w:tc>
      </w:tr>
      <w:tr>
        <w:tc>
          <w:p>
            <w:pPr>
              <w:pStyle w:val="Compact"/>
              <w:jc w:val="left"/>
            </w:pPr>
            <w:r>
              <w:t xml:space="preserve">Performance</w:t>
            </w:r>
          </w:p>
        </w:tc>
        <w:tc>
          <w:p>
            <w:pPr>
              <w:pStyle w:val="Compact"/>
              <w:jc w:val="left"/>
            </w:pPr>
            <w:r>
              <w:t xml:space="preserve">Matching and other background computation must never block the request that triggers it (see Matching Algorithm BRD, Section 6.7).</w:t>
            </w:r>
          </w:p>
        </w:tc>
      </w:tr>
      <w:tr>
        <w:tc>
          <w:p>
            <w:pPr>
              <w:pStyle w:val="Compact"/>
              <w:jc w:val="left"/>
            </w:pPr>
            <w:r>
              <w:t xml:space="preserve">Consistency</w:t>
            </w:r>
          </w:p>
        </w:tc>
        <w:tc>
          <w:p>
            <w:pPr>
              <w:pStyle w:val="Compact"/>
              <w:jc w:val="left"/>
            </w:pPr>
            <w:r>
              <w:t xml:space="preserve">Where the same underlying data is shown in more than one place (e.g. candidate counts to both employer and admin), the same shared logic must produce it, so the two views cannot disagree.</w:t>
            </w:r>
          </w:p>
        </w:tc>
      </w:tr>
    </w:tbl>
    <w:bookmarkEnd w:id="38"/>
    <w:bookmarkStart w:id="39" w:name="business-rules"/>
    <w:p>
      <w:pPr>
        <w:pStyle w:val="Heading2"/>
      </w:pPr>
      <w:r>
        <w:t xml:space="preserve">8. Business Rules</w:t>
      </w:r>
    </w:p>
    <w:p>
      <w:pPr>
        <w:numPr>
          <w:ilvl w:val="0"/>
          <w:numId w:val="1012"/>
        </w:numPr>
        <w:pStyle w:val="Compact"/>
      </w:pPr>
      <w:r>
        <w:t xml:space="preserve">A candidate cannot access profile building, job browsing, or applications until both email and phone are verified.</w:t>
      </w:r>
    </w:p>
    <w:p>
      <w:pPr>
        <w:numPr>
          <w:ilvl w:val="0"/>
          <w:numId w:val="1012"/>
        </w:numPr>
        <w:pStyle w:val="Compact"/>
      </w:pPr>
      <w:r>
        <w:t xml:space="preserve">A candidate cannot apply to any job until the platform-wide assessment is completed — this is a hard gate, not a soft nudge.</w:t>
      </w:r>
    </w:p>
    <w:p>
      <w:pPr>
        <w:numPr>
          <w:ilvl w:val="0"/>
          <w:numId w:val="1012"/>
        </w:numPr>
        <w:pStyle w:val="Compact"/>
      </w:pPr>
      <w:r>
        <w:t xml:space="preserve">An employer cannot advance a candidate past</w:t>
      </w:r>
      <w:r>
        <w:t xml:space="preserve"> </w:t>
      </w:r>
      <w:r>
        <w:t xml:space="preserve">“</w:t>
      </w:r>
      <w:r>
        <w:t xml:space="preserve">Submitted</w:t>
      </w:r>
      <w:r>
        <w:t xml:space="preserve">”</w:t>
      </w:r>
      <w:r>
        <w:t xml:space="preserve"> </w:t>
      </w:r>
      <w:r>
        <w:t xml:space="preserve">while an unresolved accommodation gap exists, without explicitly approving or declining it first.</w:t>
      </w:r>
    </w:p>
    <w:p>
      <w:pPr>
        <w:numPr>
          <w:ilvl w:val="0"/>
          <w:numId w:val="1012"/>
        </w:numPr>
        <w:pStyle w:val="Compact"/>
      </w:pPr>
      <w:r>
        <w:t xml:space="preserve">The guaranteed-interview commitment is tracked and reported independently of the general match score.</w:t>
      </w:r>
    </w:p>
    <w:p>
      <w:pPr>
        <w:numPr>
          <w:ilvl w:val="0"/>
          <w:numId w:val="1012"/>
        </w:numPr>
        <w:pStyle w:val="Compact"/>
      </w:pPr>
      <w:r>
        <w:t xml:space="preserve">Every new class of platform data must be surfaced to admin.</w:t>
      </w:r>
    </w:p>
    <w:p>
      <w:pPr>
        <w:numPr>
          <w:ilvl w:val="0"/>
          <w:numId w:val="1012"/>
        </w:numPr>
        <w:pStyle w:val="Compact"/>
      </w:pPr>
      <w:r>
        <w:t xml:space="preserve">Existing users at the time a new gating requirement ships must not be retroactively broken by it.</w:t>
      </w:r>
    </w:p>
    <w:bookmarkEnd w:id="39"/>
    <w:bookmarkStart w:id="40" w:name="assumptions-and-constraints"/>
    <w:p>
      <w:pPr>
        <w:pStyle w:val="Heading2"/>
      </w:pPr>
      <w:r>
        <w:t xml:space="preserve">9. Assumptions and Constraints</w:t>
      </w:r>
    </w:p>
    <w:p>
      <w:pPr>
        <w:numPr>
          <w:ilvl w:val="0"/>
          <w:numId w:val="1013"/>
        </w:numPr>
        <w:pStyle w:val="Compact"/>
      </w:pPr>
      <w:r>
        <w:t xml:space="preserve">Candidates and employers self-report profile and job data in good faith; the platform structures and validates format, but does not independently verify claims beyond identity (KYC) and, where noted, review-based accountability.</w:t>
      </w:r>
    </w:p>
    <w:p>
      <w:pPr>
        <w:numPr>
          <w:ilvl w:val="0"/>
          <w:numId w:val="1013"/>
        </w:numPr>
        <w:pStyle w:val="Compact"/>
      </w:pPr>
      <w:r>
        <w:t xml:space="preserve">The HR-training signal and employer accommodation claims are currently unverified beyond self-report; this is an explicit, documented limitation, not an oversight.</w:t>
      </w:r>
    </w:p>
    <w:p>
      <w:pPr>
        <w:numPr>
          <w:ilvl w:val="0"/>
          <w:numId w:val="1013"/>
        </w:numPr>
        <w:pStyle w:val="Compact"/>
      </w:pPr>
      <w:r>
        <w:t xml:space="preserve">The platform currently operates without outbound email/SMS notification infrastructure; several planned features (job-posted notifications, application-received notifications) depend on this being added — see the ATS &amp; Notifications planning document.</w:t>
      </w:r>
    </w:p>
    <w:p>
      <w:pPr>
        <w:numPr>
          <w:ilvl w:val="0"/>
          <w:numId w:val="1013"/>
        </w:numPr>
        <w:pStyle w:val="Compact"/>
      </w:pPr>
      <w:r>
        <w:t xml:space="preserve">The features listed in Section 4 as out of scope reflect the current build and are candidates for future rounds, not permanently excluded.</w:t>
      </w:r>
    </w:p>
    <w:bookmarkEnd w:id="40"/>
    <w:bookmarkStart w:id="41" w:name="success-metrics"/>
    <w:p>
      <w:pPr>
        <w:pStyle w:val="Heading2"/>
      </w:pPr>
      <w:r>
        <w:t xml:space="preserve">10. Success Metrics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Metric</w:t>
            </w:r>
          </w:p>
        </w:tc>
        <w:tc>
          <w:p>
            <w:pPr>
              <w:pStyle w:val="Compact"/>
              <w:jc w:val="left"/>
            </w:pPr>
            <w:r>
              <w:t xml:space="preserve">What it demonstrates</w:t>
            </w:r>
          </w:p>
        </w:tc>
      </w:tr>
      <w:tr>
        <w:tc>
          <w:p>
            <w:pPr>
              <w:pStyle w:val="Compact"/>
              <w:jc w:val="left"/>
            </w:pPr>
            <w:r>
              <w:t xml:space="preserve">KYC completion rate among new candidate signups</w:t>
            </w:r>
          </w:p>
        </w:tc>
        <w:tc>
          <w:p>
            <w:pPr>
              <w:pStyle w:val="Compact"/>
              <w:jc w:val="left"/>
            </w:pPr>
            <w:r>
              <w:t xml:space="preserve">The verification gate is not causing unacceptable drop-off.</w:t>
            </w:r>
          </w:p>
        </w:tc>
      </w:tr>
      <w:tr>
        <w:tc>
          <w:p>
            <w:pPr>
              <w:pStyle w:val="Compact"/>
              <w:jc w:val="left"/>
            </w:pPr>
            <w:r>
              <w:t xml:space="preserve">Assessment completion rate and average time-to-complete</w:t>
            </w:r>
          </w:p>
        </w:tc>
        <w:tc>
          <w:p>
            <w:pPr>
              <w:pStyle w:val="Compact"/>
              <w:jc w:val="left"/>
            </w:pPr>
            <w:r>
              <w:t xml:space="preserve">The assessment is accessible and not itself a barrier to applying.</w:t>
            </w:r>
          </w:p>
        </w:tc>
      </w:tr>
      <w:tr>
        <w:tc>
          <w:p>
            <w:pPr>
              <w:pStyle w:val="Compact"/>
              <w:jc w:val="left"/>
            </w:pPr>
            <w:r>
              <w:t xml:space="preserve">Accommodation-gap resolution rate (approved vs. declined)</w:t>
            </w:r>
          </w:p>
        </w:tc>
        <w:tc>
          <w:p>
            <w:pPr>
              <w:pStyle w:val="Compact"/>
              <w:jc w:val="left"/>
            </w:pPr>
            <w:r>
              <w:t xml:space="preserve">Whether the gate is producing real employer engagement, not being bypassed.</w:t>
            </w:r>
          </w:p>
        </w:tc>
      </w:tr>
      <w:tr>
        <w:tc>
          <w:p>
            <w:pPr>
              <w:pStyle w:val="Compact"/>
              <w:jc w:val="left"/>
            </w:pPr>
            <w:r>
              <w:t xml:space="preserve">Guaranteed-interview honor rate</w:t>
            </w:r>
          </w:p>
        </w:tc>
        <w:tc>
          <w:p>
            <w:pPr>
              <w:pStyle w:val="Compact"/>
              <w:jc w:val="left"/>
            </w:pPr>
            <w:r>
              <w:t xml:space="preserve">Whether the accountability mechanism is changing employer behavior over time.</w:t>
            </w:r>
          </w:p>
        </w:tc>
      </w:tr>
      <w:tr>
        <w:tc>
          <w:p>
            <w:pPr>
              <w:pStyle w:val="Compact"/>
              <w:jc w:val="left"/>
            </w:pPr>
            <w:r>
              <w:t xml:space="preserve">Employer review volume and sentiment on accessibility</w:t>
            </w:r>
          </w:p>
        </w:tc>
        <w:tc>
          <w:p>
            <w:pPr>
              <w:pStyle w:val="Compact"/>
              <w:jc w:val="left"/>
            </w:pPr>
            <w:r>
              <w:t xml:space="preserve">Whether candidates perceive the platform’s accountability mechanisms as meaningful.</w:t>
            </w:r>
          </w:p>
        </w:tc>
      </w:tr>
      <w:tr>
        <w:tc>
          <w:p>
            <w:pPr>
              <w:pStyle w:val="Compact"/>
              <w:jc w:val="left"/>
            </w:pPr>
            <w:r>
              <w:t xml:space="preserve">Admin directory/coverage page usage</w:t>
            </w:r>
          </w:p>
        </w:tc>
        <w:tc>
          <w:p>
            <w:pPr>
              <w:pStyle w:val="Compact"/>
              <w:jc w:val="left"/>
            </w:pPr>
            <w:r>
              <w:t xml:space="preserve">Whether the oversight tooling is actually informing platform operations.</w:t>
            </w:r>
          </w:p>
        </w:tc>
      </w:tr>
    </w:tbl>
    <w:bookmarkEnd w:id="41"/>
    <w:bookmarkStart w:id="42" w:name="glossary"/>
    <w:p>
      <w:pPr>
        <w:pStyle w:val="Heading2"/>
      </w:pPr>
      <w:r>
        <w:t xml:space="preserve">11. Glossary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Term</w:t>
            </w:r>
          </w:p>
        </w:tc>
        <w:tc>
          <w:p>
            <w:pPr>
              <w:pStyle w:val="Compact"/>
              <w:jc w:val="left"/>
            </w:pPr>
            <w:r>
              <w:t xml:space="preserve">Definition</w:t>
            </w:r>
          </w:p>
        </w:tc>
      </w:tr>
      <w:tr>
        <w:tc>
          <w:p>
            <w:pPr>
              <w:pStyle w:val="Compact"/>
              <w:jc w:val="left"/>
            </w:pPr>
            <w:r>
              <w:t xml:space="preserve">KYC</w:t>
            </w:r>
          </w:p>
        </w:tc>
        <w:tc>
          <w:p>
            <w:pPr>
              <w:pStyle w:val="Compact"/>
              <w:jc w:val="left"/>
            </w:pPr>
            <w:r>
              <w:t xml:space="preserve">Know Your Candidate — the email/phone verification gate applied before any other candidate functionality unlocks.</w:t>
            </w:r>
          </w:p>
        </w:tc>
      </w:tr>
      <w:tr>
        <w:tc>
          <w:p>
            <w:pPr>
              <w:pStyle w:val="Compact"/>
              <w:jc w:val="left"/>
            </w:pPr>
            <w:r>
              <w:t xml:space="preserve">Accommodation-fit gate</w:t>
            </w:r>
          </w:p>
        </w:tc>
        <w:tc>
          <w:p>
            <w:pPr>
              <w:pStyle w:val="Compact"/>
              <w:jc w:val="left"/>
            </w:pPr>
            <w:r>
              <w:t xml:space="preserve">The hard stop requiring an employer to explicitly approve or decline an unmet accommodation need before advancing a candidate past Submitted.</w:t>
            </w:r>
          </w:p>
        </w:tc>
      </w:tr>
      <w:tr>
        <w:tc>
          <w:p>
            <w:pPr>
              <w:pStyle w:val="Compact"/>
              <w:jc w:val="left"/>
            </w:pPr>
            <w:r>
              <w:t xml:space="preserve">Guaranteed interview</w:t>
            </w:r>
          </w:p>
        </w:tc>
        <w:tc>
          <w:p>
            <w:pPr>
              <w:pStyle w:val="Compact"/>
              <w:jc w:val="left"/>
            </w:pPr>
            <w:r>
              <w:t xml:space="preserve">An employer’s job-level commitment to interview any candidate meeting every essential skill, tracked separately from match score.</w:t>
            </w:r>
          </w:p>
        </w:tc>
      </w:tr>
      <w:tr>
        <w:tc>
          <w:p>
            <w:pPr>
              <w:pStyle w:val="Compact"/>
              <w:jc w:val="left"/>
            </w:pPr>
            <w:r>
              <w:t xml:space="preserve">Assessment</w:t>
            </w:r>
          </w:p>
        </w:tc>
        <w:tc>
          <w:p>
            <w:pPr>
              <w:pStyle w:val="Compact"/>
              <w:jc w:val="left"/>
            </w:pPr>
            <w:r>
              <w:t xml:space="preserve">The one-time, 40-question, disability-adjusted platform exam every candidate must complete before applying to any job.</w:t>
            </w:r>
          </w:p>
        </w:tc>
      </w:tr>
      <w:tr>
        <w:tc>
          <w:p>
            <w:pPr>
              <w:pStyle w:val="Compact"/>
              <w:jc w:val="left"/>
            </w:pPr>
            <w:r>
              <w:t xml:space="preserve">Coverage</w:t>
            </w:r>
          </w:p>
        </w:tc>
        <w:tc>
          <w:p>
            <w:pPr>
              <w:pStyle w:val="Compact"/>
              <w:jc w:val="left"/>
            </w:pPr>
            <w:r>
              <w:t xml:space="preserve">The admin-facing comparison of candidate supply to job demand across disability categories and accommodation types.</w:t>
            </w:r>
          </w:p>
        </w:tc>
      </w:tr>
    </w:tbl>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2026-08-10T17:01:00Z</dcterms:created>
  <dcterms:modified xsi:type="dcterms:W3CDTF">2026-08-10T17:01:00Z</dcterms:modified>
</cp:coreProperties>
</file>

<file path=docProps/custom.xml><?xml version="1.0" encoding="utf-8"?>
<Properties xmlns="http://schemas.openxmlformats.org/officeDocument/2006/custom-properties" xmlns:vt="http://schemas.openxmlformats.org/officeDocument/2006/docPropsVTypes"/>
</file>