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PERSONAL LOAN AGREEMENT</w:t>
      </w:r>
    </w:p>
    <w:p>
      <w:r>
        <w:t xml:space="preserve">This Personal Loan Agreement ("Agreement") is executed at Mumbai on 12 March 2026 between Meridian Finance Limited, a company incorporated under the Companies Act, 2013 and registered with the Reserve Bank of India, having its registered office at Tower 3, Nariman Point, Mumbai 400021 (hereinafter the "Lender", which expression shall include its successors and assigns) of the ONE PART;</w:t>
      </w:r>
    </w:p>
    <w:p>
      <w:r>
        <w:t xml:space="preserve">AND Rohan Mehra, an individual residing at 14 Lotus Court, Andheri West, Mumbai 400053, holding Permanent Account Number AKLPM4821R and Aadhaar number 5318 7204 6912, contactable at 98201 44710 and rohan.mehra.demo@example.com (hereinafter the "Borrower") of the OTHER PART.</w:t>
      </w:r>
    </w:p>
    <w:p>
      <w:r>
        <w:t xml:space="preserve">WHEREAS the Borrower has applied to the Lender for a personal loan and the Lender has agreed to grant the facility on the terms and conditions set out in this Agreement, the Sanction Letter and the Key Facts Statement, each of which forms an integral part of this Agreement.</w:t>
      </w:r>
    </w:p>
    <w:p>
      <w:pPr>
        <w:pStyle w:val="Heading1"/>
      </w:pPr>
      <w:r>
        <w:t xml:space="preserve">1. DEFINITIONS</w:t>
      </w:r>
    </w:p>
    <w:p>
      <w:r>
        <w:t xml:space="preserve">"Business Day" means a day, other than a Saturday, Sunday or public holiday, on which banks are open for business in the place of disbursement.</w:t>
      </w:r>
    </w:p>
    <w:p>
      <w:r>
        <w:t xml:space="preserve">"Due Date" means the date on which any EMI or other amount becomes payable under this Agreement, being the 5th day of each calendar month unless otherwise notified.</w:t>
      </w:r>
    </w:p>
    <w:p>
      <w:r>
        <w:t xml:space="preserve">"EMI" or "Equated Monthly Instalment" means the amount payable every month comprising principal and interest, calculated so as to amortise the Loan over the Tenure.</w:t>
      </w:r>
    </w:p>
    <w:p>
      <w:r>
        <w:t xml:space="preserve">"Loan" means the principal amount sanctioned under this Agreement, or so much of it as is outstanding from time to time, together with interest, fees, charges and costs.</w:t>
      </w:r>
    </w:p>
    <w:p>
      <w:r>
        <w:t xml:space="preserve">"Outstanding Dues" means the aggregate of the principal outstanding, accrued interest, penal charges, fees and any other sum payable by the Borrower.</w:t>
      </w:r>
    </w:p>
    <w:p>
      <w:pPr>
        <w:pStyle w:val="Heading1"/>
      </w:pPr>
      <w:r>
        <w:t xml:space="preserve">2. THE LOAN</w:t>
      </w:r>
    </w:p>
    <w:p>
      <w:r>
        <w:t xml:space="preserve">Subject to the terms of this Agreement, the Lender agrees to lend and the Borrower agrees to borrow a sum of Rs. 5,00,000 (Rupees Five Lakh only) (the "Loan Amount"). The Loan shall be disbursed in a single tranche to account number 30412298765 held with MRDN Bank, IFSC MRDN0004521, after deduction of the fees and charges described in this Agreement.</w:t>
      </w:r>
    </w:p>
    <w:p>
      <w:r>
        <w:t xml:space="preserve">The Borrower shall use the Loan solely for the purpose stated in the application form. Any diversion of funds shall constitute an Event of Default.</w:t>
      </w:r>
    </w:p>
    <w:p>
      <w:pPr>
        <w:pStyle w:val="Heading1"/>
      </w:pPr>
      <w:r>
        <w:t xml:space="preserve">3. INTEREST</w:t>
      </w:r>
    </w:p>
    <w:p>
      <w:r>
        <w:t xml:space="preserve">Interest shall accrue on the Loan at a fixed rate of 14% per annum, calculated on a monthly reducing balance basis. Interest is computed on the principal outstanding at the beginning of each month.</w:t>
      </w:r>
    </w:p>
    <w:p>
      <w:r>
        <w:t xml:space="preserve">Any change in the rate of interest shall be communicated to the Borrower in writing at least 30 days before it takes effect, and the Borrower may, within that period, prepay the Loan without charge.</w:t>
      </w:r>
    </w:p>
    <w:p>
      <w:r>
        <w:t xml:space="preserve">Interest shall be computed on the basis of a 365-day year and the actual number of days elapsed. All amounts payable are exclusive of applicable taxes, which shall be borne by the Borrower.</w:t>
      </w:r>
    </w:p>
    <w:p>
      <w:pPr>
        <w:pStyle w:val="Heading1"/>
      </w:pPr>
      <w:r>
        <w:t xml:space="preserve">4. REPAYMENT</w:t>
      </w:r>
    </w:p>
    <w:p>
      <w:r>
        <w:t xml:space="preserve">The Borrower shall repay the Loan together with interest in 36 equated monthly instalments of Rs. 17,088.81 each, the first instalment falling due one month after the date of disbursement.</w:t>
      </w:r>
    </w:p>
    <w:p>
      <w:r>
        <w:t xml:space="preserve">The Tenure of the Loan is 36 months from the date of first disbursement. The EMI has been computed on the assumption that the Loan is disbursed in full on the disbursement date.</w:t>
      </w:r>
    </w:p>
    <w:p>
      <w:r>
        <w:t xml:space="preserve">The Borrower shall execute a National Automated Clearing House (NACH) mandate or standing instruction in favour of the Lender authorising the debit of each EMI and all other amounts due from the Borrower's account 30412298765. The Borrower shall not cancel, suspend or vary the mandate without the Lender's prior written consent, and the Lender may present the mandate any number of times until the amount is realised.</w:t>
      </w:r>
    </w:p>
    <w:p>
      <w:r>
        <w:t xml:space="preserve">Payments shall be appropriated first towards costs and charges, then towards penal charges, then towards interest, and lastly towards principal, unless the Lender determines otherwise.</w:t>
      </w:r>
    </w:p>
    <w:p>
      <w:pPr>
        <w:pStyle w:val="Heading1"/>
      </w:pPr>
      <w:r>
        <w:t xml:space="preserve">5. CONDITIONS PRECEDENT TO DISBURSEMENT</w:t>
      </w:r>
    </w:p>
    <w:p>
      <w:r>
        <w:t xml:space="preserve">The Lender's obligation to disburse the Loan is subject to the Borrower having (a) executed this Agreement and all security and mandate documents in the form required by the Lender; (b) furnished proof of identity, address and income satisfactory to the Lender; (c) paid or authorised deduction of all fees and charges due at disbursement; and (d) satisfied such other conditions as may be stated in the Sanction Letter.</w:t>
      </w:r>
    </w:p>
    <w:p>
      <w:r>
        <w:t xml:space="preserve">The Lender may waive any condition precedent at its discretion, and such waiver shall not prejudice the Lender's right to insist on compliance with that condition at a later date.</w:t>
      </w:r>
    </w:p>
    <w:p>
      <w:pPr>
        <w:pStyle w:val="Heading1"/>
      </w:pPr>
      <w:r>
        <w:t xml:space="preserve">6. REPRESENTATIONS AND WARRANTIES</w:t>
      </w:r>
    </w:p>
    <w:p>
      <w:r>
        <w:t xml:space="preserve">The Borrower represents and warrants that: (a) the Borrower is a citizen of India, of sound mind and competent to contract; (b) all information provided in the application form and supporting documents is true, complete and not misleading; (c) the Borrower is not in default under any other borrowing; (d) no insolvency, bankruptcy or similar proceeding is pending or threatened against the Borrower; and (e) the execution of this Agreement does not conflict with any law, order or agreement binding on the Borrower.</w:t>
      </w:r>
    </w:p>
    <w:p>
      <w:r>
        <w:t xml:space="preserve">Each representation is deemed repeated on every Due Date by reference to the facts then existing. The Borrower shall notify the Lender within 7 days of any change in employment, income, residential address or contact details.</w:t>
      </w:r>
    </w:p>
    <w:p>
      <w:pPr>
        <w:pStyle w:val="Heading1"/>
      </w:pPr>
      <w:r>
        <w:t xml:space="preserve">7. COVENANTS OF THE BORROWER</w:t>
      </w:r>
    </w:p>
    <w:p>
      <w:r>
        <w:t xml:space="preserve">For so long as any amount remains outstanding, the Borrower shall: (a) pay every EMI and other amount on its Due Date without set-off or counterclaim; (b) maintain sufficient balance in the designated account to honour each mandate; (c) provide the Lender with such financial and other information as it may reasonably request; (d) not obtain any other credit facility that would impair the Borrower's ability to service the Loan; and (e) comply with all applicable laws including the Prevention of Money Laundering Act, 2002.</w:t>
      </w:r>
    </w:p>
    <w:p>
      <w:r>
        <w:t xml:space="preserve">The Borrower shall promptly inform the Lender of any litigation, attachment or garnishee order affecting the Borrower's assets or income.</w:t>
      </w:r>
    </w:p>
    <w:p>
      <w:pPr>
        <w:pStyle w:val="Heading1"/>
      </w:pPr>
      <w:r>
        <w:t xml:space="preserve">8. FEES AND CHARGES</w:t>
      </w:r>
    </w:p>
    <w:p>
      <w:pPr>
        <w:pStyle w:val="Heading1"/>
      </w:pPr>
      <w:r>
        <w:t xml:space="preserve">8.1 Processing Fee</w:t>
      </w:r>
    </w:p>
    <w:p>
      <w:r>
        <w:t xml:space="preserve">The Borrower shall pay a non-refundable processing fee of 2% (Rs. 10,000). Processing fee of 2% of the loan amount plus applicable GST. The processing fee shall be deducted from the disbursement amount.</w:t>
      </w:r>
    </w:p>
    <w:p>
      <w:pPr>
        <w:pStyle w:val="Heading1"/>
      </w:pPr>
      <w:r>
        <w:t xml:space="preserve">8.2 Insurance</w:t>
      </w:r>
    </w:p>
    <w:p>
      <w:r>
        <w:t xml:space="preserve">Credit life insurance premium of Rs. 6,500 shall be payable upfront and deducted from the disbursement. The Borrower may opt for a policy from any insurer of choice provided the Lender is named as beneficiary.</w:t>
      </w:r>
    </w:p>
    <w:p>
      <w:pPr>
        <w:pStyle w:val="Heading1"/>
      </w:pPr>
      <w:r>
        <w:t xml:space="preserve">8.3 Other Upfront Charges</w:t>
      </w:r>
    </w:p>
    <w:p>
      <w:r>
        <w:t xml:space="preserve">GST on processing fee: Rs. 1,800, payable at the time of disbursement.</w:t>
      </w:r>
    </w:p>
    <w:p>
      <w:pPr>
        <w:pStyle w:val="Heading1"/>
      </w:pPr>
      <w:r>
        <w:t xml:space="preserve">9. PREPAYMENT AND FORECLOSURE</w:t>
      </w:r>
    </w:p>
    <w:p>
      <w:r>
        <w:t xml:space="preserve">The Borrower may prepay or foreclose the Loan subject to payment of a prepayment charge of 4% of the principal outstanding plus applicable taxes. 4% of the principal outstanding; no prepayment permitted during the first 12 EMIs. Part prepayments shall be applied to reduce the principal outstanding and, at the Lender's option, either the EMI or the remaining Tenure.</w:t>
      </w:r>
    </w:p>
    <w:p>
      <w:pPr>
        <w:pStyle w:val="Heading1"/>
      </w:pPr>
      <w:r>
        <w:t xml:space="preserve">10. DEFAULT AND PENAL CHARGES</w:t>
      </w:r>
    </w:p>
    <w:p>
      <w:r>
        <w:t xml:space="preserve">If any EMI or other amount is not paid on the Due Date, the Borrower shall pay penal interest of 2% per month on the overdue amount, computed from the Due Date until the date of actual payment, in addition to the contracted interest.</w:t>
      </w:r>
    </w:p>
    <w:p>
      <w:r>
        <w:t xml:space="preserve">Penal charges shall be compounded monthly and capitalised to the principal outstanding, and the Lender may further charge default interest on the capitalised amount at the contracted rate.</w:t>
      </w:r>
    </w:p>
    <w:p>
      <w:r>
        <w:t xml:space="preserve">Rs. 500 per dishonoured instrument or failed mandate shall be payable, in addition to any charges levied by the Borrower's bank, whenever a cheque, NACH mandate or standing instruction is dishonoured for any reason.</w:t>
      </w:r>
    </w:p>
    <w:p>
      <w:r>
        <w:t xml:space="preserve">On the occurrence of an Event of Default the Lender shall give the Borrower a written notice of not less than 15 days to cure the default before recalling the Loan.</w:t>
      </w:r>
    </w:p>
    <w:p>
      <w:pPr>
        <w:pStyle w:val="Heading1"/>
      </w:pPr>
      <w:r>
        <w:t xml:space="preserve">11. EVENTS OF DEFAULT</w:t>
      </w:r>
    </w:p>
    <w:p>
      <w:r>
        <w:t xml:space="preserve">Each of the following is an Event of Default: (a) failure to pay any EMI or other amount within 3 days of its Due Date; (b) breach of any covenant, representation or warranty; (c) any information furnished by the Borrower proving false or misleading; (d) the Borrower becoming insolvent, or an application for insolvency being filed; (e) any security becoming unenforceable or, in the Lender's opinion, inadequate; (f) death or incapacity of the Borrower without adequate arrangement for repayment; and (g) any event which in the Lender's reasonable opinion is likely to prejudice the Borrower's ability to repay.</w:t>
      </w:r>
    </w:p>
    <w:p>
      <w:r>
        <w:t xml:space="preserve">On an Event of Default the Lender may, in addition to any other remedy, declare all Outstanding Dues immediately payable, enforce any security, report the default to credit information companies, and engage recovery agents in accordance with the Lender's Fair Practices Code.</w:t>
      </w:r>
    </w:p>
    <w:p>
      <w:pPr>
        <w:pStyle w:val="Heading1"/>
      </w:pPr>
      <w:r>
        <w:t xml:space="preserve">12. INFORMATION AND DATA SHARING</w:t>
      </w:r>
    </w:p>
    <w:p>
      <w:r>
        <w:t xml:space="preserve">The Borrower irrevocably consents to the Lender collecting, storing, using and disclosing any information relating to the Borrower, including personal, financial and transaction data, to its group companies, business partners, marketing affiliates, service providers and any third party the Lender deems fit, for any purpose including cross-selling of products, without any further notice or consent, and this consent shall survive termination of this Agreement.</w:t>
      </w:r>
    </w:p>
    <w:p>
      <w:r>
        <w:t xml:space="preserve">The Borrower authorises the Lender to report the conduct of the Loan account to credit information companies registered with the Reserve Bank of India.</w:t>
      </w:r>
    </w:p>
    <w:p>
      <w:pPr>
        <w:pStyle w:val="Heading1"/>
      </w:pPr>
      <w:r>
        <w:t xml:space="preserve">13. DISPUTE RESOLUTION</w:t>
      </w:r>
    </w:p>
    <w:p>
      <w:r>
        <w:t xml:space="preserve">Any dispute arising out of or in connection with this Agreement shall be referred to the sole arbitration of an arbitrator appointed by the Lender, under the Arbitration and Conciliation Act, 1996. The seat of arbitration shall be Mumbai and the proceedings shall be conducted in English. The Borrower waives any objection to the appointment of the arbitrator by the Lender.</w:t>
      </w:r>
    </w:p>
    <w:p>
      <w:pPr>
        <w:pStyle w:val="Heading1"/>
      </w:pPr>
      <w:r>
        <w:t xml:space="preserve">14. ASSIGNMENT AND TRANSFER</w:t>
      </w:r>
    </w:p>
    <w:p>
      <w:r>
        <w:t xml:space="preserve">The Lender may assign, securitise or transfer all or any of its rights and obligations under this Agreement to any person without the consent of the Borrower, and the Borrower shall, on notice, make all payments to such assignee. The Borrower shall not assign or transfer any of the Borrower's rights or obligations under this Agreement.</w:t>
      </w:r>
    </w:p>
    <w:p>
      <w:pPr>
        <w:pStyle w:val="Heading1"/>
      </w:pPr>
      <w:r>
        <w:t xml:space="preserve">15. COSTS, EXPENSES AND INDEMNITY</w:t>
      </w:r>
    </w:p>
    <w:p>
      <w:r>
        <w:t xml:space="preserve">The Borrower shall bear all stamp duty, registration fees, legal costs and collection expenses incurred by the Lender in connection with this Agreement, its enforcement and the recovery of Outstanding Dues. The Borrower shall indemnify the Lender against all losses, claims and expenses arising from any breach by the Borrower or from any inaccuracy in the information furnished by the Borrower.</w:t>
      </w:r>
    </w:p>
    <w:p>
      <w:pPr>
        <w:pStyle w:val="Heading1"/>
      </w:pPr>
      <w:r>
        <w:t xml:space="preserve">16. GRIEVANCE REDRESSAL</w:t>
      </w:r>
    </w:p>
    <w:p>
      <w:r>
        <w:t xml:space="preserve">The Borrower may lodge a complaint with the Lender's Grievance Redressal Officer by e-mail to grievance@meridian-demo.example.com or in writing to the registered office. If the complaint is not resolved within 30 days, the Borrower may approach the Reserve Bank of India's Integrated Ombudsman Scheme. The Lender's Fair Practices Code is available on its website and at every branch.</w:t>
      </w:r>
    </w:p>
    <w:p>
      <w:pPr>
        <w:pStyle w:val="Heading1"/>
      </w:pPr>
      <w:r>
        <w:t xml:space="preserve">17. GENERAL</w:t>
      </w:r>
    </w:p>
    <w:p>
      <w:r>
        <w:t xml:space="preserve">This Agreement, together with the Sanction Letter and the Key Facts Statement, constitutes the entire agreement between the parties. No amendment shall be effective unless in writing and signed by both parties, save as expressly provided herein.</w:t>
      </w:r>
    </w:p>
    <w:p>
      <w:r>
        <w:t xml:space="preserve">Notices to the Borrower shall be sent to the address, mobile number 98201 44710 or e-mail rohan.mehra.demo@example.com stated above, and shall be deemed received two Business Days after despatch.</w:t>
      </w:r>
    </w:p>
    <w:p>
      <w:r>
        <w:t xml:space="preserve">If any provision of this Agreement is held invalid, the remaining provisions shall continue in full force and effect.</w:t>
      </w:r>
    </w:p>
    <w:p>
      <w:pPr>
        <w:pStyle w:val="Heading1"/>
      </w:pPr>
      <w:r>
        <w:t xml:space="preserve">18. SCHEDULE OF CHARGES</w:t>
      </w:r>
    </w:p>
    <w:p>
      <w:r>
        <w:rPr>
          <w:b/>
          <w:bCs/>
        </w:rPr>
        <w:t xml:space="preserve">Loan amount: </w:t>
      </w:r>
      <w:r>
        <w:t xml:space="preserve">Rs. 5,00,000</w:t>
      </w:r>
    </w:p>
    <w:p>
      <w:r>
        <w:rPr>
          <w:b/>
          <w:bCs/>
        </w:rPr>
        <w:t xml:space="preserve">Rate of interest: </w:t>
      </w:r>
      <w:r>
        <w:t xml:space="preserve">14% p.a. (fixed, reducing balance)</w:t>
      </w:r>
    </w:p>
    <w:p>
      <w:r>
        <w:rPr>
          <w:b/>
          <w:bCs/>
        </w:rPr>
        <w:t xml:space="preserve">Tenure: </w:t>
      </w:r>
      <w:r>
        <w:t xml:space="preserve">36 months</w:t>
      </w:r>
    </w:p>
    <w:p>
      <w:r>
        <w:rPr>
          <w:b/>
          <w:bCs/>
        </w:rPr>
        <w:t xml:space="preserve">EMI: </w:t>
      </w:r>
      <w:r>
        <w:t xml:space="preserve">Rs. 17,088.81</w:t>
      </w:r>
    </w:p>
    <w:p>
      <w:r>
        <w:rPr>
          <w:b/>
          <w:bCs/>
        </w:rPr>
        <w:t xml:space="preserve">Processing fee: </w:t>
      </w:r>
      <w:r>
        <w:t xml:space="preserve">2% (Rs. 10,000)</w:t>
      </w:r>
    </w:p>
    <w:p>
      <w:r>
        <w:rPr>
          <w:b/>
          <w:bCs/>
        </w:rPr>
        <w:t xml:space="preserve">Insurance premium: </w:t>
      </w:r>
      <w:r>
        <w:t xml:space="preserve">Rs. 6,500</w:t>
      </w:r>
    </w:p>
    <w:p>
      <w:r>
        <w:rPr>
          <w:b/>
          <w:bCs/>
        </w:rPr>
        <w:t xml:space="preserve">GST on processing fee: </w:t>
      </w:r>
      <w:r>
        <w:t xml:space="preserve">Rs. 1,800</w:t>
      </w:r>
    </w:p>
    <w:p>
      <w:r>
        <w:rPr>
          <w:b/>
          <w:bCs/>
        </w:rPr>
        <w:t xml:space="preserve">Prepayment charges: </w:t>
      </w:r>
      <w:r>
        <w:t xml:space="preserve">4%</w:t>
      </w:r>
    </w:p>
    <w:p>
      <w:r>
        <w:rPr>
          <w:b/>
          <w:bCs/>
        </w:rPr>
        <w:t xml:space="preserve">Penal / late payment charges: </w:t>
      </w:r>
      <w:r>
        <w:t xml:space="preserve">Penal interest of 2% per month on the overdue amount</w:t>
      </w:r>
    </w:p>
    <w:p>
      <w:r>
        <w:rPr>
          <w:b/>
          <w:bCs/>
        </w:rPr>
        <w:t xml:space="preserve">Bounce charges: </w:t>
      </w:r>
      <w:r>
        <w:t xml:space="preserve">Rs. 500</w:t>
      </w:r>
    </w:p>
    <w:p>
      <w:r>
        <w:rPr>
          <w:b/>
          <w:bCs/>
        </w:rPr>
        <w:t xml:space="preserve">Repayment account: </w:t>
      </w:r>
      <w:r>
        <w:t xml:space="preserve">30412298765 (IFSC MRDN0004521)</w:t>
      </w:r>
    </w:p>
    <w:p/>
    <w:p>
      <w:r>
        <w:t xml:space="preserve">IN WITNESS WHEREOF the parties have executed this Agreement on the date first written above.</w:t>
      </w:r>
    </w:p>
    <w:p>
      <w:r>
        <w:t xml:space="preserve">For Meridian Finance Limited: Authorised Signatory          Borrower: Rohan Mehra (PAN AKLPM4821R)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Loan Agreement</dc:title>
  <dc:creator>Un-named</dc:creator>
  <cp:lastModifiedBy>Un-named</cp:lastModifiedBy>
  <cp:revision>1</cp:revision>
  <dcterms:created xsi:type="dcterms:W3CDTF">2026-09-13T06:34:49.692Z</dcterms:created>
  <dcterms:modified xsi:type="dcterms:W3CDTF">2026-09-13T06:34:49.693Z</dcterms:modified>
</cp:coreProperties>
</file>

<file path=docProps/custom.xml><?xml version="1.0" encoding="utf-8"?>
<Properties xmlns="http://schemas.openxmlformats.org/officeDocument/2006/custom-properties" xmlns:vt="http://schemas.openxmlformats.org/officeDocument/2006/docPropsVTypes"/>
</file>