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Taxation Policies and Deductions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Company K’s taxation policies and employee deductions. The objective is to provide clarity on how taxes are handled, ensure compliance with tax regulations, and inform employees about applicable deductions.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including full-time, part-time, temporary, and contract workers.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m9c3sj2alxw" w:id="0"/>
      <w:bookmarkEnd w:id="0"/>
      <w:r w:rsidDel="00000000" w:rsidR="00000000" w:rsidRPr="00000000">
        <w:rPr>
          <w:b w:val="1"/>
          <w:color w:val="000000"/>
          <w:sz w:val="26"/>
          <w:szCs w:val="26"/>
          <w:rtl w:val="0"/>
        </w:rPr>
        <w:t xml:space="preserve">3. Taxation Policies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Income Tax Withholding</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Federal Income Tax</w:t>
      </w:r>
      <w:r w:rsidDel="00000000" w:rsidR="00000000" w:rsidRPr="00000000">
        <w:rPr>
          <w:rtl w:val="0"/>
        </w:rPr>
        <w:t xml:space="preserve">: Company K withholds federal income tax from employee wages based on the employee’s W-4 form and current IRS tax tables.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State Income Tax</w:t>
      </w:r>
      <w:r w:rsidDel="00000000" w:rsidR="00000000" w:rsidRPr="00000000">
        <w:rPr>
          <w:rtl w:val="0"/>
        </w:rPr>
        <w:t xml:space="preserve">: State income tax is withheld according to the employee’s state of residence and the applicable state tax laws.</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Local Taxes</w:t>
      </w:r>
      <w:r w:rsidDel="00000000" w:rsidR="00000000" w:rsidRPr="00000000">
        <w:rPr>
          <w:rtl w:val="0"/>
        </w:rPr>
        <w:t xml:space="preserve">: Any local taxes, such as city or county taxes, are withheld based on the employee’s location and local tax regulations.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Social Security and Medicare Taxes</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Social Security</w:t>
      </w:r>
      <w:r w:rsidDel="00000000" w:rsidR="00000000" w:rsidRPr="00000000">
        <w:rPr>
          <w:rtl w:val="0"/>
        </w:rPr>
        <w:t xml:space="preserve">: Company K withholds Social Security taxes from employee wages as required by the Federal Insurance Contributions Act (FICA).</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b w:val="1"/>
          <w:rtl w:val="0"/>
        </w:rPr>
        <w:t xml:space="preserve">Medicare</w:t>
      </w:r>
      <w:r w:rsidDel="00000000" w:rsidR="00000000" w:rsidRPr="00000000">
        <w:rPr>
          <w:rtl w:val="0"/>
        </w:rPr>
        <w:t xml:space="preserve">: Medicare taxes are also withheld according to FICA requirements.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3.3 Tax Filing and Reporting</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b w:val="1"/>
          <w:rtl w:val="0"/>
        </w:rPr>
        <w:t xml:space="preserve">Form W-2</w:t>
      </w:r>
      <w:r w:rsidDel="00000000" w:rsidR="00000000" w:rsidRPr="00000000">
        <w:rPr>
          <w:rtl w:val="0"/>
        </w:rPr>
        <w:t xml:space="preserve">: Employees will receive a Form W-2 at the end of each year, detailing their total earnings and taxes withheld for the year.</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Form 1099</w:t>
      </w:r>
      <w:r w:rsidDel="00000000" w:rsidR="00000000" w:rsidRPr="00000000">
        <w:rPr>
          <w:rtl w:val="0"/>
        </w:rPr>
        <w:t xml:space="preserve">: Independent contractors and freelancers will receive Form 1099 for tax reporting purposes, if applicable.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n2vjf7z4k7v" w:id="1"/>
      <w:bookmarkEnd w:id="1"/>
      <w:r w:rsidDel="00000000" w:rsidR="00000000" w:rsidRPr="00000000">
        <w:rPr>
          <w:b w:val="1"/>
          <w:color w:val="000000"/>
          <w:sz w:val="26"/>
          <w:szCs w:val="26"/>
          <w:rtl w:val="0"/>
        </w:rPr>
        <w:t xml:space="preserve">4. Employee Deductions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4.1 Mandatory Deductions</w:t>
      </w:r>
    </w:p>
    <w:p w:rsidR="00000000" w:rsidDel="00000000" w:rsidP="00000000" w:rsidRDefault="00000000" w:rsidRPr="00000000" w14:paraId="00000015">
      <w:pPr>
        <w:numPr>
          <w:ilvl w:val="0"/>
          <w:numId w:val="12"/>
        </w:numPr>
        <w:spacing w:after="0" w:afterAutospacing="0" w:before="240" w:lineRule="auto"/>
        <w:ind w:left="720" w:hanging="360"/>
      </w:pPr>
      <w:r w:rsidDel="00000000" w:rsidR="00000000" w:rsidRPr="00000000">
        <w:rPr>
          <w:b w:val="1"/>
          <w:rtl w:val="0"/>
        </w:rPr>
        <w:t xml:space="preserve">Income Taxes</w:t>
      </w:r>
      <w:r w:rsidDel="00000000" w:rsidR="00000000" w:rsidRPr="00000000">
        <w:rPr>
          <w:rtl w:val="0"/>
        </w:rPr>
        <w:t xml:space="preserve">: Withheld as outlined in the taxation policies.</w:t>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b w:val="1"/>
          <w:rtl w:val="0"/>
        </w:rPr>
        <w:t xml:space="preserve">Social Security and Medicare</w:t>
      </w:r>
      <w:r w:rsidDel="00000000" w:rsidR="00000000" w:rsidRPr="00000000">
        <w:rPr>
          <w:rtl w:val="0"/>
        </w:rPr>
        <w:t xml:space="preserve">: Withheld according to FICA requirements.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4.2 Voluntary Deductions</w:t>
      </w:r>
    </w:p>
    <w:p w:rsidR="00000000" w:rsidDel="00000000" w:rsidP="00000000" w:rsidRDefault="00000000" w:rsidRPr="00000000" w14:paraId="00000018">
      <w:pPr>
        <w:numPr>
          <w:ilvl w:val="0"/>
          <w:numId w:val="10"/>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Deductions for employee benefits, including health insurance premiums, retirement contributions, and other benefit programs.</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b w:val="1"/>
          <w:rtl w:val="0"/>
        </w:rPr>
        <w:t xml:space="preserve">Flexible Spending Accounts (FSAs)</w:t>
      </w:r>
      <w:r w:rsidDel="00000000" w:rsidR="00000000" w:rsidRPr="00000000">
        <w:rPr>
          <w:rtl w:val="0"/>
        </w:rPr>
        <w:t xml:space="preserve">: Employee contributions to FSAs for medical and dependent care expenses.</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b w:val="1"/>
          <w:rtl w:val="0"/>
        </w:rPr>
        <w:t xml:space="preserve">Charitable Contributions</w:t>
      </w:r>
      <w:r w:rsidDel="00000000" w:rsidR="00000000" w:rsidRPr="00000000">
        <w:rPr>
          <w:rtl w:val="0"/>
        </w:rPr>
        <w:t xml:space="preserve">: If offered by the company, deductions for employee contributions to approved charitable organizations.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4.3 Garnishments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Legal Orders</w:t>
      </w:r>
      <w:r w:rsidDel="00000000" w:rsidR="00000000" w:rsidRPr="00000000">
        <w:rPr>
          <w:rtl w:val="0"/>
        </w:rPr>
        <w:t xml:space="preserve">: Deductions required by court orders, such as wage garnishments for child support or other legal obligations.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Repayment Plans</w:t>
      </w:r>
      <w:r w:rsidDel="00000000" w:rsidR="00000000" w:rsidRPr="00000000">
        <w:rPr>
          <w:rtl w:val="0"/>
        </w:rPr>
        <w:t xml:space="preserve">: Deductions related to repayment plans for any loans or advances provided by the company.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unmdaex55s" w:id="2"/>
      <w:bookmarkEnd w:id="2"/>
      <w:r w:rsidDel="00000000" w:rsidR="00000000" w:rsidRPr="00000000">
        <w:rPr>
          <w:b w:val="1"/>
          <w:color w:val="000000"/>
          <w:sz w:val="26"/>
          <w:szCs w:val="26"/>
          <w:rtl w:val="0"/>
        </w:rPr>
        <w:t xml:space="preserve">5. Tax Benefits and Credits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5.1 Retirement Contributions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401(k) Plan</w:t>
      </w:r>
      <w:r w:rsidDel="00000000" w:rsidR="00000000" w:rsidRPr="00000000">
        <w:rPr>
          <w:rtl w:val="0"/>
        </w:rPr>
        <w:t xml:space="preserve">: Employee contributions to the 401(k) retirement plan are deducted pre-tax and may be eligible for tax benefits.</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Roth 401(k)</w:t>
      </w:r>
      <w:r w:rsidDel="00000000" w:rsidR="00000000" w:rsidRPr="00000000">
        <w:rPr>
          <w:rtl w:val="0"/>
        </w:rPr>
        <w:t xml:space="preserve">: Contributions to Roth 401(k) accounts are deducted after-tax, with potential tax-free withdrawals in retirement.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5.2 Health Savings Accounts (HSAs)</w:t>
      </w:r>
    </w:p>
    <w:p w:rsidR="00000000" w:rsidDel="00000000" w:rsidP="00000000" w:rsidRDefault="00000000" w:rsidRPr="00000000" w14:paraId="00000024">
      <w:pPr>
        <w:numPr>
          <w:ilvl w:val="0"/>
          <w:numId w:val="3"/>
        </w:numPr>
        <w:spacing w:after="240" w:before="240" w:lineRule="auto"/>
        <w:ind w:left="720" w:hanging="360"/>
      </w:pPr>
      <w:r w:rsidDel="00000000" w:rsidR="00000000" w:rsidRPr="00000000">
        <w:rPr>
          <w:b w:val="1"/>
          <w:rtl w:val="0"/>
        </w:rPr>
        <w:t xml:space="preserve">Contributions</w:t>
      </w:r>
      <w:r w:rsidDel="00000000" w:rsidR="00000000" w:rsidRPr="00000000">
        <w:rPr>
          <w:rtl w:val="0"/>
        </w:rPr>
        <w:t xml:space="preserve">: Pre-tax contributions to HSAs for qualified medical expenses, as per IRS guidelines.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5.3 Education Assistance</w:t>
      </w:r>
    </w:p>
    <w:p w:rsidR="00000000" w:rsidDel="00000000" w:rsidP="00000000" w:rsidRDefault="00000000" w:rsidRPr="00000000" w14:paraId="00000026">
      <w:pPr>
        <w:numPr>
          <w:ilvl w:val="0"/>
          <w:numId w:val="5"/>
        </w:numPr>
        <w:spacing w:after="240" w:before="240" w:lineRule="auto"/>
        <w:ind w:left="720" w:hanging="360"/>
      </w:pPr>
      <w:r w:rsidDel="00000000" w:rsidR="00000000" w:rsidRPr="00000000">
        <w:rPr>
          <w:b w:val="1"/>
          <w:rtl w:val="0"/>
        </w:rPr>
        <w:t xml:space="preserve">Tax-Free Assistance</w:t>
      </w:r>
      <w:r w:rsidDel="00000000" w:rsidR="00000000" w:rsidRPr="00000000">
        <w:rPr>
          <w:rtl w:val="0"/>
        </w:rPr>
        <w:t xml:space="preserve">: Educational assistance provided by the company may be tax-free up to certain limits, as outlined by IRS regulations.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5y92c3ai70vt" w:id="3"/>
      <w:bookmarkEnd w:id="3"/>
      <w:r w:rsidDel="00000000" w:rsidR="00000000" w:rsidRPr="00000000">
        <w:rPr>
          <w:b w:val="1"/>
          <w:color w:val="000000"/>
          <w:sz w:val="26"/>
          <w:szCs w:val="26"/>
          <w:rtl w:val="0"/>
        </w:rPr>
        <w:t xml:space="preserve">6. Compliance and Reporting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6.1 Tax Compliance</w:t>
      </w:r>
    </w:p>
    <w:p w:rsidR="00000000" w:rsidDel="00000000" w:rsidP="00000000" w:rsidRDefault="00000000" w:rsidRPr="00000000" w14:paraId="0000002A">
      <w:pPr>
        <w:numPr>
          <w:ilvl w:val="0"/>
          <w:numId w:val="9"/>
        </w:numPr>
        <w:spacing w:after="0" w:afterAutospacing="0" w:before="240" w:lineRule="auto"/>
        <w:ind w:left="720" w:hanging="360"/>
      </w:pPr>
      <w:r w:rsidDel="00000000" w:rsidR="00000000" w:rsidRPr="00000000">
        <w:rPr>
          <w:b w:val="1"/>
          <w:rtl w:val="0"/>
        </w:rPr>
        <w:t xml:space="preserve">Adherence</w:t>
      </w:r>
      <w:r w:rsidDel="00000000" w:rsidR="00000000" w:rsidRPr="00000000">
        <w:rPr>
          <w:rtl w:val="0"/>
        </w:rPr>
        <w:t xml:space="preserve">: Company K adheres to all federal, state, and local tax regulations and ensures accurate withholding and reporting of taxes.</w:t>
      </w:r>
    </w:p>
    <w:p w:rsidR="00000000" w:rsidDel="00000000" w:rsidP="00000000" w:rsidRDefault="00000000" w:rsidRPr="00000000" w14:paraId="0000002B">
      <w:pPr>
        <w:numPr>
          <w:ilvl w:val="0"/>
          <w:numId w:val="9"/>
        </w:numPr>
        <w:spacing w:after="24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The company stays updated with changes in tax laws and adjusts policies and procedures as necessary.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6.2 Employee Responsibilities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Employees must provide accurate and up-to-date information on their W-4 forms and other tax-related documents.</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Reporting Changes</w:t>
      </w:r>
      <w:r w:rsidDel="00000000" w:rsidR="00000000" w:rsidRPr="00000000">
        <w:rPr>
          <w:rtl w:val="0"/>
        </w:rPr>
        <w:t xml:space="preserve">: Employees are responsible for reporting any changes in their tax status or withholding preferences to the HR department.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u1h9f0jwb7qd"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31">
      <w:pPr>
        <w:spacing w:after="240" w:before="240" w:lineRule="auto"/>
        <w:rPr/>
      </w:pPr>
      <w:r w:rsidDel="00000000" w:rsidR="00000000" w:rsidRPr="00000000">
        <w:rPr>
          <w:rtl w:val="0"/>
        </w:rPr>
        <w:t xml:space="preserve">For questions or assistance regarding taxation policies and deductions, employees should contact:</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hr-support@companyk.com</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Payroll Department</w:t>
      </w:r>
      <w:r w:rsidDel="00000000" w:rsidR="00000000" w:rsidRPr="00000000">
        <w:rPr>
          <w:rtl w:val="0"/>
        </w:rPr>
        <w:t xml:space="preserve">: payroll@companyk.com</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[HR or Payroll Department Phone Number]</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