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822" w:rsidRDefault="00C84822" w:rsidP="002E330F">
      <w:pPr>
        <w:spacing w:after="0" w:line="240" w:lineRule="auto"/>
        <w:rPr>
          <w:rFonts w:ascii="Arial" w:hAnsi="Arial" w:cs="Arial"/>
          <w:color w:val="1F497D" w:themeColor="text2"/>
        </w:rPr>
      </w:pPr>
      <w:r>
        <w:rPr>
          <w:rFonts w:ascii="Arial" w:hAnsi="Arial" w:cs="Arial"/>
          <w:color w:val="1F497D" w:themeColor="text2"/>
        </w:rPr>
        <w:t>*Slide intro</w:t>
      </w:r>
    </w:p>
    <w:p w:rsidR="009530C8" w:rsidRDefault="002E330F" w:rsidP="002E330F">
      <w:pPr>
        <w:spacing w:after="0" w:line="240" w:lineRule="auto"/>
        <w:rPr>
          <w:rFonts w:ascii="Arial" w:hAnsi="Arial" w:cs="Arial"/>
          <w:color w:val="1F497D" w:themeColor="text2"/>
        </w:rPr>
      </w:pPr>
      <w:r>
        <w:rPr>
          <w:rFonts w:ascii="Arial" w:hAnsi="Arial" w:cs="Arial"/>
          <w:color w:val="1F497D" w:themeColor="text2"/>
        </w:rPr>
        <w:t>*</w:t>
      </w:r>
      <w:proofErr w:type="spellStart"/>
      <w:r w:rsidR="00C84822">
        <w:rPr>
          <w:rFonts w:ascii="Arial" w:hAnsi="Arial" w:cs="Arial"/>
          <w:color w:val="1F497D" w:themeColor="text2"/>
        </w:rPr>
        <w:t>clic</w:t>
      </w:r>
      <w:r>
        <w:rPr>
          <w:rFonts w:ascii="Arial" w:hAnsi="Arial" w:cs="Arial"/>
          <w:color w:val="1F497D" w:themeColor="text2"/>
        </w:rPr>
        <w:t>G</w:t>
      </w:r>
      <w:proofErr w:type="spellEnd"/>
      <w:r>
        <w:rPr>
          <w:rFonts w:ascii="Arial" w:hAnsi="Arial" w:cs="Arial"/>
          <w:color w:val="1F497D" w:themeColor="text2"/>
        </w:rPr>
        <w:t xml:space="preserve"> - </w:t>
      </w:r>
      <w:r w:rsidRPr="003A1359">
        <w:rPr>
          <w:rFonts w:ascii="Arial" w:hAnsi="Arial" w:cs="Arial"/>
          <w:bCs/>
        </w:rPr>
        <w:t xml:space="preserve">Le suivi écologique tel que traité dans ce MOOC concerne essentiellement le suivi </w:t>
      </w:r>
      <w:r>
        <w:rPr>
          <w:rFonts w:ascii="Arial" w:hAnsi="Arial" w:cs="Arial"/>
          <w:bCs/>
        </w:rPr>
        <w:t>à l’échelle d’une aire protégée.</w:t>
      </w:r>
      <w:r w:rsidRPr="003A1359">
        <w:rPr>
          <w:rFonts w:ascii="Arial" w:hAnsi="Arial" w:cs="Arial"/>
          <w:bCs/>
        </w:rPr>
        <w:t xml:space="preserve"> Mais il y a de nombreuses</w:t>
      </w:r>
      <w:r>
        <w:rPr>
          <w:rFonts w:ascii="Arial" w:hAnsi="Arial" w:cs="Arial"/>
          <w:bCs/>
        </w:rPr>
        <w:t xml:space="preserve"> autres</w:t>
      </w:r>
      <w:r w:rsidRPr="003A1359">
        <w:rPr>
          <w:rFonts w:ascii="Arial" w:hAnsi="Arial" w:cs="Arial"/>
          <w:bCs/>
        </w:rPr>
        <w:t xml:space="preserve"> échelles auxquelles un suivi peut être mis en place.</w:t>
      </w:r>
    </w:p>
    <w:p w:rsidR="002E330F" w:rsidRDefault="002E330F" w:rsidP="002E330F">
      <w:pPr>
        <w:spacing w:after="0" w:line="240" w:lineRule="auto"/>
        <w:rPr>
          <w:rFonts w:ascii="Arial" w:hAnsi="Arial" w:cs="Arial"/>
          <w:color w:val="1F497D" w:themeColor="text2"/>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B</w:t>
      </w:r>
      <w:proofErr w:type="spellEnd"/>
      <w:r>
        <w:rPr>
          <w:rFonts w:ascii="Arial" w:eastAsia="Times-Roman" w:hAnsi="Arial" w:cs="Arial"/>
        </w:rPr>
        <w:t xml:space="preserve"> - Ainsi, l</w:t>
      </w:r>
      <w:r w:rsidRPr="003A1359">
        <w:rPr>
          <w:rFonts w:ascii="Arial" w:eastAsia="Times-Roman" w:hAnsi="Arial" w:cs="Arial"/>
        </w:rPr>
        <w:t xml:space="preserve">e suivi écologique peut </w:t>
      </w:r>
      <w:r>
        <w:rPr>
          <w:rFonts w:ascii="Arial" w:eastAsia="Times-Roman" w:hAnsi="Arial" w:cs="Arial"/>
        </w:rPr>
        <w:t>n’</w:t>
      </w:r>
      <w:r w:rsidRPr="003A1359">
        <w:rPr>
          <w:rFonts w:ascii="Arial" w:eastAsia="Times-Roman" w:hAnsi="Arial" w:cs="Arial"/>
        </w:rPr>
        <w:t xml:space="preserve">être développé </w:t>
      </w:r>
      <w:r>
        <w:rPr>
          <w:rFonts w:ascii="Arial" w:eastAsia="Times-Roman" w:hAnsi="Arial" w:cs="Arial"/>
        </w:rPr>
        <w:t xml:space="preserve">que </w:t>
      </w:r>
      <w:r w:rsidRPr="003A1359">
        <w:rPr>
          <w:rFonts w:ascii="Arial" w:eastAsia="Times-Roman" w:hAnsi="Arial" w:cs="Arial"/>
        </w:rPr>
        <w:t>sur une partie seulement de l’AP. Cela peut être un écosystème particulier qu’il est intéressant de suivre spécifiquement, ou encore une espèce ciblée qui conduira à ne suivre que la zone qu’elle occupe</w:t>
      </w:r>
    </w:p>
    <w:p w:rsidR="002E330F" w:rsidRDefault="002E330F" w:rsidP="002E330F">
      <w:pPr>
        <w:spacing w:after="0" w:line="240" w:lineRule="auto"/>
        <w:rPr>
          <w:rFonts w:ascii="Arial" w:hAnsi="Arial" w:cs="Arial"/>
          <w:color w:val="1F497D" w:themeColor="text2"/>
        </w:rPr>
      </w:pPr>
      <w:r>
        <w:rPr>
          <w:rFonts w:ascii="Arial" w:hAnsi="Arial" w:cs="Arial"/>
          <w:color w:val="1F497D" w:themeColor="text2"/>
        </w:rPr>
        <w:t>*</w:t>
      </w:r>
      <w:proofErr w:type="spellStart"/>
      <w:r w:rsidR="00C84822">
        <w:rPr>
          <w:rFonts w:ascii="Arial" w:hAnsi="Arial" w:cs="Arial"/>
          <w:color w:val="1F497D" w:themeColor="text2"/>
        </w:rPr>
        <w:t>clic</w:t>
      </w:r>
      <w:r>
        <w:rPr>
          <w:rFonts w:ascii="Arial" w:hAnsi="Arial" w:cs="Arial"/>
          <w:color w:val="1F497D" w:themeColor="text2"/>
        </w:rPr>
        <w:t>G</w:t>
      </w:r>
      <w:proofErr w:type="spellEnd"/>
      <w:r>
        <w:rPr>
          <w:rFonts w:ascii="Arial" w:hAnsi="Arial" w:cs="Arial"/>
          <w:color w:val="1F497D" w:themeColor="text2"/>
        </w:rPr>
        <w:t xml:space="preserve"> - </w:t>
      </w:r>
      <w:r>
        <w:rPr>
          <w:rFonts w:ascii="Arial" w:eastAsia="Times-Roman" w:hAnsi="Arial" w:cs="Arial"/>
        </w:rPr>
        <w:t>Par e</w:t>
      </w:r>
      <w:r w:rsidRPr="003A1359">
        <w:rPr>
          <w:rFonts w:ascii="Arial" w:eastAsia="Times-Roman" w:hAnsi="Arial" w:cs="Arial"/>
        </w:rPr>
        <w:t>xemple</w:t>
      </w:r>
      <w:r>
        <w:rPr>
          <w:rFonts w:ascii="Arial" w:eastAsia="Times-Roman" w:hAnsi="Arial" w:cs="Arial"/>
        </w:rPr>
        <w:t>,</w:t>
      </w:r>
      <w:r w:rsidRPr="003A1359">
        <w:rPr>
          <w:rFonts w:ascii="Arial" w:eastAsia="Times-Roman" w:hAnsi="Arial" w:cs="Arial"/>
        </w:rPr>
        <w:t xml:space="preserve"> les chimpanzés du parc national du </w:t>
      </w:r>
      <w:proofErr w:type="spellStart"/>
      <w:r w:rsidRPr="003A1359">
        <w:rPr>
          <w:rFonts w:ascii="Arial" w:eastAsia="Times-Roman" w:hAnsi="Arial" w:cs="Arial"/>
        </w:rPr>
        <w:t>Niokolo</w:t>
      </w:r>
      <w:proofErr w:type="spellEnd"/>
      <w:r w:rsidRPr="003A1359">
        <w:rPr>
          <w:rFonts w:ascii="Arial" w:eastAsia="Times-Roman" w:hAnsi="Arial" w:cs="Arial"/>
        </w:rPr>
        <w:t xml:space="preserve"> </w:t>
      </w:r>
      <w:proofErr w:type="spellStart"/>
      <w:r w:rsidRPr="003A1359">
        <w:rPr>
          <w:rFonts w:ascii="Arial" w:eastAsia="Times-Roman" w:hAnsi="Arial" w:cs="Arial"/>
        </w:rPr>
        <w:t>Koba</w:t>
      </w:r>
      <w:proofErr w:type="spellEnd"/>
      <w:r>
        <w:rPr>
          <w:rFonts w:ascii="Arial" w:eastAsia="Times-Roman" w:hAnsi="Arial" w:cs="Arial"/>
        </w:rPr>
        <w:t xml:space="preserve"> au Sénégal</w:t>
      </w:r>
      <w:r w:rsidRPr="003A1359">
        <w:rPr>
          <w:rFonts w:ascii="Arial" w:eastAsia="Times-Roman" w:hAnsi="Arial" w:cs="Arial"/>
        </w:rPr>
        <w:t xml:space="preserve"> ont longtem</w:t>
      </w:r>
      <w:r>
        <w:rPr>
          <w:rFonts w:ascii="Arial" w:eastAsia="Times-Roman" w:hAnsi="Arial" w:cs="Arial"/>
        </w:rPr>
        <w:t>ps fait l’objet d’un</w:t>
      </w:r>
      <w:r w:rsidRPr="003A1359">
        <w:rPr>
          <w:rFonts w:ascii="Arial" w:eastAsia="Times-Roman" w:hAnsi="Arial" w:cs="Arial"/>
        </w:rPr>
        <w:t xml:space="preserve"> sui</w:t>
      </w:r>
      <w:r>
        <w:rPr>
          <w:rFonts w:ascii="Arial" w:eastAsia="Times-Roman" w:hAnsi="Arial" w:cs="Arial"/>
        </w:rPr>
        <w:t>vi spécifique qui ne concernai</w:t>
      </w:r>
      <w:r w:rsidRPr="003A1359">
        <w:rPr>
          <w:rFonts w:ascii="Arial" w:eastAsia="Times-Roman" w:hAnsi="Arial" w:cs="Arial"/>
        </w:rPr>
        <w:t xml:space="preserve">t évidemment que les blocs forestiers qu’ils occupent soit moins de 10% de la surface </w:t>
      </w:r>
      <w:r>
        <w:rPr>
          <w:rFonts w:ascii="Arial" w:eastAsia="Times-Roman" w:hAnsi="Arial" w:cs="Arial"/>
        </w:rPr>
        <w:t>du parc</w:t>
      </w:r>
      <w:r w:rsidRPr="003A1359">
        <w:rPr>
          <w:rFonts w:ascii="Arial" w:eastAsia="Times-Roman" w:hAnsi="Arial" w:cs="Arial"/>
        </w:rPr>
        <w:t>.</w:t>
      </w:r>
    </w:p>
    <w:p w:rsidR="002E330F" w:rsidRDefault="002E330F" w:rsidP="002E330F">
      <w:pPr>
        <w:spacing w:after="0" w:line="240" w:lineRule="auto"/>
        <w:rPr>
          <w:rFonts w:ascii="Arial" w:eastAsia="Times-Roman" w:hAnsi="Arial" w:cs="Arial"/>
        </w:rPr>
      </w:pPr>
      <w:r>
        <w:rPr>
          <w:rFonts w:ascii="Arial" w:hAnsi="Arial" w:cs="Arial"/>
          <w:color w:val="1F497D" w:themeColor="text2"/>
        </w:rPr>
        <w:t>*</w:t>
      </w:r>
      <w:proofErr w:type="spellStart"/>
      <w:r w:rsidR="00C84822">
        <w:rPr>
          <w:rFonts w:ascii="Arial" w:hAnsi="Arial" w:cs="Arial"/>
          <w:color w:val="1F497D" w:themeColor="text2"/>
        </w:rPr>
        <w:t>clic</w:t>
      </w:r>
      <w:r>
        <w:rPr>
          <w:rFonts w:ascii="Arial" w:hAnsi="Arial" w:cs="Arial"/>
          <w:color w:val="1F497D" w:themeColor="text2"/>
        </w:rPr>
        <w:t>B</w:t>
      </w:r>
      <w:proofErr w:type="spellEnd"/>
      <w:r>
        <w:rPr>
          <w:rFonts w:ascii="Arial" w:hAnsi="Arial" w:cs="Arial"/>
          <w:color w:val="1F497D" w:themeColor="text2"/>
        </w:rPr>
        <w:t xml:space="preserve"> - </w:t>
      </w:r>
      <w:r w:rsidRPr="003A1359">
        <w:rPr>
          <w:rFonts w:ascii="Arial" w:eastAsia="Times-Roman" w:hAnsi="Arial" w:cs="Arial"/>
        </w:rPr>
        <w:t>Si les indicateurs sont bien choisis, un suivi localisé peut néanmoins renseigner valablement sur l’état de l’ensemble du parc puisqu’en général les conditions de conservation sont intrinsèquement liées</w:t>
      </w:r>
      <w:r>
        <w:rPr>
          <w:rFonts w:ascii="Arial" w:eastAsia="Times-Roman" w:hAnsi="Arial" w:cs="Arial"/>
        </w:rPr>
        <w:t xml:space="preserve"> </w:t>
      </w:r>
      <w:r w:rsidRPr="003A1359">
        <w:rPr>
          <w:rFonts w:ascii="Arial" w:eastAsia="Times-Roman" w:hAnsi="Arial" w:cs="Arial"/>
        </w:rPr>
        <w:t>et le succès local dépend d’une protection globale.</w:t>
      </w:r>
    </w:p>
    <w:p w:rsidR="00C84822" w:rsidRDefault="002E330F" w:rsidP="002E330F">
      <w:pPr>
        <w:spacing w:after="0" w:line="240" w:lineRule="auto"/>
        <w:rPr>
          <w:rFonts w:ascii="Arial" w:eastAsia="Times-Roman" w:hAnsi="Arial" w:cs="Arial"/>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Autre exemple, </w:t>
      </w:r>
      <w:r w:rsidRPr="003A1359">
        <w:rPr>
          <w:rFonts w:ascii="Arial" w:eastAsia="Times-Roman" w:hAnsi="Arial" w:cs="Arial"/>
        </w:rPr>
        <w:t>le suivi des grands carnivores est parfois pris comme baromètre de l’état global de conservation de l’AP, partant du prin</w:t>
      </w:r>
      <w:r>
        <w:rPr>
          <w:rFonts w:ascii="Arial" w:eastAsia="Times-Roman" w:hAnsi="Arial" w:cs="Arial"/>
        </w:rPr>
        <w:t>cipe qu’ils sont au sommet de la</w:t>
      </w:r>
      <w:r w:rsidR="00C84822">
        <w:rPr>
          <w:rFonts w:ascii="Arial" w:eastAsia="Times-Roman" w:hAnsi="Arial" w:cs="Arial"/>
        </w:rPr>
        <w:t xml:space="preserve"> chaîne alimentaire…</w:t>
      </w:r>
    </w:p>
    <w:p w:rsidR="00C84822" w:rsidRDefault="00C84822" w:rsidP="002E330F">
      <w:pPr>
        <w:spacing w:after="0" w:line="240" w:lineRule="auto"/>
        <w:rPr>
          <w:rFonts w:ascii="Arial" w:eastAsia="Times-Roman" w:hAnsi="Arial" w:cs="Arial"/>
        </w:rPr>
      </w:pPr>
      <w:r>
        <w:rPr>
          <w:rFonts w:ascii="Arial" w:eastAsia="Times-Roman" w:hAnsi="Arial" w:cs="Arial"/>
        </w:rPr>
        <w:t xml:space="preserve">*CLIC </w:t>
      </w:r>
    </w:p>
    <w:p w:rsidR="002E330F" w:rsidRDefault="00C84822" w:rsidP="002E330F">
      <w:pPr>
        <w:spacing w:after="0" w:line="240" w:lineRule="auto"/>
        <w:rPr>
          <w:rFonts w:ascii="Arial" w:eastAsia="Times-Roman" w:hAnsi="Arial" w:cs="Arial"/>
        </w:rPr>
      </w:pPr>
      <w:r>
        <w:rPr>
          <w:rFonts w:ascii="Arial" w:eastAsia="Times-Roman" w:hAnsi="Arial" w:cs="Arial"/>
        </w:rPr>
        <w:t>*…</w:t>
      </w:r>
      <w:r w:rsidR="002E330F" w:rsidRPr="003A1359">
        <w:rPr>
          <w:rFonts w:ascii="Arial" w:eastAsia="Times-Roman" w:hAnsi="Arial" w:cs="Arial"/>
        </w:rPr>
        <w:t xml:space="preserve">Cela n’est cependant pas toujours </w:t>
      </w:r>
      <w:r w:rsidR="002E330F">
        <w:rPr>
          <w:rFonts w:ascii="Arial" w:eastAsia="Times-Roman" w:hAnsi="Arial" w:cs="Arial"/>
        </w:rPr>
        <w:t>pertinent</w:t>
      </w:r>
      <w:r w:rsidR="002E330F" w:rsidRPr="003A1359">
        <w:rPr>
          <w:rFonts w:ascii="Arial" w:eastAsia="Times-Roman" w:hAnsi="Arial" w:cs="Arial"/>
        </w:rPr>
        <w:t> : ils peuvent décliner car faisant l’objet de persécutions ciblées de la part des villageois alors que le reste de l’AP est conservé, ou encore ils peuvent prospérer en se nourrissant en périphérie alors que les ongulés du parc se raréfient.</w:t>
      </w:r>
    </w:p>
    <w:p w:rsidR="002E330F" w:rsidRDefault="002E330F" w:rsidP="002E330F">
      <w:pPr>
        <w:spacing w:after="0" w:line="240" w:lineRule="auto"/>
        <w:rPr>
          <w:rFonts w:ascii="Arial" w:eastAsia="Times-Roman" w:hAnsi="Arial" w:cs="Arial"/>
        </w:rPr>
      </w:pPr>
      <w:r>
        <w:rPr>
          <w:rFonts w:ascii="Arial" w:hAnsi="Arial" w:cs="Arial"/>
          <w:color w:val="1F497D" w:themeColor="text2"/>
        </w:rPr>
        <w:t xml:space="preserve">*B - </w:t>
      </w:r>
      <w:r w:rsidRPr="003A1359">
        <w:rPr>
          <w:rFonts w:ascii="Arial" w:eastAsia="Times-Roman" w:hAnsi="Arial" w:cs="Arial"/>
        </w:rPr>
        <w:t>La gestion</w:t>
      </w:r>
      <w:r>
        <w:rPr>
          <w:rFonts w:ascii="Arial" w:eastAsia="Times-Roman" w:hAnsi="Arial" w:cs="Arial"/>
        </w:rPr>
        <w:t xml:space="preserve"> d’un écosystème au travers de la gestion</w:t>
      </w:r>
      <w:r w:rsidRPr="003A1359">
        <w:rPr>
          <w:rFonts w:ascii="Arial" w:eastAsia="Times-Roman" w:hAnsi="Arial" w:cs="Arial"/>
        </w:rPr>
        <w:t xml:space="preserve"> d’une espèce </w:t>
      </w:r>
      <w:r>
        <w:rPr>
          <w:rFonts w:ascii="Arial" w:eastAsia="Times-Roman" w:hAnsi="Arial" w:cs="Arial"/>
        </w:rPr>
        <w:t>seule n’</w:t>
      </w:r>
      <w:r w:rsidRPr="003A1359">
        <w:rPr>
          <w:rFonts w:ascii="Arial" w:eastAsia="Times-Roman" w:hAnsi="Arial" w:cs="Arial"/>
        </w:rPr>
        <w:t xml:space="preserve">est donc </w:t>
      </w:r>
      <w:r>
        <w:rPr>
          <w:rFonts w:ascii="Arial" w:eastAsia="Times-Roman" w:hAnsi="Arial" w:cs="Arial"/>
        </w:rPr>
        <w:t xml:space="preserve">pas toujours </w:t>
      </w:r>
      <w:r w:rsidRPr="003A1359">
        <w:rPr>
          <w:rFonts w:ascii="Arial" w:eastAsia="Times-Roman" w:hAnsi="Arial" w:cs="Arial"/>
        </w:rPr>
        <w:t>une voie adéquate sur le long terme.</w:t>
      </w:r>
    </w:p>
    <w:p w:rsidR="002E330F" w:rsidRDefault="002E330F" w:rsidP="002E330F">
      <w:pPr>
        <w:spacing w:after="0" w:line="240" w:lineRule="auto"/>
        <w:rPr>
          <w:rFonts w:ascii="Arial" w:eastAsia="Times-Roman" w:hAnsi="Arial" w:cs="Arial"/>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Gérer un site indépendamment des autres dans un réseau peut d’ailleurs présenter les mêmes faiblesses</w:t>
      </w:r>
    </w:p>
    <w:p w:rsidR="002E330F" w:rsidRDefault="002E330F" w:rsidP="002E330F">
      <w:pPr>
        <w:spacing w:after="0" w:line="240" w:lineRule="auto"/>
        <w:rPr>
          <w:rFonts w:ascii="Arial" w:eastAsia="Times-Roman" w:hAnsi="Arial" w:cs="Arial"/>
        </w:rPr>
      </w:pPr>
      <w:r>
        <w:rPr>
          <w:rFonts w:ascii="Arial" w:hAnsi="Arial" w:cs="Arial"/>
          <w:color w:val="1F497D" w:themeColor="text2"/>
        </w:rPr>
        <w:t xml:space="preserve">*B - </w:t>
      </w:r>
      <w:r>
        <w:rPr>
          <w:rFonts w:ascii="Arial" w:eastAsia="Times-Roman" w:hAnsi="Arial" w:cs="Arial"/>
        </w:rPr>
        <w:t>En effet, i</w:t>
      </w:r>
      <w:r w:rsidRPr="003A1359">
        <w:rPr>
          <w:rFonts w:ascii="Arial" w:eastAsia="Times-Roman" w:hAnsi="Arial" w:cs="Arial"/>
        </w:rPr>
        <w:t>l est souvent utile</w:t>
      </w:r>
      <w:r>
        <w:rPr>
          <w:rFonts w:ascii="Arial" w:eastAsia="Times-Roman" w:hAnsi="Arial" w:cs="Arial"/>
        </w:rPr>
        <w:t xml:space="preserve"> sinon indispensable</w:t>
      </w:r>
      <w:r w:rsidRPr="003A1359">
        <w:rPr>
          <w:rFonts w:ascii="Arial" w:eastAsia="Times-Roman" w:hAnsi="Arial" w:cs="Arial"/>
        </w:rPr>
        <w:t xml:space="preserve"> de partager les méthodes et les résultats du suivi au sein d’un réseau de parcs (par exemple un système national) ou encore entre aires protégées couvrant le même type d’écosystèmes (aires marines, zones de montagne…).</w:t>
      </w:r>
    </w:p>
    <w:p w:rsidR="002E330F" w:rsidRDefault="002E330F" w:rsidP="002E330F">
      <w:pPr>
        <w:spacing w:after="0" w:line="240" w:lineRule="auto"/>
        <w:rPr>
          <w:rFonts w:ascii="Arial" w:hAnsi="Arial" w:cs="Arial"/>
        </w:rPr>
      </w:pPr>
      <w:r>
        <w:rPr>
          <w:rFonts w:ascii="Arial" w:eastAsia="Times-Roman" w:hAnsi="Arial" w:cs="Arial"/>
        </w:rPr>
        <w:t xml:space="preserve">*G - </w:t>
      </w:r>
      <w:r>
        <w:rPr>
          <w:rFonts w:ascii="Arial" w:hAnsi="Arial" w:cs="Arial"/>
        </w:rPr>
        <w:t>Sinon, on risque de ne pas détecter dans un site une tendance globale visible à l’échelle de l’ensemble du réseau !</w:t>
      </w:r>
    </w:p>
    <w:p w:rsidR="002E330F" w:rsidRDefault="002E330F" w:rsidP="002E330F">
      <w:pPr>
        <w:spacing w:after="0" w:line="240" w:lineRule="auto"/>
        <w:rPr>
          <w:rFonts w:ascii="Arial" w:hAnsi="Arial" w:cs="Arial"/>
        </w:rPr>
      </w:pPr>
      <w:r>
        <w:rPr>
          <w:rFonts w:ascii="Arial" w:hAnsi="Arial" w:cs="Arial"/>
        </w:rPr>
        <w:t>*</w:t>
      </w:r>
      <w:proofErr w:type="spellStart"/>
      <w:r w:rsidR="00C84822">
        <w:rPr>
          <w:rFonts w:ascii="Arial" w:hAnsi="Arial" w:cs="Arial"/>
        </w:rPr>
        <w:t>clic</w:t>
      </w:r>
      <w:r>
        <w:rPr>
          <w:rFonts w:ascii="Arial" w:hAnsi="Arial" w:cs="Arial"/>
        </w:rPr>
        <w:t>B</w:t>
      </w:r>
      <w:proofErr w:type="spellEnd"/>
      <w:r>
        <w:rPr>
          <w:rFonts w:ascii="Arial" w:hAnsi="Arial" w:cs="Arial"/>
        </w:rPr>
        <w:t xml:space="preserve"> - Par e</w:t>
      </w:r>
      <w:r w:rsidRPr="003A1359">
        <w:rPr>
          <w:rFonts w:ascii="Arial" w:hAnsi="Arial" w:cs="Arial"/>
        </w:rPr>
        <w:t>xemple</w:t>
      </w:r>
      <w:r>
        <w:rPr>
          <w:rFonts w:ascii="Arial" w:hAnsi="Arial" w:cs="Arial"/>
        </w:rPr>
        <w:t xml:space="preserve">, </w:t>
      </w:r>
      <w:r w:rsidRPr="003A1359">
        <w:rPr>
          <w:rFonts w:ascii="Arial" w:hAnsi="Arial" w:cs="Arial"/>
        </w:rPr>
        <w:t>le</w:t>
      </w:r>
      <w:r>
        <w:rPr>
          <w:rFonts w:ascii="Arial" w:hAnsi="Arial" w:cs="Arial"/>
        </w:rPr>
        <w:t>s réseaux d’aires marines</w:t>
      </w:r>
      <w:r w:rsidRPr="003A1359">
        <w:rPr>
          <w:rFonts w:ascii="Arial" w:hAnsi="Arial" w:cs="Arial"/>
        </w:rPr>
        <w:t xml:space="preserve"> </w:t>
      </w:r>
      <w:r>
        <w:rPr>
          <w:rFonts w:ascii="Arial" w:hAnsi="Arial" w:cs="Arial"/>
        </w:rPr>
        <w:t>partagent en général l</w:t>
      </w:r>
      <w:r w:rsidRPr="003A1359">
        <w:rPr>
          <w:rFonts w:ascii="Arial" w:hAnsi="Arial" w:cs="Arial"/>
        </w:rPr>
        <w:t xml:space="preserve">es informations </w:t>
      </w:r>
      <w:r>
        <w:rPr>
          <w:rFonts w:ascii="Arial" w:hAnsi="Arial" w:cs="Arial"/>
        </w:rPr>
        <w:t>du</w:t>
      </w:r>
      <w:r w:rsidRPr="003A1359">
        <w:rPr>
          <w:rFonts w:ascii="Arial" w:hAnsi="Arial" w:cs="Arial"/>
        </w:rPr>
        <w:t xml:space="preserve"> suivi de chacune </w:t>
      </w:r>
      <w:r>
        <w:rPr>
          <w:rFonts w:ascii="Arial" w:hAnsi="Arial" w:cs="Arial"/>
        </w:rPr>
        <w:t>d’elles</w:t>
      </w:r>
      <w:r w:rsidRPr="003A1359">
        <w:rPr>
          <w:rFonts w:ascii="Arial" w:hAnsi="Arial" w:cs="Arial"/>
        </w:rPr>
        <w:t xml:space="preserve"> afin de permettre une compréhension au niveau de l’écosystème</w:t>
      </w:r>
      <w:r>
        <w:rPr>
          <w:rFonts w:ascii="Arial" w:hAnsi="Arial" w:cs="Arial"/>
        </w:rPr>
        <w:t xml:space="preserve"> entier</w:t>
      </w:r>
      <w:r w:rsidRPr="003A1359">
        <w:rPr>
          <w:rFonts w:ascii="Arial" w:hAnsi="Arial" w:cs="Arial"/>
        </w:rPr>
        <w:t>.</w:t>
      </w:r>
      <w:r>
        <w:rPr>
          <w:rFonts w:ascii="Arial" w:hAnsi="Arial" w:cs="Arial"/>
        </w:rPr>
        <w:t xml:space="preserve"> Cela fait sens quand on s’intéresse à des espèces de poissons ou de tortues qui vont circuler d’un site à l’autre.</w:t>
      </w:r>
    </w:p>
    <w:p w:rsidR="00C84822" w:rsidRDefault="00C84822" w:rsidP="002E330F">
      <w:pPr>
        <w:spacing w:after="0" w:line="240" w:lineRule="auto"/>
        <w:rPr>
          <w:rFonts w:ascii="Arial" w:hAnsi="Arial" w:cs="Arial"/>
        </w:rPr>
      </w:pPr>
    </w:p>
    <w:p w:rsidR="00C84822" w:rsidRDefault="00C84822" w:rsidP="002E330F">
      <w:pPr>
        <w:spacing w:after="0" w:line="240" w:lineRule="auto"/>
        <w:rPr>
          <w:rFonts w:ascii="Arial" w:hAnsi="Arial" w:cs="Arial"/>
        </w:rPr>
      </w:pPr>
    </w:p>
    <w:p w:rsidR="00C84822" w:rsidRDefault="002E330F" w:rsidP="002E330F">
      <w:pPr>
        <w:spacing w:after="0" w:line="240" w:lineRule="auto"/>
        <w:rPr>
          <w:rFonts w:ascii="Arial" w:eastAsia="Times-Roman" w:hAnsi="Arial" w:cs="Arial"/>
        </w:rPr>
      </w:pPr>
      <w:r>
        <w:rPr>
          <w:rFonts w:ascii="Arial" w:hAnsi="Arial" w:cs="Arial"/>
        </w:rPr>
        <w:t xml:space="preserve">*G - </w:t>
      </w:r>
      <w:r>
        <w:rPr>
          <w:rFonts w:ascii="Arial" w:eastAsia="Times-Roman" w:hAnsi="Arial" w:cs="Arial"/>
        </w:rPr>
        <w:t>Le cas particulier des aires protégées transfrontalières est illustratif. Ces sites</w:t>
      </w:r>
      <w:r w:rsidRPr="003A1359">
        <w:rPr>
          <w:rFonts w:ascii="Arial" w:eastAsia="Times-Roman" w:hAnsi="Arial" w:cs="Arial"/>
        </w:rPr>
        <w:t xml:space="preserve"> partagent évidemment les mêmes ressources naturelles et le suivi écologique devrait concerner l’ensemble de l’écosystème</w:t>
      </w:r>
      <w:r w:rsidR="00C84822">
        <w:rPr>
          <w:rFonts w:ascii="Arial" w:eastAsia="Times-Roman" w:hAnsi="Arial" w:cs="Arial"/>
        </w:rPr>
        <w:t>…</w:t>
      </w:r>
      <w:r w:rsidRPr="003A1359">
        <w:rPr>
          <w:rFonts w:ascii="Arial" w:eastAsia="Times-Roman" w:hAnsi="Arial" w:cs="Arial"/>
        </w:rPr>
        <w:t xml:space="preserve"> </w:t>
      </w:r>
    </w:p>
    <w:p w:rsidR="00C84822" w:rsidRDefault="00C84822" w:rsidP="002E330F">
      <w:pPr>
        <w:spacing w:after="0" w:line="240" w:lineRule="auto"/>
        <w:rPr>
          <w:rFonts w:ascii="Arial" w:eastAsia="Times-Roman" w:hAnsi="Arial" w:cs="Arial"/>
        </w:rPr>
      </w:pPr>
      <w:r>
        <w:rPr>
          <w:rFonts w:ascii="Arial" w:eastAsia="Times-Roman" w:hAnsi="Arial" w:cs="Arial"/>
        </w:rPr>
        <w:t>*CLIC</w:t>
      </w:r>
    </w:p>
    <w:p w:rsidR="002E330F" w:rsidRDefault="00C84822" w:rsidP="002E330F">
      <w:pPr>
        <w:spacing w:after="0" w:line="240" w:lineRule="auto"/>
        <w:rPr>
          <w:rFonts w:ascii="Arial" w:eastAsia="Times-Roman" w:hAnsi="Arial" w:cs="Arial"/>
        </w:rPr>
      </w:pPr>
      <w:r>
        <w:rPr>
          <w:rFonts w:ascii="Arial" w:eastAsia="Times-Roman" w:hAnsi="Arial" w:cs="Arial"/>
        </w:rPr>
        <w:t>*…</w:t>
      </w:r>
      <w:r w:rsidR="002E330F" w:rsidRPr="003A1359">
        <w:rPr>
          <w:rFonts w:ascii="Arial" w:eastAsia="Times-Roman" w:hAnsi="Arial" w:cs="Arial"/>
        </w:rPr>
        <w:t xml:space="preserve">C’est pourtant rarement </w:t>
      </w:r>
      <w:r w:rsidR="002E330F">
        <w:rPr>
          <w:rFonts w:ascii="Arial" w:eastAsia="Times-Roman" w:hAnsi="Arial" w:cs="Arial"/>
        </w:rPr>
        <w:t>le cas</w:t>
      </w:r>
      <w:r w:rsidR="002E330F" w:rsidRPr="003A1359">
        <w:rPr>
          <w:rFonts w:ascii="Arial" w:eastAsia="Times-Roman" w:hAnsi="Arial" w:cs="Arial"/>
        </w:rPr>
        <w:t xml:space="preserve"> du fait de difficultés logistiques, administratives voire régaliennes.</w:t>
      </w:r>
    </w:p>
    <w:p w:rsidR="00C84822" w:rsidRDefault="00C84822" w:rsidP="002E330F">
      <w:pPr>
        <w:spacing w:after="0" w:line="240" w:lineRule="auto"/>
        <w:rPr>
          <w:rFonts w:ascii="Arial" w:eastAsia="Times-Roman" w:hAnsi="Arial" w:cs="Arial"/>
        </w:rPr>
      </w:pPr>
    </w:p>
    <w:p w:rsidR="002E330F" w:rsidRDefault="002E330F" w:rsidP="002E330F">
      <w:pPr>
        <w:spacing w:after="0" w:line="240" w:lineRule="auto"/>
        <w:rPr>
          <w:rFonts w:ascii="Arial" w:eastAsia="Times-Roman" w:hAnsi="Arial" w:cs="Arial"/>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B</w:t>
      </w:r>
      <w:proofErr w:type="spellEnd"/>
      <w:r>
        <w:rPr>
          <w:rFonts w:ascii="Arial" w:eastAsia="Times-Roman" w:hAnsi="Arial" w:cs="Arial"/>
        </w:rPr>
        <w:t xml:space="preserve"> - Ainsi, </w:t>
      </w:r>
      <w:r w:rsidRPr="003A1359">
        <w:rPr>
          <w:rFonts w:ascii="Arial" w:eastAsia="Times-Roman" w:hAnsi="Arial" w:cs="Arial"/>
        </w:rPr>
        <w:t xml:space="preserve">le suivi des éléphants dans le parc national de la </w:t>
      </w:r>
      <w:proofErr w:type="spellStart"/>
      <w:r w:rsidRPr="003A1359">
        <w:rPr>
          <w:rFonts w:ascii="Arial" w:eastAsia="Times-Roman" w:hAnsi="Arial" w:cs="Arial"/>
        </w:rPr>
        <w:t>Pendjari</w:t>
      </w:r>
      <w:proofErr w:type="spellEnd"/>
      <w:r w:rsidRPr="003A1359">
        <w:rPr>
          <w:rFonts w:ascii="Arial" w:eastAsia="Times-Roman" w:hAnsi="Arial" w:cs="Arial"/>
        </w:rPr>
        <w:t xml:space="preserve"> montre de très fortes variations d’une année à l’autre qui ne reflètent pas une diminution ou une augmentation subite de la population, mais juste le fait que selon l’état du milieu, les éléphants peuvent être encore, ou déjà, dans les aires voisines</w:t>
      </w:r>
      <w:r>
        <w:rPr>
          <w:rFonts w:ascii="Arial" w:eastAsia="Times-Roman" w:hAnsi="Arial" w:cs="Arial"/>
        </w:rPr>
        <w:t xml:space="preserve"> du</w:t>
      </w:r>
      <w:r w:rsidRPr="003A1359">
        <w:rPr>
          <w:rFonts w:ascii="Arial" w:eastAsia="Times-Roman" w:hAnsi="Arial" w:cs="Arial"/>
        </w:rPr>
        <w:t xml:space="preserve"> W, </w:t>
      </w:r>
      <w:r>
        <w:rPr>
          <w:rFonts w:ascii="Arial" w:eastAsia="Times-Roman" w:hAnsi="Arial" w:cs="Arial"/>
        </w:rPr>
        <w:t>de l’</w:t>
      </w:r>
      <w:r w:rsidRPr="003A1359">
        <w:rPr>
          <w:rFonts w:ascii="Arial" w:eastAsia="Times-Roman" w:hAnsi="Arial" w:cs="Arial"/>
        </w:rPr>
        <w:t xml:space="preserve">Arly etc. et donc seul un recensement de l’ensemble du territoire </w:t>
      </w:r>
      <w:r>
        <w:rPr>
          <w:rFonts w:ascii="Arial" w:eastAsia="Times-Roman" w:hAnsi="Arial" w:cs="Arial"/>
        </w:rPr>
        <w:t xml:space="preserve">partagé entre le </w:t>
      </w:r>
      <w:r w:rsidRPr="003A1359">
        <w:rPr>
          <w:rFonts w:ascii="Arial" w:eastAsia="Times-Roman" w:hAnsi="Arial" w:cs="Arial"/>
        </w:rPr>
        <w:t xml:space="preserve">Burkina, </w:t>
      </w:r>
      <w:r>
        <w:rPr>
          <w:rFonts w:ascii="Arial" w:eastAsia="Times-Roman" w:hAnsi="Arial" w:cs="Arial"/>
        </w:rPr>
        <w:t xml:space="preserve">le </w:t>
      </w:r>
      <w:r w:rsidRPr="003A1359">
        <w:rPr>
          <w:rFonts w:ascii="Arial" w:eastAsia="Times-Roman" w:hAnsi="Arial" w:cs="Arial"/>
        </w:rPr>
        <w:t xml:space="preserve">Bénin et </w:t>
      </w:r>
      <w:r>
        <w:rPr>
          <w:rFonts w:ascii="Arial" w:eastAsia="Times-Roman" w:hAnsi="Arial" w:cs="Arial"/>
        </w:rPr>
        <w:t>le Niger</w:t>
      </w:r>
      <w:r w:rsidRPr="003A1359">
        <w:rPr>
          <w:rFonts w:ascii="Arial" w:eastAsia="Times-Roman" w:hAnsi="Arial" w:cs="Arial"/>
        </w:rPr>
        <w:t xml:space="preserve"> permet d’avoir une vision correcte de l’état des effectifs.</w:t>
      </w:r>
    </w:p>
    <w:p w:rsidR="002E330F" w:rsidRDefault="002E330F" w:rsidP="002E330F">
      <w:pPr>
        <w:spacing w:after="0" w:line="240" w:lineRule="auto"/>
        <w:rPr>
          <w:rFonts w:ascii="Arial" w:hAnsi="Arial" w:cs="Arial"/>
          <w:bCs/>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w:t>
      </w:r>
      <w:r>
        <w:rPr>
          <w:rFonts w:ascii="Arial" w:hAnsi="Arial" w:cs="Arial"/>
          <w:bCs/>
        </w:rPr>
        <w:t>La question du suivi écologique peut évidemment se poser bien a</w:t>
      </w:r>
      <w:r w:rsidRPr="003A1359">
        <w:rPr>
          <w:rFonts w:ascii="Arial" w:hAnsi="Arial" w:cs="Arial"/>
          <w:bCs/>
        </w:rPr>
        <w:t>u-delà des aires protégées</w:t>
      </w:r>
      <w:r>
        <w:rPr>
          <w:rFonts w:ascii="Arial" w:hAnsi="Arial" w:cs="Arial"/>
          <w:bCs/>
        </w:rPr>
        <w:t xml:space="preserve"> elles-mêmes.</w:t>
      </w:r>
    </w:p>
    <w:p w:rsidR="002E330F" w:rsidRDefault="002E330F" w:rsidP="002E330F">
      <w:pPr>
        <w:spacing w:after="0" w:line="240" w:lineRule="auto"/>
        <w:rPr>
          <w:rFonts w:ascii="Arial" w:hAnsi="Arial" w:cs="Arial"/>
        </w:rPr>
      </w:pPr>
      <w:r>
        <w:rPr>
          <w:rFonts w:ascii="Arial" w:hAnsi="Arial" w:cs="Arial"/>
          <w:bCs/>
        </w:rPr>
        <w:t xml:space="preserve">*B - </w:t>
      </w:r>
      <w:r>
        <w:rPr>
          <w:rFonts w:ascii="Arial" w:hAnsi="Arial" w:cs="Arial"/>
        </w:rPr>
        <w:t>Ainsi, d</w:t>
      </w:r>
      <w:r w:rsidRPr="003A1359">
        <w:rPr>
          <w:rFonts w:ascii="Arial" w:hAnsi="Arial" w:cs="Arial"/>
        </w:rPr>
        <w:t xml:space="preserve">e nombreuses espèces représentent une valeur pour une AP mais leur distribution, spatiale ou temporelle, s’étend bien au-delà de ses limites ou du moment où l’on fait le suivi. Il devient </w:t>
      </w:r>
      <w:r>
        <w:rPr>
          <w:rFonts w:ascii="Arial" w:hAnsi="Arial" w:cs="Arial"/>
        </w:rPr>
        <w:t>alors nécessaire d’adapter ce suivi.</w:t>
      </w:r>
    </w:p>
    <w:p w:rsidR="002E330F" w:rsidRDefault="002E330F" w:rsidP="002E330F">
      <w:pPr>
        <w:spacing w:after="0" w:line="240" w:lineRule="auto"/>
        <w:rPr>
          <w:rFonts w:ascii="Arial" w:hAnsi="Arial" w:cs="Arial"/>
        </w:rPr>
      </w:pPr>
      <w:r>
        <w:rPr>
          <w:rFonts w:ascii="Arial" w:hAnsi="Arial" w:cs="Arial"/>
        </w:rPr>
        <w:t>*G - On peut ainsi</w:t>
      </w:r>
      <w:r w:rsidRPr="00FB6ED5">
        <w:rPr>
          <w:rFonts w:ascii="Arial" w:hAnsi="Arial" w:cs="Arial"/>
        </w:rPr>
        <w:t xml:space="preserve"> </w:t>
      </w:r>
      <w:r>
        <w:rPr>
          <w:rFonts w:ascii="Arial" w:hAnsi="Arial" w:cs="Arial"/>
        </w:rPr>
        <w:t>ne considérer</w:t>
      </w:r>
      <w:r w:rsidRPr="00FB6ED5">
        <w:rPr>
          <w:rFonts w:ascii="Arial" w:hAnsi="Arial" w:cs="Arial"/>
        </w:rPr>
        <w:t xml:space="preserve"> l’espèce en question que pendant qu’elle se trouve dans l’AP. Le risque est alors que toute mesure de conservation sera déconnectée des vrais enjeux qui concernent cette espèce</w:t>
      </w:r>
      <w:r>
        <w:rPr>
          <w:rFonts w:ascii="Arial" w:hAnsi="Arial" w:cs="Arial"/>
        </w:rPr>
        <w:t xml:space="preserve"> lorsqu’elle se trouve ailleurs</w:t>
      </w:r>
    </w:p>
    <w:p w:rsidR="002E330F" w:rsidRDefault="002E330F" w:rsidP="002E330F">
      <w:pPr>
        <w:spacing w:after="0" w:line="240" w:lineRule="auto"/>
        <w:rPr>
          <w:rFonts w:ascii="Arial" w:hAnsi="Arial" w:cs="Arial"/>
        </w:rPr>
      </w:pPr>
      <w:r>
        <w:rPr>
          <w:rFonts w:ascii="Arial" w:hAnsi="Arial" w:cs="Arial"/>
        </w:rPr>
        <w:t>*</w:t>
      </w:r>
      <w:proofErr w:type="spellStart"/>
      <w:r w:rsidR="00C84822">
        <w:rPr>
          <w:rFonts w:ascii="Arial" w:hAnsi="Arial" w:cs="Arial"/>
        </w:rPr>
        <w:t>clic</w:t>
      </w:r>
      <w:r>
        <w:rPr>
          <w:rFonts w:ascii="Arial" w:hAnsi="Arial" w:cs="Arial"/>
        </w:rPr>
        <w:t>B</w:t>
      </w:r>
      <w:proofErr w:type="spellEnd"/>
      <w:r>
        <w:rPr>
          <w:rFonts w:ascii="Arial" w:hAnsi="Arial" w:cs="Arial"/>
        </w:rPr>
        <w:t xml:space="preserve"> - Par e</w:t>
      </w:r>
      <w:r w:rsidRPr="003A1359">
        <w:rPr>
          <w:rFonts w:ascii="Arial" w:hAnsi="Arial" w:cs="Arial"/>
        </w:rPr>
        <w:t>xemple</w:t>
      </w:r>
      <w:r>
        <w:rPr>
          <w:rFonts w:ascii="Arial" w:hAnsi="Arial" w:cs="Arial"/>
        </w:rPr>
        <w:t>, l</w:t>
      </w:r>
      <w:r w:rsidRPr="003A1359">
        <w:rPr>
          <w:rFonts w:ascii="Arial" w:hAnsi="Arial" w:cs="Arial"/>
        </w:rPr>
        <w:t xml:space="preserve">a population d’éléphants du Gourma </w:t>
      </w:r>
      <w:r>
        <w:rPr>
          <w:rFonts w:ascii="Arial" w:hAnsi="Arial" w:cs="Arial"/>
        </w:rPr>
        <w:t xml:space="preserve">au Mali </w:t>
      </w:r>
      <w:r w:rsidRPr="003A1359">
        <w:rPr>
          <w:rFonts w:ascii="Arial" w:hAnsi="Arial" w:cs="Arial"/>
        </w:rPr>
        <w:t xml:space="preserve">circule dans un espace </w:t>
      </w:r>
      <w:r>
        <w:rPr>
          <w:rFonts w:ascii="Arial" w:hAnsi="Arial" w:cs="Arial"/>
        </w:rPr>
        <w:t>très vaste</w:t>
      </w:r>
      <w:r w:rsidRPr="003A1359">
        <w:rPr>
          <w:rFonts w:ascii="Arial" w:hAnsi="Arial" w:cs="Arial"/>
        </w:rPr>
        <w:t xml:space="preserve"> entre différentes mares. Ne compter ces animaux que sur une mare au moment où ils la fréquentent ne permet pas d’avoir une vision globale</w:t>
      </w:r>
      <w:r>
        <w:rPr>
          <w:rFonts w:ascii="Arial" w:hAnsi="Arial" w:cs="Arial"/>
        </w:rPr>
        <w:t xml:space="preserve"> </w:t>
      </w:r>
      <w:r w:rsidRPr="003A1359">
        <w:rPr>
          <w:rFonts w:ascii="Arial" w:hAnsi="Arial" w:cs="Arial"/>
        </w:rPr>
        <w:t xml:space="preserve">des menaces qui pèsent </w:t>
      </w:r>
      <w:r>
        <w:rPr>
          <w:rFonts w:ascii="Arial" w:hAnsi="Arial" w:cs="Arial"/>
        </w:rPr>
        <w:t>sur les éléphants</w:t>
      </w:r>
      <w:r w:rsidRPr="003A1359">
        <w:rPr>
          <w:rFonts w:ascii="Arial" w:hAnsi="Arial" w:cs="Arial"/>
        </w:rPr>
        <w:t xml:space="preserve"> et des solutions à apporter pour l’ensemble du cycle de vie de ces éléphants.</w:t>
      </w:r>
    </w:p>
    <w:p w:rsidR="002E330F" w:rsidRDefault="002E330F" w:rsidP="002E330F">
      <w:pPr>
        <w:spacing w:after="0" w:line="240" w:lineRule="auto"/>
        <w:rPr>
          <w:rFonts w:ascii="Arial" w:hAnsi="Arial" w:cs="Arial"/>
        </w:rPr>
      </w:pPr>
      <w:r>
        <w:rPr>
          <w:rFonts w:ascii="Arial" w:hAnsi="Arial" w:cs="Arial"/>
        </w:rPr>
        <w:t>*</w:t>
      </w:r>
      <w:proofErr w:type="spellStart"/>
      <w:r w:rsidR="00C84822">
        <w:rPr>
          <w:rFonts w:ascii="Arial" w:hAnsi="Arial" w:cs="Arial"/>
        </w:rPr>
        <w:t>clic</w:t>
      </w:r>
      <w:r>
        <w:rPr>
          <w:rFonts w:ascii="Arial" w:hAnsi="Arial" w:cs="Arial"/>
        </w:rPr>
        <w:t>G</w:t>
      </w:r>
      <w:proofErr w:type="spellEnd"/>
      <w:r>
        <w:rPr>
          <w:rFonts w:ascii="Arial" w:hAnsi="Arial" w:cs="Arial"/>
        </w:rPr>
        <w:t xml:space="preserve"> - On peut éventuellement étendre</w:t>
      </w:r>
      <w:r w:rsidRPr="00FB6ED5">
        <w:rPr>
          <w:rFonts w:ascii="Arial" w:hAnsi="Arial" w:cs="Arial"/>
        </w:rPr>
        <w:t xml:space="preserve"> le suivi à l’ensemble des sites fréquentés ou en l’adaptant aux moments où l’espèce fréquente chaque site ce qui nécessite une très forte collaboration entre sites, pays ou régions.</w:t>
      </w:r>
    </w:p>
    <w:p w:rsidR="002E330F" w:rsidRDefault="002E330F" w:rsidP="002E330F">
      <w:pPr>
        <w:spacing w:after="0" w:line="240" w:lineRule="auto"/>
        <w:rPr>
          <w:rFonts w:ascii="Arial" w:hAnsi="Arial" w:cs="Arial"/>
        </w:rPr>
      </w:pPr>
      <w:r>
        <w:rPr>
          <w:rFonts w:ascii="Arial" w:hAnsi="Arial" w:cs="Arial"/>
        </w:rPr>
        <w:t>*B - Un bon exemple est</w:t>
      </w:r>
      <w:r w:rsidRPr="003A1359">
        <w:rPr>
          <w:rFonts w:ascii="Arial" w:hAnsi="Arial" w:cs="Arial"/>
        </w:rPr>
        <w:t xml:space="preserve"> le comptage des oiseaux d’eau </w:t>
      </w:r>
      <w:r>
        <w:rPr>
          <w:rFonts w:ascii="Arial" w:hAnsi="Arial" w:cs="Arial"/>
        </w:rPr>
        <w:t xml:space="preserve">qui </w:t>
      </w:r>
      <w:r w:rsidRPr="003A1359">
        <w:rPr>
          <w:rFonts w:ascii="Arial" w:hAnsi="Arial" w:cs="Arial"/>
        </w:rPr>
        <w:t>se fait tous les ans autour du 15 janvier</w:t>
      </w:r>
      <w:r>
        <w:rPr>
          <w:rFonts w:ascii="Arial" w:hAnsi="Arial" w:cs="Arial"/>
        </w:rPr>
        <w:t xml:space="preserve">, en Europe </w:t>
      </w:r>
      <w:r w:rsidRPr="003A1359">
        <w:rPr>
          <w:rFonts w:ascii="Arial" w:hAnsi="Arial" w:cs="Arial"/>
        </w:rPr>
        <w:t xml:space="preserve">et également largement en </w:t>
      </w:r>
      <w:r>
        <w:rPr>
          <w:rFonts w:ascii="Arial" w:hAnsi="Arial" w:cs="Arial"/>
        </w:rPr>
        <w:t>Afrique</w:t>
      </w:r>
      <w:r w:rsidRPr="003A1359">
        <w:rPr>
          <w:rFonts w:ascii="Arial" w:hAnsi="Arial" w:cs="Arial"/>
        </w:rPr>
        <w:t xml:space="preserve"> pour avoir une idée globale de la population des espèces concernées.</w:t>
      </w:r>
    </w:p>
    <w:p w:rsidR="002E330F" w:rsidRDefault="002E330F" w:rsidP="002E330F">
      <w:pPr>
        <w:spacing w:after="0" w:line="240" w:lineRule="auto"/>
        <w:rPr>
          <w:rFonts w:ascii="Arial" w:eastAsia="Times-Roman" w:hAnsi="Arial" w:cs="Arial"/>
        </w:rPr>
      </w:pPr>
      <w:r>
        <w:rPr>
          <w:rFonts w:ascii="Arial" w:hAnsi="Arial" w:cs="Arial"/>
        </w:rPr>
        <w:lastRenderedPageBreak/>
        <w:t>*</w:t>
      </w:r>
      <w:proofErr w:type="spellStart"/>
      <w:r w:rsidR="00C84822">
        <w:rPr>
          <w:rFonts w:ascii="Arial" w:hAnsi="Arial" w:cs="Arial"/>
        </w:rPr>
        <w:t>clic</w:t>
      </w:r>
      <w:r>
        <w:rPr>
          <w:rFonts w:ascii="Arial" w:hAnsi="Arial" w:cs="Arial"/>
        </w:rPr>
        <w:t>G</w:t>
      </w:r>
      <w:proofErr w:type="spellEnd"/>
      <w:r>
        <w:rPr>
          <w:rFonts w:ascii="Arial" w:hAnsi="Arial" w:cs="Arial"/>
        </w:rPr>
        <w:t xml:space="preserve"> - </w:t>
      </w:r>
      <w:r>
        <w:rPr>
          <w:rFonts w:ascii="Arial" w:eastAsia="Times-Roman" w:hAnsi="Arial" w:cs="Arial"/>
        </w:rPr>
        <w:t>On peut également ne pas s’attacher</w:t>
      </w:r>
      <w:r w:rsidRPr="00FB6ED5">
        <w:rPr>
          <w:rFonts w:ascii="Arial" w:eastAsia="Times-Roman" w:hAnsi="Arial" w:cs="Arial"/>
        </w:rPr>
        <w:t xml:space="preserve"> à un lieu</w:t>
      </w:r>
      <w:r>
        <w:rPr>
          <w:rFonts w:ascii="Arial" w:eastAsia="Times-Roman" w:hAnsi="Arial" w:cs="Arial"/>
        </w:rPr>
        <w:t xml:space="preserve"> particulier</w:t>
      </w:r>
      <w:r w:rsidRPr="00FB6ED5">
        <w:rPr>
          <w:rFonts w:ascii="Arial" w:eastAsia="Times-Roman" w:hAnsi="Arial" w:cs="Arial"/>
        </w:rPr>
        <w:t xml:space="preserve"> mais plutôt à une espèce, où qu’elle soit ce qui nécessite là encore beaucoup de coordination.</w:t>
      </w:r>
    </w:p>
    <w:p w:rsidR="002E330F" w:rsidRDefault="002E330F" w:rsidP="002E330F">
      <w:pPr>
        <w:spacing w:after="0" w:line="240" w:lineRule="auto"/>
        <w:rPr>
          <w:rFonts w:ascii="Arial" w:eastAsia="Times-Roman" w:hAnsi="Arial" w:cs="Arial"/>
        </w:rPr>
      </w:pPr>
      <w:r>
        <w:rPr>
          <w:rFonts w:ascii="Arial" w:eastAsia="Times-Roman" w:hAnsi="Arial" w:cs="Arial"/>
        </w:rPr>
        <w:t xml:space="preserve">*B - Ainsi, </w:t>
      </w:r>
      <w:r w:rsidRPr="003A1359">
        <w:rPr>
          <w:rFonts w:ascii="Arial" w:eastAsia="Times-Roman" w:hAnsi="Arial" w:cs="Arial"/>
        </w:rPr>
        <w:t xml:space="preserve">beaucoup d’espèces d’oiseaux migratrices sont suivies globalement à l’aide de bagues ou de balises car </w:t>
      </w:r>
      <w:r>
        <w:rPr>
          <w:rFonts w:ascii="Arial" w:eastAsia="Times-Roman" w:hAnsi="Arial" w:cs="Arial"/>
        </w:rPr>
        <w:t>elles se déplacent beaucoup et de façon variable d’une</w:t>
      </w:r>
      <w:r w:rsidRPr="003A1359">
        <w:rPr>
          <w:rFonts w:ascii="Arial" w:eastAsia="Times-Roman" w:hAnsi="Arial" w:cs="Arial"/>
        </w:rPr>
        <w:t xml:space="preserve"> année à l’autre. Le suivi localisé n’a</w:t>
      </w:r>
      <w:r>
        <w:rPr>
          <w:rFonts w:ascii="Arial" w:eastAsia="Times-Roman" w:hAnsi="Arial" w:cs="Arial"/>
        </w:rPr>
        <w:t>urait</w:t>
      </w:r>
      <w:r w:rsidRPr="003A1359">
        <w:rPr>
          <w:rFonts w:ascii="Arial" w:eastAsia="Times-Roman" w:hAnsi="Arial" w:cs="Arial"/>
        </w:rPr>
        <w:t xml:space="preserve"> pas de sens autre qu’une information locale du gestionnaire.</w:t>
      </w:r>
    </w:p>
    <w:p w:rsidR="002E330F" w:rsidRDefault="002E330F" w:rsidP="002E330F">
      <w:pPr>
        <w:spacing w:after="0" w:line="240" w:lineRule="auto"/>
        <w:rPr>
          <w:rFonts w:ascii="Arial" w:eastAsia="Times-Roman" w:hAnsi="Arial" w:cs="Arial"/>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G</w:t>
      </w:r>
      <w:proofErr w:type="spellEnd"/>
      <w:r>
        <w:rPr>
          <w:rFonts w:ascii="Arial" w:eastAsia="Times-Roman" w:hAnsi="Arial" w:cs="Arial"/>
        </w:rPr>
        <w:t>- Enfin, on peut utiliser</w:t>
      </w:r>
      <w:r w:rsidRPr="00FB6ED5">
        <w:rPr>
          <w:rFonts w:ascii="Arial" w:eastAsia="Times-Roman" w:hAnsi="Arial" w:cs="Arial"/>
        </w:rPr>
        <w:t xml:space="preserve"> des outils qui permettent de suivre des écosystèmes dans leur ensemble</w:t>
      </w:r>
      <w:r>
        <w:rPr>
          <w:rFonts w:ascii="Arial" w:eastAsia="Times-Roman" w:hAnsi="Arial" w:cs="Arial"/>
        </w:rPr>
        <w:t>,</w:t>
      </w:r>
      <w:r w:rsidRPr="00FB6ED5">
        <w:rPr>
          <w:rFonts w:ascii="Arial" w:eastAsia="Times-Roman" w:hAnsi="Arial" w:cs="Arial"/>
        </w:rPr>
        <w:t xml:space="preserve"> à très large échelle. C’est le cas des images satellites qui renseignent sur l’état de santé de morceaux entiers de la planète et permettent de mieux comprendre ce qui se passe à l’échelle locale en contextualisant cela plus largement.</w:t>
      </w:r>
    </w:p>
    <w:p w:rsidR="00C84822" w:rsidRDefault="002E330F" w:rsidP="002E330F">
      <w:pPr>
        <w:spacing w:after="0" w:line="240" w:lineRule="auto"/>
        <w:rPr>
          <w:rFonts w:ascii="Arial" w:eastAsia="Times-Roman" w:hAnsi="Arial" w:cs="Arial"/>
        </w:rPr>
      </w:pPr>
      <w:r>
        <w:rPr>
          <w:rFonts w:ascii="Arial" w:eastAsia="Times-Roman" w:hAnsi="Arial" w:cs="Arial"/>
        </w:rPr>
        <w:t>*</w:t>
      </w:r>
      <w:proofErr w:type="spellStart"/>
      <w:r w:rsidR="00C84822">
        <w:rPr>
          <w:rFonts w:ascii="Arial" w:eastAsia="Times-Roman" w:hAnsi="Arial" w:cs="Arial"/>
        </w:rPr>
        <w:t>clic</w:t>
      </w:r>
      <w:r>
        <w:rPr>
          <w:rFonts w:ascii="Arial" w:eastAsia="Times-Roman" w:hAnsi="Arial" w:cs="Arial"/>
        </w:rPr>
        <w:t>B</w:t>
      </w:r>
      <w:proofErr w:type="spellEnd"/>
      <w:r>
        <w:rPr>
          <w:rFonts w:ascii="Arial" w:eastAsia="Times-Roman" w:hAnsi="Arial" w:cs="Arial"/>
        </w:rPr>
        <w:t xml:space="preserve"> - Un bon exemple est donné par</w:t>
      </w:r>
      <w:r w:rsidRPr="003A1359">
        <w:rPr>
          <w:rFonts w:ascii="Arial" w:eastAsia="Times-Roman" w:hAnsi="Arial" w:cs="Arial"/>
        </w:rPr>
        <w:t xml:space="preserve"> les impacts du changement climatique ou de grands bouleversements indui</w:t>
      </w:r>
      <w:r>
        <w:rPr>
          <w:rFonts w:ascii="Arial" w:eastAsia="Times-Roman" w:hAnsi="Arial" w:cs="Arial"/>
        </w:rPr>
        <w:t>t</w:t>
      </w:r>
      <w:r w:rsidRPr="003A1359">
        <w:rPr>
          <w:rFonts w:ascii="Arial" w:eastAsia="Times-Roman" w:hAnsi="Arial" w:cs="Arial"/>
        </w:rPr>
        <w:t>s par l’homme</w:t>
      </w:r>
      <w:r>
        <w:rPr>
          <w:rFonts w:ascii="Arial" w:eastAsia="Times-Roman" w:hAnsi="Arial" w:cs="Arial"/>
        </w:rPr>
        <w:t xml:space="preserve"> qui</w:t>
      </w:r>
      <w:r w:rsidRPr="003A1359">
        <w:rPr>
          <w:rFonts w:ascii="Arial" w:eastAsia="Times-Roman" w:hAnsi="Arial" w:cs="Arial"/>
        </w:rPr>
        <w:t xml:space="preserve"> peuvent être très difficile à déceler à l’échelle d’un site sur une période de temps courte alors qu’ils seront plus manifestes sur une grande surface</w:t>
      </w:r>
      <w:r>
        <w:rPr>
          <w:rFonts w:ascii="Arial" w:eastAsia="Times-Roman" w:hAnsi="Arial" w:cs="Arial"/>
        </w:rPr>
        <w:t xml:space="preserve"> ou sur une longue période</w:t>
      </w:r>
      <w:r w:rsidR="00C84822">
        <w:rPr>
          <w:rFonts w:ascii="Arial" w:eastAsia="Times-Roman" w:hAnsi="Arial" w:cs="Arial"/>
        </w:rPr>
        <w:t>…</w:t>
      </w:r>
    </w:p>
    <w:p w:rsidR="00C84822" w:rsidRDefault="00C84822" w:rsidP="002E330F">
      <w:pPr>
        <w:spacing w:after="0" w:line="240" w:lineRule="auto"/>
        <w:rPr>
          <w:rFonts w:ascii="Arial" w:eastAsia="Times-Roman" w:hAnsi="Arial" w:cs="Arial"/>
        </w:rPr>
      </w:pPr>
      <w:r>
        <w:rPr>
          <w:rFonts w:ascii="Arial" w:eastAsia="Times-Roman" w:hAnsi="Arial" w:cs="Arial"/>
        </w:rPr>
        <w:t>*CLIC</w:t>
      </w:r>
    </w:p>
    <w:p w:rsidR="002E330F" w:rsidRDefault="00C84822" w:rsidP="002E330F">
      <w:pPr>
        <w:spacing w:after="0" w:line="240" w:lineRule="auto"/>
        <w:rPr>
          <w:rFonts w:ascii="Arial" w:eastAsia="Times-Roman" w:hAnsi="Arial" w:cs="Arial"/>
        </w:rPr>
      </w:pPr>
      <w:r>
        <w:rPr>
          <w:rFonts w:ascii="Arial" w:eastAsia="Times-Roman" w:hAnsi="Arial" w:cs="Arial"/>
        </w:rPr>
        <w:t>*…</w:t>
      </w:r>
      <w:r w:rsidR="002E330F">
        <w:rPr>
          <w:rFonts w:ascii="Arial" w:eastAsia="Times-Roman" w:hAnsi="Arial" w:cs="Arial"/>
        </w:rPr>
        <w:t xml:space="preserve"> P</w:t>
      </w:r>
      <w:r w:rsidR="002E330F" w:rsidRPr="003A1359">
        <w:rPr>
          <w:rFonts w:ascii="Arial" w:eastAsia="Times-Roman" w:hAnsi="Arial" w:cs="Arial"/>
        </w:rPr>
        <w:t xml:space="preserve">ar exemple la diminution de </w:t>
      </w:r>
      <w:r w:rsidR="002E330F">
        <w:rPr>
          <w:rFonts w:ascii="Arial" w:eastAsia="Times-Roman" w:hAnsi="Arial" w:cs="Arial"/>
        </w:rPr>
        <w:t xml:space="preserve">la </w:t>
      </w:r>
      <w:r w:rsidR="002E330F" w:rsidRPr="003A1359">
        <w:rPr>
          <w:rFonts w:ascii="Arial" w:eastAsia="Times-Roman" w:hAnsi="Arial" w:cs="Arial"/>
        </w:rPr>
        <w:t xml:space="preserve">surface </w:t>
      </w:r>
      <w:r w:rsidR="002E330F">
        <w:rPr>
          <w:rFonts w:ascii="Arial" w:eastAsia="Times-Roman" w:hAnsi="Arial" w:cs="Arial"/>
        </w:rPr>
        <w:t>d’un marécage ou</w:t>
      </w:r>
      <w:r w:rsidR="002E330F" w:rsidRPr="003A1359">
        <w:rPr>
          <w:rFonts w:ascii="Arial" w:eastAsia="Times-Roman" w:hAnsi="Arial" w:cs="Arial"/>
        </w:rPr>
        <w:t xml:space="preserve"> l’avancée du trait de côte…</w:t>
      </w:r>
    </w:p>
    <w:p w:rsidR="002E330F" w:rsidRDefault="002E330F" w:rsidP="002E330F">
      <w:pPr>
        <w:spacing w:after="0" w:line="240" w:lineRule="auto"/>
        <w:rPr>
          <w:rFonts w:ascii="Arial" w:hAnsi="Arial" w:cs="Arial"/>
        </w:rPr>
      </w:pPr>
      <w:r>
        <w:rPr>
          <w:rFonts w:ascii="Arial" w:eastAsia="Times-Roman" w:hAnsi="Arial" w:cs="Arial"/>
        </w:rPr>
        <w:t>*</w:t>
      </w:r>
      <w:r w:rsidR="00C84822">
        <w:rPr>
          <w:rFonts w:ascii="Arial" w:eastAsia="Times-Roman" w:hAnsi="Arial" w:cs="Arial"/>
        </w:rPr>
        <w:t>clic</w:t>
      </w:r>
      <w:bookmarkStart w:id="0" w:name="_GoBack"/>
      <w:bookmarkEnd w:id="0"/>
      <w:r>
        <w:rPr>
          <w:rFonts w:ascii="Arial" w:eastAsia="Times-Roman" w:hAnsi="Arial" w:cs="Arial"/>
        </w:rPr>
        <w:t xml:space="preserve">G - </w:t>
      </w:r>
      <w:r>
        <w:rPr>
          <w:rFonts w:ascii="Arial" w:hAnsi="Arial" w:cs="Arial"/>
        </w:rPr>
        <w:t xml:space="preserve">Finalement, </w:t>
      </w:r>
      <w:r w:rsidRPr="003A1359">
        <w:rPr>
          <w:rFonts w:ascii="Arial" w:hAnsi="Arial" w:cs="Arial"/>
        </w:rPr>
        <w:t>il est nécessaire d’adapter le suivi écologique a</w:t>
      </w:r>
      <w:r>
        <w:rPr>
          <w:rFonts w:ascii="Arial" w:hAnsi="Arial" w:cs="Arial"/>
        </w:rPr>
        <w:t xml:space="preserve">ux caractéristiques des espèces ou des </w:t>
      </w:r>
      <w:r w:rsidRPr="003A1359">
        <w:rPr>
          <w:rFonts w:ascii="Arial" w:hAnsi="Arial" w:cs="Arial"/>
        </w:rPr>
        <w:t xml:space="preserve">milieux qu’on veut suivre et aux enjeux qui les concernent. Il n’est donc pas certain que toutes les réponses concernant la gestion d’une aire protégée </w:t>
      </w:r>
      <w:r>
        <w:rPr>
          <w:rFonts w:ascii="Arial" w:hAnsi="Arial" w:cs="Arial"/>
        </w:rPr>
        <w:t>puissent être</w:t>
      </w:r>
      <w:r w:rsidRPr="003A1359">
        <w:rPr>
          <w:rFonts w:ascii="Arial" w:hAnsi="Arial" w:cs="Arial"/>
        </w:rPr>
        <w:t xml:space="preserve"> trouvées à l’échelle de cette aire protégée</w:t>
      </w:r>
      <w:r>
        <w:rPr>
          <w:rFonts w:ascii="Arial" w:hAnsi="Arial" w:cs="Arial"/>
        </w:rPr>
        <w:t>.</w:t>
      </w:r>
    </w:p>
    <w:p w:rsidR="002E330F" w:rsidRDefault="002E330F" w:rsidP="002E330F">
      <w:pPr>
        <w:spacing w:after="0" w:line="240" w:lineRule="auto"/>
        <w:rPr>
          <w:rFonts w:ascii="Arial" w:hAnsi="Arial" w:cs="Arial"/>
          <w:color w:val="1F497D" w:themeColor="text2"/>
        </w:rPr>
      </w:pPr>
      <w:r>
        <w:rPr>
          <w:rFonts w:ascii="Arial" w:hAnsi="Arial" w:cs="Arial"/>
        </w:rPr>
        <w:t>*B - Il</w:t>
      </w:r>
      <w:r w:rsidRPr="003A1359">
        <w:rPr>
          <w:rFonts w:ascii="Arial" w:hAnsi="Arial" w:cs="Arial"/>
        </w:rPr>
        <w:t xml:space="preserve"> sera</w:t>
      </w:r>
      <w:r>
        <w:rPr>
          <w:rFonts w:ascii="Arial" w:hAnsi="Arial" w:cs="Arial"/>
        </w:rPr>
        <w:t xml:space="preserve"> donc</w:t>
      </w:r>
      <w:r w:rsidRPr="003A1359">
        <w:rPr>
          <w:rFonts w:ascii="Arial" w:hAnsi="Arial" w:cs="Arial"/>
        </w:rPr>
        <w:t xml:space="preserve"> toujours utile de voir ce qui se fait ailleurs, à d’autres échelles pour savoir si les q</w:t>
      </w:r>
      <w:r>
        <w:rPr>
          <w:rFonts w:ascii="Arial" w:hAnsi="Arial" w:cs="Arial"/>
        </w:rPr>
        <w:t>uestions que l’on se pose pour notre aire protégée ne seraien</w:t>
      </w:r>
      <w:r w:rsidRPr="003A1359">
        <w:rPr>
          <w:rFonts w:ascii="Arial" w:hAnsi="Arial" w:cs="Arial"/>
        </w:rPr>
        <w:t>t pas mieux traitées ainsi.</w:t>
      </w:r>
    </w:p>
    <w:p w:rsidR="00B36AAD" w:rsidRPr="002E330F" w:rsidRDefault="00B36AAD" w:rsidP="002E330F">
      <w:pPr>
        <w:autoSpaceDE w:val="0"/>
        <w:autoSpaceDN w:val="0"/>
        <w:adjustRightInd w:val="0"/>
        <w:spacing w:after="0" w:line="240" w:lineRule="auto"/>
        <w:jc w:val="both"/>
        <w:rPr>
          <w:rFonts w:ascii="Arial" w:hAnsi="Arial" w:cs="Arial"/>
        </w:rPr>
      </w:pPr>
    </w:p>
    <w:p w:rsidR="00434FE8" w:rsidRPr="003A1359" w:rsidRDefault="00434FE8" w:rsidP="003A1359">
      <w:pPr>
        <w:autoSpaceDE w:val="0"/>
        <w:autoSpaceDN w:val="0"/>
        <w:adjustRightInd w:val="0"/>
        <w:spacing w:after="0" w:line="240" w:lineRule="auto"/>
        <w:jc w:val="both"/>
        <w:rPr>
          <w:rFonts w:ascii="Arial" w:eastAsia="Times-Roman" w:hAnsi="Arial" w:cs="Arial"/>
        </w:rPr>
      </w:pPr>
    </w:p>
    <w:p w:rsidR="00434FE8" w:rsidRPr="003A1359" w:rsidRDefault="00434FE8" w:rsidP="003A1359">
      <w:pPr>
        <w:autoSpaceDE w:val="0"/>
        <w:autoSpaceDN w:val="0"/>
        <w:adjustRightInd w:val="0"/>
        <w:spacing w:after="0" w:line="240" w:lineRule="auto"/>
        <w:jc w:val="both"/>
        <w:rPr>
          <w:rFonts w:ascii="Arial" w:eastAsia="Times-Roman" w:hAnsi="Arial" w:cs="Arial"/>
        </w:rPr>
      </w:pPr>
    </w:p>
    <w:p w:rsidR="00CE5A0E" w:rsidRPr="003A1359" w:rsidRDefault="00CE5A0E" w:rsidP="003A1359">
      <w:pPr>
        <w:rPr>
          <w:rFonts w:ascii="Arial" w:hAnsi="Arial" w:cs="Arial"/>
          <w:b/>
        </w:rPr>
      </w:pPr>
    </w:p>
    <w:sectPr w:rsidR="00CE5A0E" w:rsidRPr="003A1359" w:rsidSect="009530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12A46"/>
    <w:rsid w:val="00066C18"/>
    <w:rsid w:val="00082F5C"/>
    <w:rsid w:val="00091A42"/>
    <w:rsid w:val="000C412D"/>
    <w:rsid w:val="000F5733"/>
    <w:rsid w:val="0012000B"/>
    <w:rsid w:val="00140991"/>
    <w:rsid w:val="0014636A"/>
    <w:rsid w:val="00174BF8"/>
    <w:rsid w:val="001823B4"/>
    <w:rsid w:val="001B08B4"/>
    <w:rsid w:val="001B16B7"/>
    <w:rsid w:val="001D0429"/>
    <w:rsid w:val="002359D2"/>
    <w:rsid w:val="00272098"/>
    <w:rsid w:val="00281A44"/>
    <w:rsid w:val="0028663C"/>
    <w:rsid w:val="00291836"/>
    <w:rsid w:val="00293A8E"/>
    <w:rsid w:val="002B7F66"/>
    <w:rsid w:val="002C6FF2"/>
    <w:rsid w:val="002D3CC8"/>
    <w:rsid w:val="002E330F"/>
    <w:rsid w:val="002E7F87"/>
    <w:rsid w:val="002F15D6"/>
    <w:rsid w:val="00333601"/>
    <w:rsid w:val="003741BD"/>
    <w:rsid w:val="003A1359"/>
    <w:rsid w:val="003B4364"/>
    <w:rsid w:val="00421F12"/>
    <w:rsid w:val="00434FE8"/>
    <w:rsid w:val="004640EA"/>
    <w:rsid w:val="00466F15"/>
    <w:rsid w:val="00477948"/>
    <w:rsid w:val="004F58A3"/>
    <w:rsid w:val="00501614"/>
    <w:rsid w:val="00506BFC"/>
    <w:rsid w:val="00547D57"/>
    <w:rsid w:val="00557EC5"/>
    <w:rsid w:val="00565901"/>
    <w:rsid w:val="005815E8"/>
    <w:rsid w:val="006224D1"/>
    <w:rsid w:val="006339F2"/>
    <w:rsid w:val="00663262"/>
    <w:rsid w:val="0067121F"/>
    <w:rsid w:val="006B1B40"/>
    <w:rsid w:val="006D6F88"/>
    <w:rsid w:val="00700123"/>
    <w:rsid w:val="00724FEE"/>
    <w:rsid w:val="00763A51"/>
    <w:rsid w:val="0078150B"/>
    <w:rsid w:val="00787446"/>
    <w:rsid w:val="00794E71"/>
    <w:rsid w:val="007D7CED"/>
    <w:rsid w:val="007E75B5"/>
    <w:rsid w:val="008046C5"/>
    <w:rsid w:val="0082153F"/>
    <w:rsid w:val="008B4D24"/>
    <w:rsid w:val="008D45DA"/>
    <w:rsid w:val="008E5B4C"/>
    <w:rsid w:val="008F7942"/>
    <w:rsid w:val="00901914"/>
    <w:rsid w:val="009070EA"/>
    <w:rsid w:val="00945DB5"/>
    <w:rsid w:val="00945E24"/>
    <w:rsid w:val="009530C8"/>
    <w:rsid w:val="0097780D"/>
    <w:rsid w:val="009B280A"/>
    <w:rsid w:val="009C47E0"/>
    <w:rsid w:val="009F0E8E"/>
    <w:rsid w:val="00A359B9"/>
    <w:rsid w:val="00A4487F"/>
    <w:rsid w:val="00AC5C98"/>
    <w:rsid w:val="00AD7EA3"/>
    <w:rsid w:val="00AE2865"/>
    <w:rsid w:val="00AE3D53"/>
    <w:rsid w:val="00AE4796"/>
    <w:rsid w:val="00B17D9F"/>
    <w:rsid w:val="00B36AAD"/>
    <w:rsid w:val="00B37014"/>
    <w:rsid w:val="00B730DA"/>
    <w:rsid w:val="00B83B8F"/>
    <w:rsid w:val="00B909BD"/>
    <w:rsid w:val="00C55BA5"/>
    <w:rsid w:val="00C56A68"/>
    <w:rsid w:val="00C6770A"/>
    <w:rsid w:val="00C728AF"/>
    <w:rsid w:val="00C74EAA"/>
    <w:rsid w:val="00C77C4B"/>
    <w:rsid w:val="00C80BCB"/>
    <w:rsid w:val="00C84822"/>
    <w:rsid w:val="00CB2240"/>
    <w:rsid w:val="00CE206D"/>
    <w:rsid w:val="00CE5A0E"/>
    <w:rsid w:val="00D72443"/>
    <w:rsid w:val="00D75390"/>
    <w:rsid w:val="00DB1EDE"/>
    <w:rsid w:val="00DC6239"/>
    <w:rsid w:val="00E019BD"/>
    <w:rsid w:val="00E23EF7"/>
    <w:rsid w:val="00ED04FC"/>
    <w:rsid w:val="00EF254B"/>
    <w:rsid w:val="00F13A12"/>
    <w:rsid w:val="00F32AC4"/>
    <w:rsid w:val="00F526F5"/>
    <w:rsid w:val="00FB6ED5"/>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4</cp:revision>
  <dcterms:created xsi:type="dcterms:W3CDTF">2016-07-02T15:21:00Z</dcterms:created>
  <dcterms:modified xsi:type="dcterms:W3CDTF">2016-07-04T11:19:00Z</dcterms:modified>
</cp:coreProperties>
</file>