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C209D" w14:textId="77777777" w:rsidR="00651A87" w:rsidRPr="00651A87" w:rsidRDefault="00702329">
      <w:pPr>
        <w:rPr>
          <w:b/>
          <w:sz w:val="24"/>
        </w:rPr>
      </w:pPr>
      <w:r>
        <w:rPr>
          <w:b/>
          <w:sz w:val="24"/>
        </w:rPr>
        <w:t>4</w:t>
      </w:r>
      <w:r w:rsidR="00651A87" w:rsidRPr="00651A87">
        <w:rPr>
          <w:b/>
          <w:sz w:val="24"/>
        </w:rPr>
        <w:t>.7. Exemple de suivi écologique</w:t>
      </w:r>
      <w:r w:rsidR="00651A87">
        <w:rPr>
          <w:b/>
          <w:sz w:val="24"/>
        </w:rPr>
        <w:t xml:space="preserve"> en milieu savanicole</w:t>
      </w:r>
      <w:r w:rsidR="00651A87" w:rsidRPr="00651A87">
        <w:rPr>
          <w:b/>
          <w:sz w:val="24"/>
        </w:rPr>
        <w:t> : le cas du Parc national de la Comoé en Côte d’Ivoire</w:t>
      </w:r>
    </w:p>
    <w:tbl>
      <w:tblPr>
        <w:tblStyle w:val="Grilledutableau"/>
        <w:tblW w:w="0" w:type="auto"/>
        <w:tblLook w:val="04A0" w:firstRow="1" w:lastRow="0" w:firstColumn="1" w:lastColumn="0" w:noHBand="0" w:noVBand="1"/>
      </w:tblPr>
      <w:tblGrid>
        <w:gridCol w:w="7248"/>
        <w:gridCol w:w="1814"/>
      </w:tblGrid>
      <w:tr w:rsidR="00151F6C" w:rsidRPr="00151F6C" w14:paraId="59AA006E" w14:textId="77777777" w:rsidTr="00EC1D53">
        <w:tc>
          <w:tcPr>
            <w:tcW w:w="7248" w:type="dxa"/>
          </w:tcPr>
          <w:p w14:paraId="0E1C28AA" w14:textId="17083C82" w:rsidR="00E00031" w:rsidRPr="00E00031" w:rsidRDefault="00E00031" w:rsidP="00E00031">
            <w:pPr>
              <w:jc w:val="both"/>
              <w:rPr>
                <w:rFonts w:ascii="Arial" w:hAnsi="Arial" w:cs="Arial"/>
                <w:color w:val="FF0000"/>
              </w:rPr>
            </w:pPr>
            <w:r w:rsidRPr="00E00031">
              <w:rPr>
                <w:rFonts w:ascii="Arial" w:hAnsi="Arial" w:cs="Arial"/>
              </w:rPr>
              <w:t>Le Parc national de la Comoé (PNC) est situé dans le nord-est de la Côte d’Ivoire et s’étend sur une superficie de 1 149 450 hectares. C’est le plus grand espace protégé de l’Afrique de l’ouest sub-saharienne. Ce parc est représentatif des biomes de savane en Côte d’Ivoire. Il a été classé Réserve de Biosphère depuis 1982 puis Site du Patrimoine Mondial en 198</w:t>
            </w:r>
            <w:r>
              <w:rPr>
                <w:rFonts w:ascii="Arial" w:hAnsi="Arial" w:cs="Arial"/>
              </w:rPr>
              <w:t>3.</w:t>
            </w:r>
          </w:p>
        </w:tc>
        <w:tc>
          <w:tcPr>
            <w:tcW w:w="1814" w:type="dxa"/>
          </w:tcPr>
          <w:p w14:paraId="6950BE86" w14:textId="456E2861" w:rsidR="001E3BC7" w:rsidRPr="00E00031" w:rsidRDefault="00360A84" w:rsidP="00EC1D53">
            <w:pPr>
              <w:jc w:val="both"/>
              <w:rPr>
                <w:rFonts w:ascii="Arial" w:hAnsi="Arial" w:cs="Arial"/>
                <w:b/>
                <w:color w:val="FF0000"/>
              </w:rPr>
            </w:pPr>
            <w:r w:rsidRPr="00E00031">
              <w:rPr>
                <w:rFonts w:ascii="Arial" w:hAnsi="Arial" w:cs="Arial"/>
                <w:b/>
              </w:rPr>
              <w:t>C</w:t>
            </w:r>
            <w:r w:rsidR="00E00031" w:rsidRPr="00E00031">
              <w:rPr>
                <w:rFonts w:ascii="Arial" w:hAnsi="Arial" w:cs="Arial"/>
                <w:b/>
              </w:rPr>
              <w:t>arte des aires protégées de CI</w:t>
            </w:r>
          </w:p>
        </w:tc>
      </w:tr>
      <w:tr w:rsidR="00651A87" w:rsidRPr="00257ED9" w14:paraId="2F8BBA70" w14:textId="77777777" w:rsidTr="00EC1D53">
        <w:tc>
          <w:tcPr>
            <w:tcW w:w="7248" w:type="dxa"/>
          </w:tcPr>
          <w:p w14:paraId="69DF6F6C" w14:textId="156629B7" w:rsidR="00651A87" w:rsidRPr="00EA630F" w:rsidRDefault="00EA630F" w:rsidP="0027707D">
            <w:pPr>
              <w:jc w:val="both"/>
              <w:rPr>
                <w:rFonts w:ascii="Arial" w:hAnsi="Arial" w:cs="Arial"/>
              </w:rPr>
            </w:pPr>
            <w:r w:rsidRPr="00EA630F">
              <w:rPr>
                <w:rFonts w:ascii="Arial" w:hAnsi="Arial" w:cs="Arial"/>
              </w:rPr>
              <w:t>Au P</w:t>
            </w:r>
            <w:r w:rsidR="0027707D">
              <w:rPr>
                <w:rFonts w:ascii="Arial" w:hAnsi="Arial" w:cs="Arial"/>
              </w:rPr>
              <w:t>NC</w:t>
            </w:r>
            <w:r w:rsidRPr="00EA630F">
              <w:rPr>
                <w:rFonts w:ascii="Arial" w:hAnsi="Arial" w:cs="Arial"/>
              </w:rPr>
              <w:t>, les pressions ont atteint un niveau élevé durant la longue crise politico-militaire qu’a traversé Côte d’Ivoire de 2002 à 2011. Ces pressions se sont manifestées par la recrudescence des activités d’orpaillage, de transhumance illégale et de braconnage</w:t>
            </w:r>
            <w:r w:rsidR="00FD5597">
              <w:rPr>
                <w:rFonts w:ascii="Arial" w:hAnsi="Arial" w:cs="Arial"/>
              </w:rPr>
              <w:t xml:space="preserve"> qui</w:t>
            </w:r>
            <w:r w:rsidRPr="00EA630F">
              <w:rPr>
                <w:rFonts w:ascii="Arial" w:hAnsi="Arial" w:cs="Arial"/>
              </w:rPr>
              <w:t xml:space="preserve"> ont causé la raréfaction de certaines espèces animales comme le chimpanzé, l’éléphant et le lion.</w:t>
            </w:r>
          </w:p>
        </w:tc>
        <w:tc>
          <w:tcPr>
            <w:tcW w:w="1814" w:type="dxa"/>
          </w:tcPr>
          <w:p w14:paraId="3BC27EEA" w14:textId="77777777" w:rsidR="00651A87" w:rsidRPr="00257ED9" w:rsidRDefault="00360A84" w:rsidP="00EC1D53">
            <w:pPr>
              <w:jc w:val="both"/>
              <w:rPr>
                <w:rFonts w:ascii="Arial" w:hAnsi="Arial" w:cs="Arial"/>
                <w:b/>
              </w:rPr>
            </w:pPr>
            <w:r>
              <w:rPr>
                <w:rFonts w:ascii="Arial" w:hAnsi="Arial" w:cs="Arial"/>
                <w:b/>
              </w:rPr>
              <w:t>Photo de Comoé</w:t>
            </w:r>
          </w:p>
        </w:tc>
      </w:tr>
      <w:tr w:rsidR="00651A87" w:rsidRPr="00257ED9" w14:paraId="7B1451CA" w14:textId="77777777" w:rsidTr="00EC1D53">
        <w:tc>
          <w:tcPr>
            <w:tcW w:w="7248" w:type="dxa"/>
          </w:tcPr>
          <w:p w14:paraId="1E7C35F4" w14:textId="7E3D9D74" w:rsidR="00651A87" w:rsidRPr="00257ED9" w:rsidRDefault="000A0BA6" w:rsidP="009C662F">
            <w:pPr>
              <w:jc w:val="both"/>
              <w:rPr>
                <w:rFonts w:ascii="Arial" w:hAnsi="Arial" w:cs="Arial"/>
              </w:rPr>
            </w:pPr>
            <w:r>
              <w:rPr>
                <w:rFonts w:ascii="Arial" w:hAnsi="Arial" w:cs="Arial"/>
              </w:rPr>
              <w:t xml:space="preserve">A la faveur du </w:t>
            </w:r>
            <w:r w:rsidR="00EA630F" w:rsidRPr="00EA630F">
              <w:rPr>
                <w:rFonts w:ascii="Arial" w:hAnsi="Arial" w:cs="Arial"/>
              </w:rPr>
              <w:t>retour de la stabilité socio-politique, deux inventaires aériens ont été réalisés dans le PNC avec l’appui technique de</w:t>
            </w:r>
            <w:r w:rsidR="001E3BC7">
              <w:rPr>
                <w:rFonts w:ascii="Arial" w:hAnsi="Arial" w:cs="Arial"/>
              </w:rPr>
              <w:t xml:space="preserve"> la</w:t>
            </w:r>
            <w:r w:rsidR="00EA630F" w:rsidRPr="00EA630F">
              <w:rPr>
                <w:rFonts w:ascii="Arial" w:hAnsi="Arial" w:cs="Arial"/>
              </w:rPr>
              <w:t xml:space="preserve"> </w:t>
            </w:r>
            <w:r w:rsidR="00EA630F" w:rsidRPr="0027707D">
              <w:rPr>
                <w:rFonts w:ascii="Arial" w:hAnsi="Arial" w:cs="Arial"/>
                <w:i/>
              </w:rPr>
              <w:t xml:space="preserve">Wild </w:t>
            </w:r>
            <w:proofErr w:type="spellStart"/>
            <w:r w:rsidR="00EA630F" w:rsidRPr="0027707D">
              <w:rPr>
                <w:rFonts w:ascii="Arial" w:hAnsi="Arial" w:cs="Arial"/>
                <w:i/>
              </w:rPr>
              <w:t>Chimpanzee</w:t>
            </w:r>
            <w:proofErr w:type="spellEnd"/>
            <w:r w:rsidR="00EA630F" w:rsidRPr="0027707D">
              <w:rPr>
                <w:rFonts w:ascii="Arial" w:hAnsi="Arial" w:cs="Arial"/>
                <w:i/>
              </w:rPr>
              <w:t xml:space="preserve"> </w:t>
            </w:r>
            <w:proofErr w:type="spellStart"/>
            <w:r w:rsidR="00EA630F" w:rsidRPr="0027707D">
              <w:rPr>
                <w:rFonts w:ascii="Arial" w:hAnsi="Arial" w:cs="Arial"/>
                <w:i/>
              </w:rPr>
              <w:t>Foundation</w:t>
            </w:r>
            <w:proofErr w:type="spellEnd"/>
            <w:r w:rsidR="00EA630F" w:rsidRPr="0027707D">
              <w:rPr>
                <w:rFonts w:ascii="Arial" w:hAnsi="Arial" w:cs="Arial"/>
                <w:i/>
              </w:rPr>
              <w:t xml:space="preserve"> (WCF)</w:t>
            </w:r>
            <w:r w:rsidR="00EA630F" w:rsidRPr="00EA630F">
              <w:rPr>
                <w:rFonts w:ascii="Arial" w:hAnsi="Arial" w:cs="Arial"/>
              </w:rPr>
              <w:t xml:space="preserve"> et de la GIZ en 2010</w:t>
            </w:r>
            <w:r w:rsidR="00EA630F">
              <w:rPr>
                <w:rFonts w:ascii="Arial" w:hAnsi="Arial" w:cs="Arial"/>
              </w:rPr>
              <w:t xml:space="preserve"> et </w:t>
            </w:r>
            <w:r w:rsidR="00EA630F" w:rsidRPr="00EA630F">
              <w:rPr>
                <w:rFonts w:ascii="Arial" w:hAnsi="Arial" w:cs="Arial"/>
              </w:rPr>
              <w:t>2014</w:t>
            </w:r>
            <w:r w:rsidR="001B6A3B">
              <w:rPr>
                <w:rFonts w:ascii="Arial" w:hAnsi="Arial" w:cs="Arial"/>
              </w:rPr>
              <w:t xml:space="preserve">.  </w:t>
            </w:r>
            <w:r w:rsidR="001E3BC7">
              <w:rPr>
                <w:rFonts w:ascii="Arial" w:hAnsi="Arial" w:cs="Arial"/>
              </w:rPr>
              <w:t>Cette séquence s’appuie</w:t>
            </w:r>
            <w:r w:rsidR="001B6A3B">
              <w:rPr>
                <w:rFonts w:ascii="Arial" w:hAnsi="Arial" w:cs="Arial"/>
              </w:rPr>
              <w:t xml:space="preserve"> sur les résultats d</w:t>
            </w:r>
            <w:r w:rsidR="001E3BC7">
              <w:rPr>
                <w:rFonts w:ascii="Arial" w:hAnsi="Arial" w:cs="Arial"/>
              </w:rPr>
              <w:t>e c</w:t>
            </w:r>
            <w:r w:rsidR="001B6A3B">
              <w:rPr>
                <w:rFonts w:ascii="Arial" w:hAnsi="Arial" w:cs="Arial"/>
              </w:rPr>
              <w:t>es survols.</w:t>
            </w:r>
            <w:r w:rsidR="001E3BC7">
              <w:rPr>
                <w:rFonts w:ascii="Arial" w:hAnsi="Arial" w:cs="Arial"/>
              </w:rPr>
              <w:t xml:space="preserve"> </w:t>
            </w:r>
            <w:r w:rsidR="009C662F">
              <w:rPr>
                <w:rFonts w:ascii="Arial" w:hAnsi="Arial" w:cs="Arial"/>
              </w:rPr>
              <w:t>Il</w:t>
            </w:r>
            <w:r w:rsidR="001E3BC7">
              <w:rPr>
                <w:rFonts w:ascii="Arial" w:hAnsi="Arial" w:cs="Arial"/>
              </w:rPr>
              <w:t xml:space="preserve"> s’agissait </w:t>
            </w:r>
            <w:r w:rsidR="009C662F">
              <w:rPr>
                <w:rFonts w:ascii="Arial" w:hAnsi="Arial" w:cs="Arial"/>
              </w:rPr>
              <w:t>donc</w:t>
            </w:r>
            <w:r w:rsidR="001E3BC7">
              <w:rPr>
                <w:rFonts w:ascii="Arial" w:hAnsi="Arial" w:cs="Arial"/>
              </w:rPr>
              <w:t xml:space="preserve"> </w:t>
            </w:r>
            <w:r w:rsidR="009C662F">
              <w:rPr>
                <w:rFonts w:ascii="Arial" w:hAnsi="Arial" w:cs="Arial"/>
              </w:rPr>
              <w:t>d’une surveillance</w:t>
            </w:r>
            <w:r w:rsidR="00901A7B">
              <w:rPr>
                <w:rFonts w:ascii="Arial" w:hAnsi="Arial" w:cs="Arial"/>
              </w:rPr>
              <w:t xml:space="preserve"> </w:t>
            </w:r>
            <w:r w:rsidR="001E3BC7">
              <w:rPr>
                <w:rFonts w:ascii="Arial" w:hAnsi="Arial" w:cs="Arial"/>
              </w:rPr>
              <w:t>visant à redécouvrir l’état du parc et de ses valeurs</w:t>
            </w:r>
            <w:r w:rsidR="00901A7B">
              <w:rPr>
                <w:rFonts w:ascii="Arial" w:hAnsi="Arial" w:cs="Arial"/>
              </w:rPr>
              <w:t>, p</w:t>
            </w:r>
            <w:r w:rsidR="00FD5597">
              <w:rPr>
                <w:rFonts w:ascii="Arial" w:hAnsi="Arial" w:cs="Arial"/>
              </w:rPr>
              <w:t>our ensuite pouvoir réorganiser la gestion en fonction des priorités identifiées.</w:t>
            </w:r>
            <w:r w:rsidR="00901A7B">
              <w:rPr>
                <w:rFonts w:ascii="Arial" w:hAnsi="Arial" w:cs="Arial"/>
              </w:rPr>
              <w:t xml:space="preserve"> </w:t>
            </w:r>
            <w:r w:rsidR="009C662F">
              <w:rPr>
                <w:rFonts w:ascii="Arial" w:hAnsi="Arial" w:cs="Arial"/>
              </w:rPr>
              <w:t>Rappelons-nous que</w:t>
            </w:r>
            <w:r w:rsidR="00901A7B">
              <w:rPr>
                <w:rFonts w:ascii="Arial" w:hAnsi="Arial" w:cs="Arial"/>
              </w:rPr>
              <w:t xml:space="preserve"> </w:t>
            </w:r>
            <w:r w:rsidR="00086E09">
              <w:rPr>
                <w:rFonts w:ascii="Arial" w:hAnsi="Arial" w:cs="Arial"/>
              </w:rPr>
              <w:t xml:space="preserve">la </w:t>
            </w:r>
            <w:r w:rsidR="00086E09" w:rsidRPr="00086E09">
              <w:rPr>
                <w:rFonts w:ascii="Arial" w:hAnsi="Arial" w:cs="Arial"/>
              </w:rPr>
              <w:t xml:space="preserve">surveillance </w:t>
            </w:r>
            <w:r w:rsidR="009C662F">
              <w:rPr>
                <w:rFonts w:ascii="Arial" w:hAnsi="Arial" w:cs="Arial"/>
              </w:rPr>
              <w:t>diffère du suivi et</w:t>
            </w:r>
            <w:r w:rsidR="00901A7B" w:rsidRPr="00086E09">
              <w:rPr>
                <w:rFonts w:ascii="Arial" w:hAnsi="Arial" w:cs="Arial"/>
              </w:rPr>
              <w:t xml:space="preserve"> </w:t>
            </w:r>
            <w:r w:rsidR="00086E09" w:rsidRPr="009C662F">
              <w:rPr>
                <w:rFonts w:ascii="Arial" w:hAnsi="Arial" w:cs="Arial"/>
              </w:rPr>
              <w:t xml:space="preserve">correspond à </w:t>
            </w:r>
            <w:r w:rsidR="00086E09">
              <w:rPr>
                <w:rFonts w:ascii="Arial" w:hAnsi="Arial" w:cs="Arial"/>
              </w:rPr>
              <w:t>une série d’</w:t>
            </w:r>
            <w:r w:rsidR="00086E09" w:rsidRPr="009C662F">
              <w:rPr>
                <w:rFonts w:ascii="Arial" w:hAnsi="Arial" w:cs="Arial"/>
              </w:rPr>
              <w:t>inventaires répétés dans le temps</w:t>
            </w:r>
            <w:r w:rsidR="00086E09">
              <w:rPr>
                <w:rFonts w:ascii="Arial" w:hAnsi="Arial" w:cs="Arial"/>
              </w:rPr>
              <w:t xml:space="preserve"> qui</w:t>
            </w:r>
            <w:r w:rsidR="00086E09" w:rsidRPr="009C662F">
              <w:rPr>
                <w:rFonts w:ascii="Arial" w:hAnsi="Arial" w:cs="Arial"/>
              </w:rPr>
              <w:t xml:space="preserve"> fournit des données de référence pou</w:t>
            </w:r>
            <w:r w:rsidR="009C662F">
              <w:rPr>
                <w:rFonts w:ascii="Arial" w:hAnsi="Arial" w:cs="Arial"/>
              </w:rPr>
              <w:t>r la mise en place ultérieure du suivi écologique.</w:t>
            </w:r>
          </w:p>
        </w:tc>
        <w:tc>
          <w:tcPr>
            <w:tcW w:w="1814" w:type="dxa"/>
          </w:tcPr>
          <w:p w14:paraId="1E2E8E43" w14:textId="19CE0EB7" w:rsidR="00651A87" w:rsidRPr="0027707D" w:rsidRDefault="00360A84" w:rsidP="00EC1D53">
            <w:pPr>
              <w:rPr>
                <w:rFonts w:ascii="Arial" w:hAnsi="Arial" w:cs="Arial"/>
                <w:b/>
              </w:rPr>
            </w:pPr>
            <w:r w:rsidRPr="0027707D">
              <w:rPr>
                <w:rFonts w:ascii="Arial" w:hAnsi="Arial" w:cs="Arial"/>
                <w:b/>
              </w:rPr>
              <w:t xml:space="preserve">Photo </w:t>
            </w:r>
            <w:r w:rsidR="0027707D" w:rsidRPr="0027707D">
              <w:rPr>
                <w:rFonts w:ascii="Arial" w:hAnsi="Arial" w:cs="Arial"/>
                <w:b/>
              </w:rPr>
              <w:t>de l’inventaire (avion, équipe</w:t>
            </w:r>
            <w:r w:rsidRPr="0027707D">
              <w:rPr>
                <w:rFonts w:ascii="Arial" w:hAnsi="Arial" w:cs="Arial"/>
                <w:b/>
              </w:rPr>
              <w:t>)</w:t>
            </w:r>
          </w:p>
        </w:tc>
      </w:tr>
      <w:tr w:rsidR="00651A87" w:rsidRPr="00257ED9" w14:paraId="27479114" w14:textId="77777777" w:rsidTr="00EC1D53">
        <w:tc>
          <w:tcPr>
            <w:tcW w:w="7248" w:type="dxa"/>
          </w:tcPr>
          <w:p w14:paraId="5592AE17" w14:textId="77777777" w:rsidR="00651A87" w:rsidRPr="00EA630F" w:rsidRDefault="00EA630F" w:rsidP="00EA630F">
            <w:pPr>
              <w:jc w:val="both"/>
              <w:rPr>
                <w:rFonts w:ascii="Arial" w:hAnsi="Arial" w:cs="Arial"/>
              </w:rPr>
            </w:pPr>
            <w:r>
              <w:rPr>
                <w:rFonts w:ascii="Arial" w:hAnsi="Arial" w:cs="Arial"/>
              </w:rPr>
              <w:t xml:space="preserve">La zone d’étude </w:t>
            </w:r>
            <w:r w:rsidRPr="00EA630F">
              <w:rPr>
                <w:rFonts w:ascii="Arial" w:hAnsi="Arial" w:cs="Arial"/>
              </w:rPr>
              <w:t xml:space="preserve">couvre une superficie de 16.703 km². </w:t>
            </w:r>
            <w:r>
              <w:rPr>
                <w:rFonts w:ascii="Arial" w:hAnsi="Arial" w:cs="Arial"/>
              </w:rPr>
              <w:t xml:space="preserve">Elle </w:t>
            </w:r>
            <w:r w:rsidRPr="00EA630F">
              <w:rPr>
                <w:rFonts w:ascii="Arial" w:hAnsi="Arial" w:cs="Arial"/>
              </w:rPr>
              <w:t>est composé</w:t>
            </w:r>
            <w:r>
              <w:rPr>
                <w:rFonts w:ascii="Arial" w:hAnsi="Arial" w:cs="Arial"/>
              </w:rPr>
              <w:t>e</w:t>
            </w:r>
            <w:r w:rsidRPr="00EA630F">
              <w:rPr>
                <w:rFonts w:ascii="Arial" w:hAnsi="Arial" w:cs="Arial"/>
              </w:rPr>
              <w:t xml:space="preserve"> du PNC et de deux Zones de Biodiversité (ZBD), l’une au Nord (</w:t>
            </w:r>
            <w:proofErr w:type="spellStart"/>
            <w:r w:rsidRPr="00EA630F">
              <w:rPr>
                <w:rFonts w:ascii="Arial" w:hAnsi="Arial" w:cs="Arial"/>
              </w:rPr>
              <w:t>Warigué</w:t>
            </w:r>
            <w:proofErr w:type="spellEnd"/>
            <w:r w:rsidRPr="00EA630F">
              <w:rPr>
                <w:rFonts w:ascii="Arial" w:hAnsi="Arial" w:cs="Arial"/>
              </w:rPr>
              <w:t xml:space="preserve">) et l’autre au Sud (Monts </w:t>
            </w:r>
            <w:proofErr w:type="spellStart"/>
            <w:r w:rsidRPr="00EA630F">
              <w:rPr>
                <w:rFonts w:ascii="Arial" w:hAnsi="Arial" w:cs="Arial"/>
              </w:rPr>
              <w:t>Tingui</w:t>
            </w:r>
            <w:proofErr w:type="spellEnd"/>
            <w:r w:rsidRPr="00EA630F">
              <w:rPr>
                <w:rFonts w:ascii="Arial" w:hAnsi="Arial" w:cs="Arial"/>
              </w:rPr>
              <w:t xml:space="preserve">) </w:t>
            </w:r>
          </w:p>
        </w:tc>
        <w:tc>
          <w:tcPr>
            <w:tcW w:w="1814" w:type="dxa"/>
          </w:tcPr>
          <w:p w14:paraId="772D7DFF" w14:textId="77777777" w:rsidR="00651A87" w:rsidRPr="001B6A3B" w:rsidRDefault="00EA630F" w:rsidP="00EC1D53">
            <w:pPr>
              <w:jc w:val="both"/>
              <w:rPr>
                <w:rFonts w:ascii="Arial" w:hAnsi="Arial" w:cs="Arial"/>
                <w:b/>
              </w:rPr>
            </w:pPr>
            <w:proofErr w:type="spellStart"/>
            <w:r w:rsidRPr="001B6A3B">
              <w:rPr>
                <w:rFonts w:ascii="Arial" w:hAnsi="Arial" w:cs="Arial"/>
                <w:b/>
              </w:rPr>
              <w:t>Fig</w:t>
            </w:r>
            <w:proofErr w:type="spellEnd"/>
            <w:r w:rsidRPr="001B6A3B">
              <w:rPr>
                <w:rFonts w:ascii="Arial" w:hAnsi="Arial" w:cs="Arial"/>
                <w:b/>
              </w:rPr>
              <w:t xml:space="preserve"> 1</w:t>
            </w:r>
          </w:p>
        </w:tc>
      </w:tr>
      <w:tr w:rsidR="00651A87" w:rsidRPr="00257ED9" w14:paraId="7E55F2AD" w14:textId="77777777" w:rsidTr="00EC1D53">
        <w:tc>
          <w:tcPr>
            <w:tcW w:w="7248" w:type="dxa"/>
          </w:tcPr>
          <w:p w14:paraId="7F958667" w14:textId="77777777" w:rsidR="00DD6ABD" w:rsidRPr="00B00577" w:rsidRDefault="00DD6ABD" w:rsidP="00DD6ABD">
            <w:pPr>
              <w:autoSpaceDE w:val="0"/>
              <w:autoSpaceDN w:val="0"/>
              <w:adjustRightInd w:val="0"/>
              <w:spacing w:beforeLines="60" w:before="144" w:afterLines="60" w:after="144" w:line="240" w:lineRule="auto"/>
              <w:jc w:val="both"/>
              <w:rPr>
                <w:rFonts w:ascii="Arial" w:hAnsi="Arial" w:cs="Arial"/>
              </w:rPr>
            </w:pPr>
            <w:r w:rsidRPr="00B00577">
              <w:rPr>
                <w:rFonts w:ascii="Arial" w:hAnsi="Arial" w:cs="Arial"/>
              </w:rPr>
              <w:t xml:space="preserve">En 2010 et 2014, la méthodologie de collecte des données a consisté à survoler systématiquement </w:t>
            </w:r>
            <w:r w:rsidR="00BF4EBA">
              <w:rPr>
                <w:rFonts w:ascii="Arial" w:hAnsi="Arial" w:cs="Arial"/>
              </w:rPr>
              <w:t>la zone d’étude</w:t>
            </w:r>
            <w:r w:rsidRPr="00B00577">
              <w:rPr>
                <w:rFonts w:ascii="Arial" w:hAnsi="Arial" w:cs="Arial"/>
              </w:rPr>
              <w:t xml:space="preserve"> en faisant un échantillonnage </w:t>
            </w:r>
            <w:r w:rsidR="00BF4EBA">
              <w:rPr>
                <w:rFonts w:ascii="Arial" w:hAnsi="Arial" w:cs="Arial"/>
              </w:rPr>
              <w:t>par</w:t>
            </w:r>
            <w:r w:rsidRPr="00B00577">
              <w:rPr>
                <w:rFonts w:ascii="Arial" w:hAnsi="Arial" w:cs="Arial"/>
              </w:rPr>
              <w:t xml:space="preserve"> </w:t>
            </w:r>
            <w:proofErr w:type="spellStart"/>
            <w:r w:rsidRPr="00B00577">
              <w:rPr>
                <w:rFonts w:ascii="Arial" w:hAnsi="Arial" w:cs="Arial"/>
              </w:rPr>
              <w:t>transects</w:t>
            </w:r>
            <w:proofErr w:type="spellEnd"/>
            <w:r w:rsidRPr="00B00577">
              <w:rPr>
                <w:rFonts w:ascii="Arial" w:hAnsi="Arial" w:cs="Arial"/>
              </w:rPr>
              <w:t xml:space="preserve"> linéaires de longueur variable. Le dispositif d’échantillonnage comprenait 45 </w:t>
            </w:r>
            <w:proofErr w:type="spellStart"/>
            <w:r w:rsidRPr="00B00577">
              <w:rPr>
                <w:rFonts w:ascii="Arial" w:hAnsi="Arial" w:cs="Arial"/>
              </w:rPr>
              <w:t>transects</w:t>
            </w:r>
            <w:proofErr w:type="spellEnd"/>
            <w:r w:rsidRPr="00B00577">
              <w:rPr>
                <w:rFonts w:ascii="Arial" w:hAnsi="Arial" w:cs="Arial"/>
              </w:rPr>
              <w:t xml:space="preserve"> inclinés de 20° par rapport au nord et disposés de façon régulière et systématique à des distances de 6 km les uns des autres. </w:t>
            </w:r>
          </w:p>
          <w:p w14:paraId="26520AF7" w14:textId="74829488" w:rsidR="00651A87" w:rsidRPr="00B00577" w:rsidRDefault="00DD6ABD" w:rsidP="00DD6ABD">
            <w:pPr>
              <w:jc w:val="both"/>
              <w:rPr>
                <w:rFonts w:ascii="Arial" w:hAnsi="Arial" w:cs="Arial"/>
              </w:rPr>
            </w:pPr>
            <w:r w:rsidRPr="00B00577">
              <w:rPr>
                <w:rFonts w:ascii="Arial" w:hAnsi="Arial" w:cs="Arial"/>
              </w:rPr>
              <w:t xml:space="preserve">Au total 2 955,68 km de </w:t>
            </w:r>
            <w:proofErr w:type="spellStart"/>
            <w:r w:rsidRPr="00B00577">
              <w:rPr>
                <w:rFonts w:ascii="Arial" w:hAnsi="Arial" w:cs="Arial"/>
              </w:rPr>
              <w:t>transect</w:t>
            </w:r>
            <w:proofErr w:type="spellEnd"/>
            <w:r w:rsidRPr="00B00577">
              <w:rPr>
                <w:rFonts w:ascii="Arial" w:hAnsi="Arial" w:cs="Arial"/>
              </w:rPr>
              <w:t xml:space="preserve"> ont été survolés, dont environ 70% situé dans le Parc national de la Comoé. Le taux d’échantillonnage</w:t>
            </w:r>
            <w:r w:rsidR="00BF4EBA">
              <w:rPr>
                <w:rFonts w:ascii="Arial" w:hAnsi="Arial" w:cs="Arial"/>
              </w:rPr>
              <w:t xml:space="preserve"> de la zone d’étude</w:t>
            </w:r>
            <w:r w:rsidR="0027707D">
              <w:rPr>
                <w:rFonts w:ascii="Arial" w:hAnsi="Arial" w:cs="Arial"/>
              </w:rPr>
              <w:t xml:space="preserve"> était de 6,</w:t>
            </w:r>
            <w:r w:rsidRPr="00B00577">
              <w:rPr>
                <w:rFonts w:ascii="Arial" w:hAnsi="Arial" w:cs="Arial"/>
              </w:rPr>
              <w:t>21%.</w:t>
            </w:r>
          </w:p>
        </w:tc>
        <w:tc>
          <w:tcPr>
            <w:tcW w:w="1814" w:type="dxa"/>
          </w:tcPr>
          <w:p w14:paraId="347B6EC9" w14:textId="77777777" w:rsidR="00651A87" w:rsidRPr="001B6A3B" w:rsidRDefault="00DD6ABD" w:rsidP="00DD6ABD">
            <w:pPr>
              <w:jc w:val="both"/>
              <w:rPr>
                <w:rFonts w:ascii="Arial" w:hAnsi="Arial" w:cs="Arial"/>
                <w:b/>
              </w:rPr>
            </w:pPr>
            <w:proofErr w:type="spellStart"/>
            <w:r w:rsidRPr="001B6A3B">
              <w:rPr>
                <w:rFonts w:ascii="Times New Roman" w:hAnsi="Times New Roman"/>
                <w:b/>
                <w:sz w:val="24"/>
                <w:szCs w:val="24"/>
                <w:lang w:eastAsia="fr-FR"/>
              </w:rPr>
              <w:t>Fig</w:t>
            </w:r>
            <w:proofErr w:type="spellEnd"/>
            <w:r w:rsidRPr="001B6A3B">
              <w:rPr>
                <w:rFonts w:ascii="Times New Roman" w:hAnsi="Times New Roman"/>
                <w:b/>
                <w:sz w:val="24"/>
                <w:szCs w:val="24"/>
                <w:lang w:eastAsia="fr-FR"/>
              </w:rPr>
              <w:t xml:space="preserve"> 2</w:t>
            </w:r>
          </w:p>
        </w:tc>
      </w:tr>
      <w:tr w:rsidR="00651A87" w:rsidRPr="00257ED9" w14:paraId="4801A01C" w14:textId="77777777" w:rsidTr="00EC1D53">
        <w:tc>
          <w:tcPr>
            <w:tcW w:w="7248" w:type="dxa"/>
          </w:tcPr>
          <w:p w14:paraId="424BD900" w14:textId="77777777" w:rsidR="00651A87" w:rsidRPr="00257ED9" w:rsidRDefault="0041273C" w:rsidP="00FD5597">
            <w:pPr>
              <w:jc w:val="both"/>
              <w:rPr>
                <w:rFonts w:ascii="Arial" w:hAnsi="Arial" w:cs="Arial"/>
              </w:rPr>
            </w:pPr>
            <w:r>
              <w:rPr>
                <w:rFonts w:ascii="Arial" w:hAnsi="Arial" w:cs="Arial"/>
              </w:rPr>
              <w:t>En 2010, a</w:t>
            </w:r>
            <w:r w:rsidRPr="0041273C">
              <w:rPr>
                <w:rFonts w:ascii="Arial" w:hAnsi="Arial" w:cs="Arial"/>
              </w:rPr>
              <w:t>u total, 8 477 observations directes de mammifères on</w:t>
            </w:r>
            <w:r w:rsidR="00FD5597">
              <w:rPr>
                <w:rFonts w:ascii="Arial" w:hAnsi="Arial" w:cs="Arial"/>
              </w:rPr>
              <w:t>t été faites</w:t>
            </w:r>
            <w:r w:rsidRPr="0041273C">
              <w:rPr>
                <w:rFonts w:ascii="Arial" w:hAnsi="Arial" w:cs="Arial"/>
              </w:rPr>
              <w:t>. Parmi ces observations, les animaux domestiques (les bœufs en particulier) étaient les animaux les plus vus</w:t>
            </w:r>
            <w:r w:rsidR="00FD1297">
              <w:rPr>
                <w:rFonts w:ascii="Arial" w:hAnsi="Arial" w:cs="Arial"/>
              </w:rPr>
              <w:t>,</w:t>
            </w:r>
            <w:r w:rsidRPr="0041273C">
              <w:rPr>
                <w:rFonts w:ascii="Arial" w:hAnsi="Arial" w:cs="Arial"/>
              </w:rPr>
              <w:t xml:space="preserve"> </w:t>
            </w:r>
            <w:r w:rsidR="00FD5597">
              <w:rPr>
                <w:rFonts w:ascii="Arial" w:hAnsi="Arial" w:cs="Arial"/>
              </w:rPr>
              <w:t>représentant</w:t>
            </w:r>
            <w:r w:rsidRPr="0041273C">
              <w:rPr>
                <w:rFonts w:ascii="Arial" w:hAnsi="Arial" w:cs="Arial"/>
              </w:rPr>
              <w:t xml:space="preserve"> 90% des indiv</w:t>
            </w:r>
            <w:r w:rsidR="00FD5597">
              <w:rPr>
                <w:rFonts w:ascii="Arial" w:hAnsi="Arial" w:cs="Arial"/>
              </w:rPr>
              <w:t>idus vus</w:t>
            </w:r>
            <w:r w:rsidR="001B6A3B">
              <w:rPr>
                <w:rFonts w:ascii="Arial" w:hAnsi="Arial" w:cs="Arial"/>
              </w:rPr>
              <w:t>.</w:t>
            </w:r>
          </w:p>
        </w:tc>
        <w:tc>
          <w:tcPr>
            <w:tcW w:w="1814" w:type="dxa"/>
          </w:tcPr>
          <w:p w14:paraId="72D09C1B" w14:textId="77777777" w:rsidR="00651A87" w:rsidRPr="00257ED9" w:rsidRDefault="00651A87" w:rsidP="00EC1D53">
            <w:pPr>
              <w:jc w:val="both"/>
              <w:rPr>
                <w:rFonts w:ascii="Arial" w:hAnsi="Arial" w:cs="Arial"/>
                <w:b/>
              </w:rPr>
            </w:pPr>
          </w:p>
        </w:tc>
      </w:tr>
      <w:tr w:rsidR="00651A87" w:rsidRPr="00257ED9" w14:paraId="48593AFA" w14:textId="77777777" w:rsidTr="00EC1D53">
        <w:tc>
          <w:tcPr>
            <w:tcW w:w="7248" w:type="dxa"/>
          </w:tcPr>
          <w:p w14:paraId="01682605" w14:textId="462EF1AB" w:rsidR="00651A87" w:rsidRPr="0041273C" w:rsidRDefault="0041273C" w:rsidP="00FD5597">
            <w:pPr>
              <w:rPr>
                <w:rFonts w:ascii="Arial" w:hAnsi="Arial" w:cs="Arial"/>
              </w:rPr>
            </w:pPr>
            <w:r w:rsidRPr="0041273C">
              <w:rPr>
                <w:rFonts w:ascii="Arial" w:hAnsi="Arial" w:cs="Arial"/>
              </w:rPr>
              <w:t>Avec 756 individus, les espèces de bovidés s</w:t>
            </w:r>
            <w:r w:rsidR="00FD5597">
              <w:rPr>
                <w:rFonts w:ascii="Arial" w:hAnsi="Arial" w:cs="Arial"/>
              </w:rPr>
              <w:t xml:space="preserve">auvages regroupant les bubales, </w:t>
            </w:r>
            <w:r w:rsidRPr="0041273C">
              <w:rPr>
                <w:rFonts w:ascii="Arial" w:hAnsi="Arial" w:cs="Arial"/>
              </w:rPr>
              <w:t>les</w:t>
            </w:r>
            <w:r w:rsidR="00FD5597">
              <w:rPr>
                <w:rFonts w:ascii="Arial" w:hAnsi="Arial" w:cs="Arial"/>
              </w:rPr>
              <w:t xml:space="preserve"> buffles, les cobes de Défassa, les cobes de Buffon, les </w:t>
            </w:r>
            <w:r w:rsidR="00FD5597">
              <w:rPr>
                <w:rFonts w:ascii="Arial" w:hAnsi="Arial" w:cs="Arial"/>
              </w:rPr>
              <w:lastRenderedPageBreak/>
              <w:t xml:space="preserve">guibs harnachés, les </w:t>
            </w:r>
            <w:proofErr w:type="spellStart"/>
            <w:r w:rsidR="00FD5597">
              <w:rPr>
                <w:rFonts w:ascii="Arial" w:hAnsi="Arial" w:cs="Arial"/>
              </w:rPr>
              <w:t>hippotragues</w:t>
            </w:r>
            <w:proofErr w:type="spellEnd"/>
            <w:r w:rsidR="00FD5597">
              <w:rPr>
                <w:rFonts w:ascii="Arial" w:hAnsi="Arial" w:cs="Arial"/>
              </w:rPr>
              <w:t xml:space="preserve"> et certains céphalophe</w:t>
            </w:r>
            <w:r w:rsidR="00FD1297">
              <w:rPr>
                <w:rFonts w:ascii="Arial" w:hAnsi="Arial" w:cs="Arial"/>
              </w:rPr>
              <w:t>s</w:t>
            </w:r>
            <w:r w:rsidRPr="0041273C">
              <w:rPr>
                <w:rFonts w:ascii="Arial" w:hAnsi="Arial" w:cs="Arial"/>
              </w:rPr>
              <w:t>, ont été secon</w:t>
            </w:r>
            <w:r w:rsidR="0027707D">
              <w:rPr>
                <w:rFonts w:ascii="Arial" w:hAnsi="Arial" w:cs="Arial"/>
              </w:rPr>
              <w:t>dairement les plus détectées (8,</w:t>
            </w:r>
            <w:r w:rsidRPr="0041273C">
              <w:rPr>
                <w:rFonts w:ascii="Arial" w:hAnsi="Arial" w:cs="Arial"/>
              </w:rPr>
              <w:t>92%). Au niveau de</w:t>
            </w:r>
            <w:r w:rsidR="00FD5597">
              <w:rPr>
                <w:rFonts w:ascii="Arial" w:hAnsi="Arial" w:cs="Arial"/>
              </w:rPr>
              <w:t xml:space="preserve">s primates, 2 chimpanzés </w:t>
            </w:r>
            <w:r w:rsidRPr="0041273C">
              <w:rPr>
                <w:rFonts w:ascii="Arial" w:hAnsi="Arial" w:cs="Arial"/>
              </w:rPr>
              <w:t>et 30</w:t>
            </w:r>
            <w:r w:rsidR="001B6A3B">
              <w:rPr>
                <w:rFonts w:ascii="Arial" w:hAnsi="Arial" w:cs="Arial"/>
              </w:rPr>
              <w:t xml:space="preserve"> singes à queue</w:t>
            </w:r>
            <w:r w:rsidRPr="000D51AA">
              <w:rPr>
                <w:rFonts w:ascii="Arial" w:hAnsi="Arial" w:cs="Arial"/>
                <w:color w:val="FF0000"/>
              </w:rPr>
              <w:t xml:space="preserve"> </w:t>
            </w:r>
            <w:r w:rsidRPr="0041273C">
              <w:rPr>
                <w:rFonts w:ascii="Arial" w:hAnsi="Arial" w:cs="Arial"/>
              </w:rPr>
              <w:t>dont le babouin doguera</w:t>
            </w:r>
            <w:r w:rsidR="00FD5597">
              <w:rPr>
                <w:rFonts w:ascii="Arial" w:hAnsi="Arial" w:cs="Arial"/>
              </w:rPr>
              <w:t xml:space="preserve">, le singe rouge et le singe vert </w:t>
            </w:r>
            <w:r>
              <w:rPr>
                <w:rFonts w:ascii="Arial" w:hAnsi="Arial" w:cs="Arial"/>
              </w:rPr>
              <w:t>ont été observés</w:t>
            </w:r>
            <w:r w:rsidRPr="0041273C">
              <w:rPr>
                <w:rFonts w:ascii="Arial" w:hAnsi="Arial" w:cs="Arial"/>
              </w:rPr>
              <w:t>. Par ailleurs</w:t>
            </w:r>
            <w:r w:rsidR="000D51AA">
              <w:rPr>
                <w:rFonts w:ascii="Arial" w:hAnsi="Arial" w:cs="Arial"/>
              </w:rPr>
              <w:t>,</w:t>
            </w:r>
            <w:r w:rsidRPr="0041273C">
              <w:rPr>
                <w:rFonts w:ascii="Arial" w:hAnsi="Arial" w:cs="Arial"/>
              </w:rPr>
              <w:t xml:space="preserve"> deux traces d’é</w:t>
            </w:r>
            <w:r w:rsidR="00FD5597">
              <w:rPr>
                <w:rFonts w:ascii="Arial" w:hAnsi="Arial" w:cs="Arial"/>
              </w:rPr>
              <w:t xml:space="preserve">léphants </w:t>
            </w:r>
            <w:r w:rsidRPr="0041273C">
              <w:rPr>
                <w:rFonts w:ascii="Arial" w:hAnsi="Arial" w:cs="Arial"/>
              </w:rPr>
              <w:t xml:space="preserve">et 36 individus d’autres </w:t>
            </w:r>
            <w:r w:rsidR="00FD5597">
              <w:rPr>
                <w:rFonts w:ascii="Arial" w:hAnsi="Arial" w:cs="Arial"/>
              </w:rPr>
              <w:t xml:space="preserve">espèces de </w:t>
            </w:r>
            <w:r w:rsidRPr="0041273C">
              <w:rPr>
                <w:rFonts w:ascii="Arial" w:hAnsi="Arial" w:cs="Arial"/>
              </w:rPr>
              <w:t>mammifères (hippopotames, mangoustes et ph</w:t>
            </w:r>
            <w:r>
              <w:rPr>
                <w:rFonts w:ascii="Arial" w:hAnsi="Arial" w:cs="Arial"/>
              </w:rPr>
              <w:t>acochères) ont pu être observés.</w:t>
            </w:r>
          </w:p>
        </w:tc>
        <w:tc>
          <w:tcPr>
            <w:tcW w:w="1814" w:type="dxa"/>
          </w:tcPr>
          <w:p w14:paraId="13874B1C" w14:textId="77777777" w:rsidR="00651A87" w:rsidRPr="001B6A3B" w:rsidRDefault="001B6A3B" w:rsidP="001B6A3B">
            <w:pPr>
              <w:rPr>
                <w:rFonts w:ascii="Arial" w:hAnsi="Arial" w:cs="Arial"/>
                <w:b/>
              </w:rPr>
            </w:pPr>
            <w:r w:rsidRPr="001B6A3B">
              <w:rPr>
                <w:rFonts w:ascii="Arial" w:hAnsi="Arial" w:cs="Arial"/>
                <w:b/>
              </w:rPr>
              <w:lastRenderedPageBreak/>
              <w:t>Tab</w:t>
            </w:r>
            <w:r w:rsidR="0041273C" w:rsidRPr="001B6A3B">
              <w:rPr>
                <w:rFonts w:ascii="Arial" w:hAnsi="Arial" w:cs="Arial"/>
                <w:b/>
              </w:rPr>
              <w:t xml:space="preserve"> 1</w:t>
            </w:r>
          </w:p>
        </w:tc>
      </w:tr>
      <w:tr w:rsidR="00651A87" w:rsidRPr="00257ED9" w14:paraId="40F39A5D" w14:textId="77777777" w:rsidTr="003F4E0E">
        <w:tc>
          <w:tcPr>
            <w:tcW w:w="7248" w:type="dxa"/>
            <w:shd w:val="clear" w:color="auto" w:fill="auto"/>
          </w:tcPr>
          <w:p w14:paraId="22386AF1" w14:textId="77777777" w:rsidR="00651A87" w:rsidRPr="003F4E0E" w:rsidRDefault="0041273C" w:rsidP="00FD5597">
            <w:pPr>
              <w:jc w:val="both"/>
              <w:rPr>
                <w:rFonts w:ascii="Arial" w:hAnsi="Arial" w:cs="Arial"/>
              </w:rPr>
            </w:pPr>
            <w:r w:rsidRPr="0041273C">
              <w:rPr>
                <w:rFonts w:ascii="Arial" w:hAnsi="Arial" w:cs="Arial"/>
              </w:rPr>
              <w:t xml:space="preserve">Aussi, les cartes de distribution spatiale ont montré que la faune </w:t>
            </w:r>
            <w:r w:rsidR="00FD5597">
              <w:rPr>
                <w:rFonts w:ascii="Arial" w:hAnsi="Arial" w:cs="Arial"/>
              </w:rPr>
              <w:t>était</w:t>
            </w:r>
            <w:r w:rsidRPr="0041273C">
              <w:rPr>
                <w:rFonts w:ascii="Arial" w:hAnsi="Arial" w:cs="Arial"/>
              </w:rPr>
              <w:t xml:space="preserve"> répartie dans tout le parc bien que cette distribution soit hétérogène. Pour ce qui est des indices d’activités anthropiques, ils sont repartis aussi bien dans </w:t>
            </w:r>
            <w:r w:rsidR="00FD5597">
              <w:rPr>
                <w:rFonts w:ascii="Arial" w:hAnsi="Arial" w:cs="Arial"/>
              </w:rPr>
              <w:t>le parc que dans les zones adjacentes</w:t>
            </w:r>
            <w:r w:rsidRPr="0041273C">
              <w:rPr>
                <w:rFonts w:ascii="Arial" w:hAnsi="Arial" w:cs="Arial"/>
              </w:rPr>
              <w:t>.</w:t>
            </w:r>
          </w:p>
        </w:tc>
        <w:tc>
          <w:tcPr>
            <w:tcW w:w="1814" w:type="dxa"/>
          </w:tcPr>
          <w:p w14:paraId="696B60BC" w14:textId="77777777" w:rsidR="00651A87" w:rsidRDefault="0041273C" w:rsidP="00EC1D53">
            <w:pPr>
              <w:jc w:val="both"/>
              <w:rPr>
                <w:rFonts w:ascii="Arial" w:hAnsi="Arial" w:cs="Arial"/>
                <w:b/>
              </w:rPr>
            </w:pPr>
            <w:proofErr w:type="spellStart"/>
            <w:r>
              <w:rPr>
                <w:rFonts w:ascii="Arial" w:hAnsi="Arial" w:cs="Arial"/>
                <w:b/>
              </w:rPr>
              <w:t>Fig</w:t>
            </w:r>
            <w:proofErr w:type="spellEnd"/>
            <w:r>
              <w:rPr>
                <w:rFonts w:ascii="Arial" w:hAnsi="Arial" w:cs="Arial"/>
                <w:b/>
              </w:rPr>
              <w:t xml:space="preserve"> 3</w:t>
            </w:r>
          </w:p>
          <w:p w14:paraId="576B0D8C" w14:textId="77777777" w:rsidR="0041273C" w:rsidRPr="00257ED9" w:rsidRDefault="0041273C" w:rsidP="00EC1D53">
            <w:pPr>
              <w:jc w:val="both"/>
              <w:rPr>
                <w:rFonts w:ascii="Arial" w:hAnsi="Arial" w:cs="Arial"/>
                <w:b/>
              </w:rPr>
            </w:pPr>
            <w:proofErr w:type="spellStart"/>
            <w:r>
              <w:rPr>
                <w:rFonts w:ascii="Arial" w:hAnsi="Arial" w:cs="Arial"/>
                <w:b/>
              </w:rPr>
              <w:t>Fig</w:t>
            </w:r>
            <w:proofErr w:type="spellEnd"/>
            <w:r>
              <w:rPr>
                <w:rFonts w:ascii="Arial" w:hAnsi="Arial" w:cs="Arial"/>
                <w:b/>
              </w:rPr>
              <w:t xml:space="preserve"> 4</w:t>
            </w:r>
          </w:p>
        </w:tc>
      </w:tr>
      <w:tr w:rsidR="00651A87" w:rsidRPr="00257ED9" w14:paraId="5D3C3031" w14:textId="77777777" w:rsidTr="00EC1D53">
        <w:tc>
          <w:tcPr>
            <w:tcW w:w="7248" w:type="dxa"/>
          </w:tcPr>
          <w:p w14:paraId="5C75A7D7" w14:textId="3B1470EF" w:rsidR="00F13EB4" w:rsidRPr="001B6A3B" w:rsidRDefault="00F13EB4">
            <w:pPr>
              <w:jc w:val="both"/>
              <w:rPr>
                <w:rFonts w:ascii="Arial" w:hAnsi="Arial" w:cs="Arial"/>
              </w:rPr>
            </w:pPr>
            <w:r w:rsidRPr="001B6A3B">
              <w:rPr>
                <w:rFonts w:ascii="Arial" w:hAnsi="Arial" w:cs="Arial"/>
              </w:rPr>
              <w:t>Le nombre d’animaux domestiques observé</w:t>
            </w:r>
            <w:r w:rsidR="009C662F">
              <w:rPr>
                <w:rFonts w:ascii="Arial" w:hAnsi="Arial" w:cs="Arial"/>
              </w:rPr>
              <w:t xml:space="preserve"> lors du survol</w:t>
            </w:r>
            <w:r w:rsidRPr="001B6A3B">
              <w:rPr>
                <w:rFonts w:ascii="Arial" w:hAnsi="Arial" w:cs="Arial"/>
              </w:rPr>
              <w:t xml:space="preserve"> en 2010</w:t>
            </w:r>
            <w:r w:rsidR="009C662F">
              <w:rPr>
                <w:rFonts w:ascii="Arial" w:hAnsi="Arial" w:cs="Arial"/>
              </w:rPr>
              <w:t>, plus de 6000</w:t>
            </w:r>
            <w:r w:rsidRPr="001B6A3B">
              <w:rPr>
                <w:rFonts w:ascii="Arial" w:hAnsi="Arial" w:cs="Arial"/>
              </w:rPr>
              <w:t xml:space="preserve"> dans le PNC a diminué de 100 fois en 2014 </w:t>
            </w:r>
            <w:r w:rsidR="009C662F">
              <w:rPr>
                <w:rFonts w:ascii="Arial" w:hAnsi="Arial" w:cs="Arial"/>
              </w:rPr>
              <w:t xml:space="preserve">(une soixantaine) </w:t>
            </w:r>
            <w:r w:rsidRPr="001B6A3B">
              <w:rPr>
                <w:rFonts w:ascii="Arial" w:hAnsi="Arial" w:cs="Arial"/>
              </w:rPr>
              <w:t xml:space="preserve">alors que le nombre d’animaux sauvages </w:t>
            </w:r>
            <w:r w:rsidR="00B86076">
              <w:rPr>
                <w:rFonts w:ascii="Arial" w:hAnsi="Arial" w:cs="Arial"/>
              </w:rPr>
              <w:t>observ</w:t>
            </w:r>
            <w:r w:rsidR="009C662F">
              <w:rPr>
                <w:rFonts w:ascii="Arial" w:hAnsi="Arial" w:cs="Arial"/>
              </w:rPr>
              <w:t>é</w:t>
            </w:r>
            <w:r w:rsidR="00B86076">
              <w:rPr>
                <w:rFonts w:ascii="Arial" w:hAnsi="Arial" w:cs="Arial"/>
              </w:rPr>
              <w:t xml:space="preserve">s </w:t>
            </w:r>
            <w:r w:rsidRPr="001B6A3B">
              <w:rPr>
                <w:rFonts w:ascii="Arial" w:hAnsi="Arial" w:cs="Arial"/>
              </w:rPr>
              <w:t>a augmenté de 1,39 fois dans la même période</w:t>
            </w:r>
            <w:r w:rsidR="009C662F">
              <w:rPr>
                <w:rFonts w:ascii="Arial" w:hAnsi="Arial" w:cs="Arial"/>
              </w:rPr>
              <w:t xml:space="preserve">, </w:t>
            </w:r>
            <w:r w:rsidR="00FD5597">
              <w:rPr>
                <w:rFonts w:ascii="Arial" w:hAnsi="Arial" w:cs="Arial"/>
              </w:rPr>
              <w:t>passant</w:t>
            </w:r>
            <w:r w:rsidRPr="001B6A3B">
              <w:rPr>
                <w:rFonts w:ascii="Arial" w:hAnsi="Arial" w:cs="Arial"/>
              </w:rPr>
              <w:t xml:space="preserve"> de 752 à 1047 individus.  </w:t>
            </w:r>
          </w:p>
          <w:p w14:paraId="28B4DCF1" w14:textId="3E983FC2" w:rsidR="00B51AD8" w:rsidRPr="00257ED9" w:rsidRDefault="00F13EB4">
            <w:pPr>
              <w:jc w:val="both"/>
              <w:rPr>
                <w:rFonts w:ascii="Arial" w:hAnsi="Arial" w:cs="Arial"/>
              </w:rPr>
            </w:pPr>
            <w:r w:rsidRPr="00F13EB4">
              <w:rPr>
                <w:rFonts w:ascii="Arial" w:hAnsi="Arial" w:cs="Arial"/>
              </w:rPr>
              <w:t xml:space="preserve">Par ailleurs, 86,99% des observations d’animaux domestiques sur la zone d’étude en 2010 était dans le PNC alors qu’en 2014 elles ne sont </w:t>
            </w:r>
            <w:r w:rsidR="00FD5597">
              <w:rPr>
                <w:rFonts w:ascii="Arial" w:hAnsi="Arial" w:cs="Arial"/>
              </w:rPr>
              <w:t xml:space="preserve">plus </w:t>
            </w:r>
            <w:r w:rsidRPr="00F13EB4">
              <w:rPr>
                <w:rFonts w:ascii="Arial" w:hAnsi="Arial" w:cs="Arial"/>
              </w:rPr>
              <w:t>q</w:t>
            </w:r>
            <w:r w:rsidR="00FD5597">
              <w:rPr>
                <w:rFonts w:ascii="Arial" w:hAnsi="Arial" w:cs="Arial"/>
              </w:rPr>
              <w:t>ue de 4,58%</w:t>
            </w:r>
            <w:r w:rsidRPr="00F13EB4">
              <w:rPr>
                <w:rFonts w:ascii="Arial" w:hAnsi="Arial" w:cs="Arial"/>
              </w:rPr>
              <w:t>.</w:t>
            </w:r>
          </w:p>
        </w:tc>
        <w:tc>
          <w:tcPr>
            <w:tcW w:w="1814" w:type="dxa"/>
          </w:tcPr>
          <w:p w14:paraId="3D8CCA5D" w14:textId="77777777" w:rsidR="00651A87" w:rsidRPr="00F13EB4" w:rsidRDefault="00F13EB4" w:rsidP="00F13EB4">
            <w:pPr>
              <w:jc w:val="both"/>
              <w:rPr>
                <w:rFonts w:ascii="Arial" w:hAnsi="Arial" w:cs="Arial"/>
                <w:b/>
              </w:rPr>
            </w:pPr>
            <w:proofErr w:type="spellStart"/>
            <w:r w:rsidRPr="00F13EB4">
              <w:rPr>
                <w:rFonts w:ascii="Arial" w:hAnsi="Arial" w:cs="Arial"/>
                <w:b/>
              </w:rPr>
              <w:t>Fig</w:t>
            </w:r>
            <w:proofErr w:type="spellEnd"/>
            <w:r w:rsidRPr="00F13EB4">
              <w:rPr>
                <w:rFonts w:ascii="Arial" w:hAnsi="Arial" w:cs="Arial"/>
                <w:b/>
              </w:rPr>
              <w:t xml:space="preserve"> 5.</w:t>
            </w:r>
          </w:p>
        </w:tc>
      </w:tr>
      <w:tr w:rsidR="00651A87" w:rsidRPr="00257ED9" w14:paraId="687E3217" w14:textId="77777777" w:rsidTr="00EC1D53">
        <w:tc>
          <w:tcPr>
            <w:tcW w:w="7248" w:type="dxa"/>
          </w:tcPr>
          <w:p w14:paraId="6911C2E8" w14:textId="71D2CC51" w:rsidR="00651A87" w:rsidRPr="00257ED9" w:rsidRDefault="00CB1E3C">
            <w:pPr>
              <w:jc w:val="both"/>
              <w:rPr>
                <w:rFonts w:ascii="Arial" w:hAnsi="Arial" w:cs="Arial"/>
              </w:rPr>
            </w:pPr>
            <w:r w:rsidRPr="00CB1E3C">
              <w:rPr>
                <w:rFonts w:ascii="Arial" w:hAnsi="Arial" w:cs="Arial"/>
              </w:rPr>
              <w:t xml:space="preserve">La distribution spatiale des bovidés couvre presque toute l’étendue de la zone d’étude pendant les deux périodes d’inventaire.  Mais, la répartition des observations de bovidés </w:t>
            </w:r>
            <w:r w:rsidR="000D51AA">
              <w:rPr>
                <w:rFonts w:ascii="Arial" w:hAnsi="Arial" w:cs="Arial"/>
              </w:rPr>
              <w:t>est</w:t>
            </w:r>
            <w:r w:rsidRPr="00CB1E3C">
              <w:rPr>
                <w:rFonts w:ascii="Arial" w:hAnsi="Arial" w:cs="Arial"/>
              </w:rPr>
              <w:t xml:space="preserve"> moins uniforme sur tout le parc en 2014 qu’en 2010 dans la zone d’étude.  Toutefois, en 2014, les taux de rencontre maximaux (7,9 individus/km) dépassent ceux de 2010 (6,7 individus/km) où les zones à fort taux de rencontre des bovidés sont relativement plus isolées. </w:t>
            </w:r>
            <w:r w:rsidR="00A529E6">
              <w:rPr>
                <w:rFonts w:ascii="Arial" w:hAnsi="Arial" w:cs="Arial"/>
              </w:rPr>
              <w:t>Ainsi l</w:t>
            </w:r>
            <w:r w:rsidR="00A529E6" w:rsidRPr="00CB1E3C">
              <w:rPr>
                <w:rFonts w:ascii="Arial" w:hAnsi="Arial" w:cs="Arial"/>
              </w:rPr>
              <w:t xml:space="preserve">es </w:t>
            </w:r>
            <w:r w:rsidRPr="00CB1E3C">
              <w:rPr>
                <w:rFonts w:ascii="Arial" w:hAnsi="Arial" w:cs="Arial"/>
              </w:rPr>
              <w:t>parties centrales du PNC constituent les lieux de plus fortes chances de rencontre</w:t>
            </w:r>
            <w:r w:rsidR="004B5C22">
              <w:rPr>
                <w:rFonts w:ascii="Arial" w:hAnsi="Arial" w:cs="Arial"/>
              </w:rPr>
              <w:t>r</w:t>
            </w:r>
            <w:r w:rsidRPr="00CB1E3C">
              <w:rPr>
                <w:rFonts w:ascii="Arial" w:hAnsi="Arial" w:cs="Arial"/>
              </w:rPr>
              <w:t xml:space="preserve"> des animaux</w:t>
            </w:r>
            <w:r w:rsidR="00FD5597">
              <w:rPr>
                <w:rFonts w:ascii="Arial" w:hAnsi="Arial" w:cs="Arial"/>
              </w:rPr>
              <w:t xml:space="preserve"> sauvages</w:t>
            </w:r>
            <w:r w:rsidRPr="00CB1E3C">
              <w:rPr>
                <w:rFonts w:ascii="Arial" w:hAnsi="Arial" w:cs="Arial"/>
              </w:rPr>
              <w:t>.</w:t>
            </w:r>
          </w:p>
        </w:tc>
        <w:tc>
          <w:tcPr>
            <w:tcW w:w="1814" w:type="dxa"/>
          </w:tcPr>
          <w:p w14:paraId="696F28D4" w14:textId="77777777" w:rsidR="00651A87" w:rsidRPr="00257ED9" w:rsidRDefault="00CB1E3C" w:rsidP="00EC1D53">
            <w:pPr>
              <w:jc w:val="both"/>
              <w:rPr>
                <w:rFonts w:ascii="Arial" w:hAnsi="Arial" w:cs="Arial"/>
                <w:b/>
              </w:rPr>
            </w:pPr>
            <w:proofErr w:type="spellStart"/>
            <w:r>
              <w:rPr>
                <w:rFonts w:ascii="Arial" w:hAnsi="Arial" w:cs="Arial"/>
                <w:b/>
              </w:rPr>
              <w:t>Fig</w:t>
            </w:r>
            <w:proofErr w:type="spellEnd"/>
            <w:r>
              <w:rPr>
                <w:rFonts w:ascii="Arial" w:hAnsi="Arial" w:cs="Arial"/>
                <w:b/>
              </w:rPr>
              <w:t xml:space="preserve"> 6</w:t>
            </w:r>
          </w:p>
        </w:tc>
      </w:tr>
      <w:tr w:rsidR="00651A87" w:rsidRPr="00257ED9" w14:paraId="2837144B" w14:textId="77777777" w:rsidTr="00EC1D53">
        <w:tc>
          <w:tcPr>
            <w:tcW w:w="7248" w:type="dxa"/>
          </w:tcPr>
          <w:p w14:paraId="4C549DD5" w14:textId="5ED694D8" w:rsidR="00651A87" w:rsidRPr="00257ED9" w:rsidRDefault="004B5C22" w:rsidP="00FD5597">
            <w:pPr>
              <w:jc w:val="both"/>
              <w:rPr>
                <w:rFonts w:ascii="Arial" w:hAnsi="Arial" w:cs="Arial"/>
              </w:rPr>
            </w:pPr>
            <w:r>
              <w:rPr>
                <w:rFonts w:ascii="Arial" w:hAnsi="Arial" w:cs="Arial"/>
              </w:rPr>
              <w:t>D</w:t>
            </w:r>
            <w:r w:rsidR="003A114C" w:rsidRPr="003A114C">
              <w:rPr>
                <w:rFonts w:ascii="Arial" w:hAnsi="Arial" w:cs="Arial"/>
              </w:rPr>
              <w:t>es taux de rencontre d’activités humaines supérieurs à un indice</w:t>
            </w:r>
            <w:r>
              <w:rPr>
                <w:rFonts w:ascii="Arial" w:hAnsi="Arial" w:cs="Arial"/>
              </w:rPr>
              <w:t xml:space="preserve"> par </w:t>
            </w:r>
            <w:r w:rsidR="003A114C" w:rsidRPr="003A114C">
              <w:rPr>
                <w:rFonts w:ascii="Arial" w:hAnsi="Arial" w:cs="Arial"/>
              </w:rPr>
              <w:t xml:space="preserve">km s’observent principalement dans les zones </w:t>
            </w:r>
            <w:r w:rsidR="00FD5597">
              <w:rPr>
                <w:rFonts w:ascii="Arial" w:hAnsi="Arial" w:cs="Arial"/>
              </w:rPr>
              <w:t>autour du parc</w:t>
            </w:r>
            <w:r w:rsidR="003A114C" w:rsidRPr="003A114C">
              <w:rPr>
                <w:rFonts w:ascii="Arial" w:hAnsi="Arial" w:cs="Arial"/>
              </w:rPr>
              <w:t xml:space="preserve"> où plus de trois indices/km sont observés sur toutes ces zones en 2010</w:t>
            </w:r>
            <w:r>
              <w:rPr>
                <w:rFonts w:ascii="Arial" w:hAnsi="Arial" w:cs="Arial"/>
              </w:rPr>
              <w:t xml:space="preserve"> ce qui témoigne d’une intense pression anthropique</w:t>
            </w:r>
            <w:r w:rsidR="003A114C" w:rsidRPr="003A114C">
              <w:rPr>
                <w:rFonts w:ascii="Arial" w:hAnsi="Arial" w:cs="Arial"/>
              </w:rPr>
              <w:t>. De façon générale, les taux de rencontre de ces indices ont diminué dans le PNC en passant de 4,57 indices/km à 1,51 indices/km</w:t>
            </w:r>
            <w:r w:rsidR="00FD5597">
              <w:rPr>
                <w:rFonts w:ascii="Arial" w:hAnsi="Arial" w:cs="Arial"/>
              </w:rPr>
              <w:t xml:space="preserve"> en 2014</w:t>
            </w:r>
            <w:r w:rsidR="003A114C" w:rsidRPr="003A114C">
              <w:rPr>
                <w:rFonts w:ascii="Arial" w:hAnsi="Arial" w:cs="Arial"/>
              </w:rPr>
              <w:t xml:space="preserve">. Il existe, en effet, une différence significative entre les taux de rencontre de tous les indices d’activités anthropiques entre 2010 et ceux de 2014 au PNC </w:t>
            </w:r>
            <w:r w:rsidR="000D51AA" w:rsidRPr="003A114C">
              <w:rPr>
                <w:rFonts w:ascii="Arial" w:hAnsi="Arial" w:cs="Arial"/>
              </w:rPr>
              <w:t>au seuil</w:t>
            </w:r>
            <w:r w:rsidR="003A114C" w:rsidRPr="003A114C">
              <w:rPr>
                <w:rFonts w:ascii="Arial" w:hAnsi="Arial" w:cs="Arial"/>
              </w:rPr>
              <w:t xml:space="preserve"> α = 0,05 (W = 98463; p-value = 0,00</w:t>
            </w:r>
            <w:r w:rsidR="001B6A3B">
              <w:rPr>
                <w:rFonts w:ascii="Arial" w:hAnsi="Arial" w:cs="Arial"/>
              </w:rPr>
              <w:t>)</w:t>
            </w:r>
          </w:p>
        </w:tc>
        <w:tc>
          <w:tcPr>
            <w:tcW w:w="1814" w:type="dxa"/>
          </w:tcPr>
          <w:p w14:paraId="6537C96C" w14:textId="77777777" w:rsidR="00651A87" w:rsidRPr="00257ED9" w:rsidRDefault="001B6A3B" w:rsidP="00EC1D53">
            <w:pPr>
              <w:jc w:val="both"/>
              <w:rPr>
                <w:rFonts w:ascii="Arial" w:hAnsi="Arial" w:cs="Arial"/>
                <w:b/>
              </w:rPr>
            </w:pPr>
            <w:r>
              <w:rPr>
                <w:rFonts w:ascii="Arial" w:hAnsi="Arial" w:cs="Arial"/>
                <w:b/>
              </w:rPr>
              <w:t xml:space="preserve">Tab 2 </w:t>
            </w:r>
          </w:p>
        </w:tc>
      </w:tr>
      <w:tr w:rsidR="00FD5597" w:rsidRPr="00257ED9" w14:paraId="31A65ACD" w14:textId="77777777" w:rsidTr="00EC1D53">
        <w:tc>
          <w:tcPr>
            <w:tcW w:w="7248" w:type="dxa"/>
          </w:tcPr>
          <w:p w14:paraId="641255D7" w14:textId="18BA6E9C" w:rsidR="00FD5597" w:rsidRDefault="00FD5597" w:rsidP="0027707D">
            <w:pPr>
              <w:jc w:val="both"/>
              <w:rPr>
                <w:rFonts w:ascii="Arial" w:hAnsi="Arial" w:cs="Arial"/>
              </w:rPr>
            </w:pPr>
            <w:r>
              <w:rPr>
                <w:rFonts w:ascii="Arial" w:hAnsi="Arial" w:cs="Arial"/>
              </w:rPr>
              <w:t>Ce</w:t>
            </w:r>
            <w:r w:rsidR="0027707D">
              <w:rPr>
                <w:rFonts w:ascii="Arial" w:hAnsi="Arial" w:cs="Arial"/>
              </w:rPr>
              <w:t xml:space="preserve">s survols aériens </w:t>
            </w:r>
            <w:r>
              <w:rPr>
                <w:rFonts w:ascii="Arial" w:hAnsi="Arial" w:cs="Arial"/>
              </w:rPr>
              <w:t>du parc nous donne</w:t>
            </w:r>
            <w:r w:rsidR="0027707D">
              <w:rPr>
                <w:rFonts w:ascii="Arial" w:hAnsi="Arial" w:cs="Arial"/>
              </w:rPr>
              <w:t>nt</w:t>
            </w:r>
            <w:r>
              <w:rPr>
                <w:rFonts w:ascii="Arial" w:hAnsi="Arial" w:cs="Arial"/>
              </w:rPr>
              <w:t xml:space="preserve"> des résultats fondamentaux sur </w:t>
            </w:r>
            <w:r w:rsidR="004B5C22">
              <w:rPr>
                <w:rFonts w:ascii="Arial" w:hAnsi="Arial" w:cs="Arial"/>
              </w:rPr>
              <w:t xml:space="preserve">l’état des principales espèces animales encore présentes (et donc potentielles valeurs de l’AP) </w:t>
            </w:r>
            <w:r>
              <w:rPr>
                <w:rFonts w:ascii="Arial" w:hAnsi="Arial" w:cs="Arial"/>
              </w:rPr>
              <w:t xml:space="preserve">et </w:t>
            </w:r>
            <w:r w:rsidR="004B5C22">
              <w:rPr>
                <w:rFonts w:ascii="Arial" w:hAnsi="Arial" w:cs="Arial"/>
              </w:rPr>
              <w:t>sur certains de leurs</w:t>
            </w:r>
            <w:r>
              <w:rPr>
                <w:rFonts w:ascii="Arial" w:hAnsi="Arial" w:cs="Arial"/>
              </w:rPr>
              <w:t xml:space="preserve"> attributs : les effectifs, la répartition, la composition des groupes, les pressions qui s’y appliquent. Egalement, la répétition des collectes de données dans des conditions similaires permet de déterminer les tendances évolutives de ces attributs à une période où il était essentiel de pouvoir suivre de façon fine l’impact des décisions de gestion d’un parc alors en phase de </w:t>
            </w:r>
            <w:r>
              <w:rPr>
                <w:rFonts w:ascii="Arial" w:hAnsi="Arial" w:cs="Arial"/>
              </w:rPr>
              <w:lastRenderedPageBreak/>
              <w:t>reconquête.</w:t>
            </w:r>
          </w:p>
        </w:tc>
        <w:tc>
          <w:tcPr>
            <w:tcW w:w="1814" w:type="dxa"/>
          </w:tcPr>
          <w:p w14:paraId="2E73F5B8" w14:textId="77777777" w:rsidR="00FD5597" w:rsidRPr="00257ED9" w:rsidRDefault="00FD5597" w:rsidP="00EC1D53">
            <w:pPr>
              <w:jc w:val="both"/>
              <w:rPr>
                <w:rFonts w:ascii="Arial" w:hAnsi="Arial" w:cs="Arial"/>
                <w:b/>
              </w:rPr>
            </w:pPr>
          </w:p>
        </w:tc>
      </w:tr>
      <w:tr w:rsidR="00651A87" w:rsidRPr="00257ED9" w14:paraId="303C24EC" w14:textId="77777777" w:rsidTr="00EC1D53">
        <w:tc>
          <w:tcPr>
            <w:tcW w:w="7248" w:type="dxa"/>
          </w:tcPr>
          <w:p w14:paraId="55F644D6" w14:textId="524987FD" w:rsidR="00651A87" w:rsidRPr="00257ED9" w:rsidRDefault="00FD5597">
            <w:pPr>
              <w:jc w:val="both"/>
              <w:rPr>
                <w:rFonts w:ascii="Arial" w:hAnsi="Arial" w:cs="Arial"/>
              </w:rPr>
            </w:pPr>
            <w:r>
              <w:rPr>
                <w:rFonts w:ascii="Arial" w:hAnsi="Arial" w:cs="Arial"/>
              </w:rPr>
              <w:t>D</w:t>
            </w:r>
            <w:r w:rsidR="003A114C" w:rsidRPr="003A114C">
              <w:rPr>
                <w:rFonts w:ascii="Arial" w:hAnsi="Arial" w:cs="Arial"/>
              </w:rPr>
              <w:t xml:space="preserve">es efforts importants de conservation ont </w:t>
            </w:r>
            <w:r>
              <w:rPr>
                <w:rFonts w:ascii="Arial" w:hAnsi="Arial" w:cs="Arial"/>
              </w:rPr>
              <w:t>ainsi</w:t>
            </w:r>
            <w:r w:rsidR="003A114C" w:rsidRPr="003A114C">
              <w:rPr>
                <w:rFonts w:ascii="Arial" w:hAnsi="Arial" w:cs="Arial"/>
              </w:rPr>
              <w:t xml:space="preserve"> été faits par les gestionnaires</w:t>
            </w:r>
            <w:r>
              <w:rPr>
                <w:rFonts w:ascii="Arial" w:hAnsi="Arial" w:cs="Arial"/>
              </w:rPr>
              <w:t xml:space="preserve"> et </w:t>
            </w:r>
            <w:r w:rsidR="00ED7E4C">
              <w:rPr>
                <w:rFonts w:ascii="Arial" w:hAnsi="Arial" w:cs="Arial"/>
              </w:rPr>
              <w:t>ces donnes d’inventaires</w:t>
            </w:r>
            <w:r>
              <w:rPr>
                <w:rFonts w:ascii="Arial" w:hAnsi="Arial" w:cs="Arial"/>
              </w:rPr>
              <w:t xml:space="preserve"> </w:t>
            </w:r>
            <w:r w:rsidR="00ED7E4C">
              <w:rPr>
                <w:rFonts w:ascii="Arial" w:hAnsi="Arial" w:cs="Arial"/>
              </w:rPr>
              <w:t>sont</w:t>
            </w:r>
            <w:r>
              <w:rPr>
                <w:rFonts w:ascii="Arial" w:hAnsi="Arial" w:cs="Arial"/>
              </w:rPr>
              <w:t xml:space="preserve"> en mesure d’en démontrer les résultats</w:t>
            </w:r>
            <w:r w:rsidR="003A114C" w:rsidRPr="003A114C">
              <w:rPr>
                <w:rFonts w:ascii="Arial" w:hAnsi="Arial" w:cs="Arial"/>
              </w:rPr>
              <w:t>. Mais</w:t>
            </w:r>
            <w:r w:rsidR="007009D8">
              <w:rPr>
                <w:rFonts w:ascii="Arial" w:hAnsi="Arial" w:cs="Arial"/>
              </w:rPr>
              <w:t xml:space="preserve"> il faut continuer à suivre et à agir car</w:t>
            </w:r>
            <w:r w:rsidR="003A114C" w:rsidRPr="003A114C">
              <w:rPr>
                <w:rFonts w:ascii="Arial" w:hAnsi="Arial" w:cs="Arial"/>
              </w:rPr>
              <w:t xml:space="preserve"> des pressions anthropiques sur le PNC </w:t>
            </w:r>
            <w:r w:rsidR="000D51AA">
              <w:rPr>
                <w:rFonts w:ascii="Arial" w:hAnsi="Arial" w:cs="Arial"/>
              </w:rPr>
              <w:t xml:space="preserve">sont </w:t>
            </w:r>
            <w:r w:rsidR="007009D8">
              <w:rPr>
                <w:rFonts w:ascii="Arial" w:hAnsi="Arial" w:cs="Arial"/>
              </w:rPr>
              <w:t>encore présentes</w:t>
            </w:r>
            <w:r w:rsidR="000D51AA">
              <w:rPr>
                <w:rFonts w:ascii="Arial" w:hAnsi="Arial" w:cs="Arial"/>
              </w:rPr>
              <w:t xml:space="preserve"> notamment dans </w:t>
            </w:r>
            <w:r w:rsidR="003A114C" w:rsidRPr="003A114C">
              <w:rPr>
                <w:rFonts w:ascii="Arial" w:hAnsi="Arial" w:cs="Arial"/>
              </w:rPr>
              <w:t>ses zones périphériques et pourraient avoir des impacts négatifs sur l’équilibre de l’écosystème du PNC.</w:t>
            </w:r>
          </w:p>
        </w:tc>
        <w:tc>
          <w:tcPr>
            <w:tcW w:w="1814" w:type="dxa"/>
          </w:tcPr>
          <w:p w14:paraId="63BBA1D4" w14:textId="77777777" w:rsidR="00651A87" w:rsidRPr="00257ED9" w:rsidRDefault="00651A87" w:rsidP="00EC1D53">
            <w:pPr>
              <w:jc w:val="both"/>
              <w:rPr>
                <w:rFonts w:ascii="Arial" w:hAnsi="Arial" w:cs="Arial"/>
                <w:b/>
              </w:rPr>
            </w:pPr>
          </w:p>
        </w:tc>
      </w:tr>
    </w:tbl>
    <w:p w14:paraId="0E614296" w14:textId="43322678" w:rsidR="00651A87" w:rsidRDefault="00651A87" w:rsidP="00AD22F2"/>
    <w:p w14:paraId="42158B10" w14:textId="7481ED04" w:rsidR="0027707D" w:rsidRPr="0027707D" w:rsidRDefault="0027707D" w:rsidP="00AD22F2">
      <w:pPr>
        <w:rPr>
          <w:b/>
        </w:rPr>
      </w:pPr>
      <w:r w:rsidRPr="0027707D">
        <w:rPr>
          <w:b/>
        </w:rPr>
        <w:t>Références bibliographiques</w:t>
      </w:r>
    </w:p>
    <w:p w14:paraId="416AF035" w14:textId="1ED0DB6D" w:rsidR="0027707D" w:rsidRDefault="003E1D3C" w:rsidP="00AD22F2">
      <w:r>
        <w:t xml:space="preserve">N’Goran K.P., </w:t>
      </w:r>
      <w:proofErr w:type="spellStart"/>
      <w:r w:rsidRPr="003E1D3C">
        <w:t>Maho</w:t>
      </w:r>
      <w:proofErr w:type="spellEnd"/>
      <w:r w:rsidRPr="003E1D3C">
        <w:t xml:space="preserve"> N</w:t>
      </w:r>
      <w:r>
        <w:t>.R.</w:t>
      </w:r>
      <w:proofErr w:type="gramStart"/>
      <w:r>
        <w:t>,  Kouakou</w:t>
      </w:r>
      <w:proofErr w:type="gramEnd"/>
      <w:r>
        <w:t xml:space="preserve"> Y.C.,  </w:t>
      </w:r>
      <w:proofErr w:type="spellStart"/>
      <w:r>
        <w:t>Dowd</w:t>
      </w:r>
      <w:proofErr w:type="spellEnd"/>
      <w:r>
        <w:t xml:space="preserve"> D., </w:t>
      </w:r>
      <w:proofErr w:type="spellStart"/>
      <w:r w:rsidRPr="003E1D3C">
        <w:t>Herbinger</w:t>
      </w:r>
      <w:proofErr w:type="spellEnd"/>
      <w:r w:rsidRPr="003E1D3C">
        <w:t>, I.</w:t>
      </w:r>
      <w:r>
        <w:t>, 2010</w:t>
      </w:r>
      <w:r w:rsidR="0027707D">
        <w:t>. Etat des ressources naturelles du Parc national de la Comoé et de sa zone périphérique :</w:t>
      </w:r>
      <w:r>
        <w:t xml:space="preserve"> Rapport de l’inventaire faunique pa</w:t>
      </w:r>
      <w:bookmarkStart w:id="0" w:name="_GoBack"/>
      <w:bookmarkEnd w:id="0"/>
      <w:r>
        <w:t>r survol aérien en mars 2010. Rapport WCF, Abidjan. 32p</w:t>
      </w:r>
    </w:p>
    <w:p w14:paraId="4AF45086" w14:textId="1EC2E73F" w:rsidR="0027707D" w:rsidRDefault="003E1D3C" w:rsidP="003E1D3C">
      <w:pPr>
        <w:jc w:val="both"/>
      </w:pPr>
      <w:r w:rsidRPr="003E1D3C">
        <w:t xml:space="preserve">Kouakou Y. C., </w:t>
      </w:r>
      <w:proofErr w:type="spellStart"/>
      <w:r w:rsidRPr="003E1D3C">
        <w:t>Maho</w:t>
      </w:r>
      <w:proofErr w:type="spellEnd"/>
      <w:r w:rsidRPr="003E1D3C">
        <w:t xml:space="preserve"> N. R. </w:t>
      </w:r>
      <w:proofErr w:type="spellStart"/>
      <w:r w:rsidRPr="003E1D3C">
        <w:t>Tiédoué</w:t>
      </w:r>
      <w:proofErr w:type="spellEnd"/>
      <w:r w:rsidRPr="003E1D3C">
        <w:t xml:space="preserve"> R., Ouattara, A., Vergnes V. et Normand E.  2014 - Etat de conservation du Parc National de la Comoé et de sa zone périphérique : Rapport de l’inventaire faunique par survol du 17 au 24 Avril 2014. Rapport WCF, Abidjan.</w:t>
      </w:r>
      <w:r>
        <w:t xml:space="preserve"> 40p</w:t>
      </w:r>
    </w:p>
    <w:sectPr w:rsidR="002770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8231E"/>
    <w:multiLevelType w:val="hybridMultilevel"/>
    <w:tmpl w:val="2722B188"/>
    <w:lvl w:ilvl="0" w:tplc="4A32EE30">
      <w:start w:val="3"/>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AE"/>
    <w:rsid w:val="00086E09"/>
    <w:rsid w:val="000A0BA6"/>
    <w:rsid w:val="000D51AA"/>
    <w:rsid w:val="00151F6C"/>
    <w:rsid w:val="001B6A3B"/>
    <w:rsid w:val="001E3BC7"/>
    <w:rsid w:val="002515E0"/>
    <w:rsid w:val="0027707D"/>
    <w:rsid w:val="00360A84"/>
    <w:rsid w:val="003A114C"/>
    <w:rsid w:val="003E1D3C"/>
    <w:rsid w:val="003F4E0E"/>
    <w:rsid w:val="0041273C"/>
    <w:rsid w:val="00437EC3"/>
    <w:rsid w:val="004B5C22"/>
    <w:rsid w:val="00615322"/>
    <w:rsid w:val="00651A87"/>
    <w:rsid w:val="006B4559"/>
    <w:rsid w:val="007009D8"/>
    <w:rsid w:val="00702329"/>
    <w:rsid w:val="008F68AE"/>
    <w:rsid w:val="00901A7B"/>
    <w:rsid w:val="009C662F"/>
    <w:rsid w:val="009C6FAA"/>
    <w:rsid w:val="00A529E6"/>
    <w:rsid w:val="00AD22F2"/>
    <w:rsid w:val="00B00577"/>
    <w:rsid w:val="00B51AD8"/>
    <w:rsid w:val="00B86076"/>
    <w:rsid w:val="00BF4EBA"/>
    <w:rsid w:val="00C645DB"/>
    <w:rsid w:val="00CB1E3C"/>
    <w:rsid w:val="00DD6ABD"/>
    <w:rsid w:val="00E00031"/>
    <w:rsid w:val="00EA630F"/>
    <w:rsid w:val="00ED7E4C"/>
    <w:rsid w:val="00F13EB4"/>
    <w:rsid w:val="00F74C40"/>
    <w:rsid w:val="00FD1297"/>
    <w:rsid w:val="00FD55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C766"/>
  <w15:docId w15:val="{DC45B521-35C2-48B1-ACE9-758F0423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68AE"/>
    <w:pPr>
      <w:spacing w:after="200" w:line="276" w:lineRule="auto"/>
    </w:pPr>
    <w:rPr>
      <w:rFonts w:ascii="Calibri" w:eastAsia="Calibri" w:hAnsi="Calibri"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1A87"/>
    <w:pPr>
      <w:ind w:left="720"/>
      <w:contextualSpacing/>
    </w:pPr>
  </w:style>
  <w:style w:type="table" w:styleId="Grilledutableau">
    <w:name w:val="Table Grid"/>
    <w:basedOn w:val="TableauNormal"/>
    <w:uiPriority w:val="39"/>
    <w:rsid w:val="00651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FD1297"/>
    <w:rPr>
      <w:sz w:val="16"/>
      <w:szCs w:val="16"/>
    </w:rPr>
  </w:style>
  <w:style w:type="paragraph" w:styleId="Commentaire">
    <w:name w:val="annotation text"/>
    <w:basedOn w:val="Normal"/>
    <w:link w:val="CommentaireCar"/>
    <w:uiPriority w:val="99"/>
    <w:semiHidden/>
    <w:unhideWhenUsed/>
    <w:rsid w:val="00FD1297"/>
    <w:pPr>
      <w:spacing w:line="240" w:lineRule="auto"/>
    </w:pPr>
    <w:rPr>
      <w:sz w:val="20"/>
      <w:szCs w:val="20"/>
    </w:rPr>
  </w:style>
  <w:style w:type="character" w:customStyle="1" w:styleId="CommentaireCar">
    <w:name w:val="Commentaire Car"/>
    <w:basedOn w:val="Policepardfaut"/>
    <w:link w:val="Commentaire"/>
    <w:uiPriority w:val="99"/>
    <w:semiHidden/>
    <w:rsid w:val="00FD1297"/>
    <w:rPr>
      <w:rFonts w:ascii="Calibri" w:eastAsia="Calibri" w:hAnsi="Calibri" w:cs="Times New Roman"/>
      <w:sz w:val="20"/>
      <w:szCs w:val="20"/>
      <w:lang w:val="fr-FR"/>
    </w:rPr>
  </w:style>
  <w:style w:type="paragraph" w:styleId="Objetducommentaire">
    <w:name w:val="annotation subject"/>
    <w:basedOn w:val="Commentaire"/>
    <w:next w:val="Commentaire"/>
    <w:link w:val="ObjetducommentaireCar"/>
    <w:uiPriority w:val="99"/>
    <w:semiHidden/>
    <w:unhideWhenUsed/>
    <w:rsid w:val="00FD1297"/>
    <w:rPr>
      <w:b/>
      <w:bCs/>
    </w:rPr>
  </w:style>
  <w:style w:type="character" w:customStyle="1" w:styleId="ObjetducommentaireCar">
    <w:name w:val="Objet du commentaire Car"/>
    <w:basedOn w:val="CommentaireCar"/>
    <w:link w:val="Objetducommentaire"/>
    <w:uiPriority w:val="99"/>
    <w:semiHidden/>
    <w:rsid w:val="00FD1297"/>
    <w:rPr>
      <w:rFonts w:ascii="Calibri" w:eastAsia="Calibri" w:hAnsi="Calibri" w:cs="Times New Roman"/>
      <w:b/>
      <w:bCs/>
      <w:sz w:val="20"/>
      <w:szCs w:val="20"/>
      <w:lang w:val="fr-FR"/>
    </w:rPr>
  </w:style>
  <w:style w:type="paragraph" w:styleId="Textedebulles">
    <w:name w:val="Balloon Text"/>
    <w:basedOn w:val="Normal"/>
    <w:link w:val="TextedebullesCar"/>
    <w:uiPriority w:val="99"/>
    <w:semiHidden/>
    <w:unhideWhenUsed/>
    <w:rsid w:val="00FD129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1297"/>
    <w:rPr>
      <w:rFonts w:ascii="Segoe UI" w:eastAsia="Calibr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992</Words>
  <Characters>5459</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Inza Koné</dc:creator>
  <cp:lastModifiedBy>Inza Koné</cp:lastModifiedBy>
  <cp:revision>2</cp:revision>
  <dcterms:created xsi:type="dcterms:W3CDTF">2016-10-13T15:16:00Z</dcterms:created>
  <dcterms:modified xsi:type="dcterms:W3CDTF">2016-10-13T15:16:00Z</dcterms:modified>
</cp:coreProperties>
</file>