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D8408" w14:textId="77777777" w:rsidR="007A32BB" w:rsidRDefault="00000000">
      <w:pPr>
        <w:jc w:val="center"/>
      </w:pPr>
      <w:r>
        <w:rPr>
          <w:b/>
          <w:sz w:val="40"/>
        </w:rPr>
        <w:t>WEEK 3 REPORT</w:t>
      </w:r>
    </w:p>
    <w:p w14:paraId="0F6ECB8D" w14:textId="77777777" w:rsidR="007A32BB" w:rsidRPr="006432B8" w:rsidRDefault="00000000">
      <w:pPr>
        <w:jc w:val="center"/>
        <w:rPr>
          <w:iCs/>
        </w:rPr>
      </w:pPr>
      <w:r w:rsidRPr="006432B8">
        <w:rPr>
          <w:iCs/>
          <w:sz w:val="20"/>
        </w:rPr>
        <w:t>Statistical Analysis and Predictive Modeling using R</w:t>
      </w:r>
    </w:p>
    <w:p w14:paraId="28838CE2" w14:textId="77777777" w:rsidR="007A32BB" w:rsidRDefault="00000000">
      <w:pPr>
        <w:jc w:val="center"/>
      </w:pPr>
      <w:r>
        <w:rPr>
          <w:sz w:val="18"/>
        </w:rPr>
        <w:t>Dataset: Publicly available Telco Customer Churn dataset | Records: 7,043 | Target: Churn</w:t>
      </w:r>
    </w:p>
    <w:p w14:paraId="59C07777" w14:textId="77777777" w:rsidR="007A32BB" w:rsidRDefault="007A32BB"/>
    <w:p w14:paraId="47B4075E" w14:textId="77777777" w:rsidR="007A32BB" w:rsidRPr="006432B8" w:rsidRDefault="00000000">
      <w:pPr>
        <w:pStyle w:val="Heading1"/>
      </w:pPr>
      <w:r w:rsidRPr="006432B8">
        <w:t>1. Objective and Hypotheses</w:t>
      </w:r>
    </w:p>
    <w:p w14:paraId="608B73A5" w14:textId="77777777" w:rsidR="007A32BB" w:rsidRDefault="00000000">
      <w:r>
        <w:t>Week 3 evaluates whether customer characteristics are statistically associated with churn and develops a binary classification model. Because Churn has two outcomes (No/Yes), logistic regression was selected.</w:t>
      </w:r>
    </w:p>
    <w:p w14:paraId="60E05A41" w14:textId="77777777" w:rsidR="007A32BB" w:rsidRDefault="00000000">
      <w:r>
        <w:t>Primary hypothesis for contract type:</w:t>
      </w:r>
    </w:p>
    <w:p w14:paraId="19F35D3C" w14:textId="77777777" w:rsidR="007A32BB" w:rsidRDefault="00000000">
      <w:r>
        <w:t>H0: Contract type and churn are independent.</w:t>
      </w:r>
      <w:r>
        <w:br/>
        <w:t>H1: Contract type and churn are associated.</w:t>
      </w:r>
    </w:p>
    <w:p w14:paraId="284C96AC" w14:textId="77777777" w:rsidR="007A32BB" w:rsidRDefault="00000000">
      <w:pPr>
        <w:pStyle w:val="Heading1"/>
      </w:pPr>
      <w:r>
        <w:t>2. Hypothesis Test: Contract vs Churn</w:t>
      </w:r>
    </w:p>
    <w:p w14:paraId="1D3D1017" w14:textId="77777777" w:rsidR="007A32BB" w:rsidRDefault="00000000"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contract_test &lt;- chisq.test(</w:t>
      </w:r>
      <w:r>
        <w:rPr>
          <w:rFonts w:ascii="Consolas" w:hAnsi="Consolas"/>
          <w:sz w:val="17"/>
        </w:rPr>
        <w:br/>
        <w:t xml:space="preserve">  table(clean_data$Contract, clean_data$Churn)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contract_test</w:t>
      </w:r>
    </w:p>
    <w:p w14:paraId="4A9F0065" w14:textId="77777777" w:rsidR="007A32BB" w:rsidRDefault="00000000">
      <w:r>
        <w:rPr>
          <w:b/>
          <w:sz w:val="17"/>
        </w:rPr>
        <w:t>R OUTPUT</w:t>
      </w:r>
      <w:r>
        <w:rPr>
          <w:b/>
          <w:sz w:val="17"/>
        </w:rPr>
        <w:br/>
      </w:r>
      <w:r>
        <w:rPr>
          <w:rFonts w:ascii="Consolas" w:hAnsi="Consolas"/>
          <w:sz w:val="17"/>
        </w:rPr>
        <w:t>Pearson's Chi-squared test</w:t>
      </w:r>
      <w:r>
        <w:rPr>
          <w:rFonts w:ascii="Consolas" w:hAnsi="Consolas"/>
          <w:sz w:val="17"/>
        </w:rPr>
        <w:br/>
        <w:t>X-squared = 1184.6</w:t>
      </w:r>
      <w:r>
        <w:rPr>
          <w:rFonts w:ascii="Consolas" w:hAnsi="Consolas"/>
          <w:sz w:val="17"/>
        </w:rPr>
        <w:br/>
        <w:t>df = 2</w:t>
      </w:r>
      <w:r>
        <w:rPr>
          <w:rFonts w:ascii="Consolas" w:hAnsi="Consolas"/>
          <w:sz w:val="17"/>
        </w:rPr>
        <w:br/>
        <w:t>p-value &lt; 2.2e-16</w:t>
      </w:r>
    </w:p>
    <w:p w14:paraId="50DF0BD1" w14:textId="77777777" w:rsidR="007A32BB" w:rsidRDefault="00000000">
      <w:r>
        <w:t>Since the p-value is far below 0.05, the null hypothesis is rejected. There is strong statistical evidence of an association between contract type and churn.</w:t>
      </w:r>
    </w:p>
    <w:p w14:paraId="17D524B3" w14:textId="77777777" w:rsidR="007A32BB" w:rsidRDefault="00000000">
      <w:pPr>
        <w:pStyle w:val="Heading1"/>
      </w:pPr>
      <w:r>
        <w:t>3. Train/Test Split</w:t>
      </w:r>
    </w:p>
    <w:p w14:paraId="66ED9D59" w14:textId="77777777" w:rsidR="007A32BB" w:rsidRDefault="00000000"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set.seed(123)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train_index &lt;- sample(</w:t>
      </w:r>
      <w:r>
        <w:rPr>
          <w:rFonts w:ascii="Consolas" w:hAnsi="Consolas"/>
          <w:sz w:val="17"/>
        </w:rPr>
        <w:br/>
        <w:t xml:space="preserve">  seq_len(nrow(model_data)),</w:t>
      </w:r>
      <w:r>
        <w:rPr>
          <w:rFonts w:ascii="Consolas" w:hAnsi="Consolas"/>
          <w:sz w:val="17"/>
        </w:rPr>
        <w:br/>
        <w:t xml:space="preserve">  size = 0.8 * nrow(model_data)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train_data &lt;- model_data[train_index, ]</w:t>
      </w:r>
      <w:r>
        <w:rPr>
          <w:rFonts w:ascii="Consolas" w:hAnsi="Consolas"/>
          <w:sz w:val="17"/>
        </w:rPr>
        <w:br/>
        <w:t>test_data &lt;- model_data[-train_index, ]</w:t>
      </w:r>
    </w:p>
    <w:p w14:paraId="44BA539F" w14:textId="77777777" w:rsidR="007A32BB" w:rsidRDefault="00000000">
      <w:r>
        <w:rPr>
          <w:b/>
          <w:sz w:val="17"/>
        </w:rPr>
        <w:t>R OUTPUT</w:t>
      </w:r>
      <w:r>
        <w:rPr>
          <w:b/>
          <w:sz w:val="17"/>
        </w:rPr>
        <w:br/>
      </w:r>
      <w:r>
        <w:rPr>
          <w:rFonts w:ascii="Consolas" w:hAnsi="Consolas"/>
          <w:sz w:val="17"/>
        </w:rPr>
        <w:t>Training rows: 5,634</w:t>
      </w:r>
      <w:r>
        <w:rPr>
          <w:rFonts w:ascii="Consolas" w:hAnsi="Consolas"/>
          <w:sz w:val="17"/>
        </w:rPr>
        <w:br/>
        <w:t>Testing rows: 1,409</w:t>
      </w:r>
    </w:p>
    <w:p w14:paraId="3B26D101" w14:textId="77777777" w:rsidR="007A32BB" w:rsidRDefault="00000000">
      <w:pPr>
        <w:pStyle w:val="Heading1"/>
      </w:pPr>
      <w:r>
        <w:t>4. Logistic Regression Model</w:t>
      </w:r>
    </w:p>
    <w:p w14:paraId="5B2CEFD3" w14:textId="77777777" w:rsidR="007A32BB" w:rsidRDefault="00000000"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logistic_model &lt;- glm(</w:t>
      </w:r>
      <w:r>
        <w:rPr>
          <w:rFonts w:ascii="Consolas" w:hAnsi="Consolas"/>
          <w:sz w:val="17"/>
        </w:rPr>
        <w:br/>
        <w:t xml:space="preserve">  Churn ~ tenure + MonthlyCharges + TotalCharges +</w:t>
      </w:r>
      <w:r>
        <w:rPr>
          <w:rFonts w:ascii="Consolas" w:hAnsi="Consolas"/>
          <w:sz w:val="17"/>
        </w:rPr>
        <w:br/>
        <w:t xml:space="preserve">    Contract + InternetService + PaymentMethod,</w:t>
      </w:r>
      <w:r>
        <w:rPr>
          <w:rFonts w:ascii="Consolas" w:hAnsi="Consolas"/>
          <w:sz w:val="17"/>
        </w:rPr>
        <w:br/>
        <w:t xml:space="preserve">  data = train_data,</w:t>
      </w:r>
      <w:r>
        <w:rPr>
          <w:rFonts w:ascii="Consolas" w:hAnsi="Consolas"/>
          <w:sz w:val="17"/>
        </w:rPr>
        <w:br/>
        <w:t xml:space="preserve">  family = binomial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lastRenderedPageBreak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summary(logistic_model)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A32BB" w14:paraId="1778E3E0" w14:textId="77777777">
        <w:trPr>
          <w:jc w:val="center"/>
        </w:trPr>
        <w:tc>
          <w:tcPr>
            <w:tcW w:w="2556" w:type="dxa"/>
          </w:tcPr>
          <w:p w14:paraId="65F95109" w14:textId="77777777" w:rsidR="007A32BB" w:rsidRDefault="00000000">
            <w:r>
              <w:rPr>
                <w:b/>
                <w:sz w:val="18"/>
              </w:rPr>
              <w:t>Predictor</w:t>
            </w:r>
          </w:p>
        </w:tc>
        <w:tc>
          <w:tcPr>
            <w:tcW w:w="2556" w:type="dxa"/>
          </w:tcPr>
          <w:p w14:paraId="28A6A8E0" w14:textId="77777777" w:rsidR="007A32BB" w:rsidRDefault="00000000">
            <w:r>
              <w:rPr>
                <w:b/>
                <w:sz w:val="18"/>
              </w:rPr>
              <w:t>Estimate</w:t>
            </w:r>
          </w:p>
        </w:tc>
        <w:tc>
          <w:tcPr>
            <w:tcW w:w="2556" w:type="dxa"/>
          </w:tcPr>
          <w:p w14:paraId="1CA974B7" w14:textId="77777777" w:rsidR="007A32BB" w:rsidRDefault="00000000">
            <w:r>
              <w:rPr>
                <w:b/>
                <w:sz w:val="18"/>
              </w:rPr>
              <w:t>p-value</w:t>
            </w:r>
          </w:p>
        </w:tc>
        <w:tc>
          <w:tcPr>
            <w:tcW w:w="2556" w:type="dxa"/>
          </w:tcPr>
          <w:p w14:paraId="2BEF5411" w14:textId="77777777" w:rsidR="007A32BB" w:rsidRDefault="00000000">
            <w:r>
              <w:rPr>
                <w:b/>
                <w:sz w:val="18"/>
              </w:rPr>
              <w:t>Interpretation</w:t>
            </w:r>
          </w:p>
        </w:tc>
      </w:tr>
      <w:tr w:rsidR="007A32BB" w14:paraId="461E1C61" w14:textId="77777777">
        <w:trPr>
          <w:jc w:val="center"/>
        </w:trPr>
        <w:tc>
          <w:tcPr>
            <w:tcW w:w="2556" w:type="dxa"/>
          </w:tcPr>
          <w:p w14:paraId="13CAB7BC" w14:textId="77777777" w:rsidR="007A32BB" w:rsidRDefault="00000000">
            <w:r>
              <w:rPr>
                <w:sz w:val="18"/>
              </w:rPr>
              <w:t>tenure</w:t>
            </w:r>
          </w:p>
        </w:tc>
        <w:tc>
          <w:tcPr>
            <w:tcW w:w="2556" w:type="dxa"/>
          </w:tcPr>
          <w:p w14:paraId="62F752FA" w14:textId="77777777" w:rsidR="007A32BB" w:rsidRDefault="00000000">
            <w:r>
              <w:rPr>
                <w:sz w:val="18"/>
              </w:rPr>
              <w:t>-0.0549</w:t>
            </w:r>
          </w:p>
        </w:tc>
        <w:tc>
          <w:tcPr>
            <w:tcW w:w="2556" w:type="dxa"/>
          </w:tcPr>
          <w:p w14:paraId="45373D0D" w14:textId="77777777" w:rsidR="007A32BB" w:rsidRDefault="00000000">
            <w:r>
              <w:rPr>
                <w:sz w:val="18"/>
              </w:rPr>
              <w:t>&lt; 0.001</w:t>
            </w:r>
          </w:p>
        </w:tc>
        <w:tc>
          <w:tcPr>
            <w:tcW w:w="2556" w:type="dxa"/>
          </w:tcPr>
          <w:p w14:paraId="732DFBB4" w14:textId="77777777" w:rsidR="007A32BB" w:rsidRDefault="00000000">
            <w:r>
              <w:rPr>
                <w:sz w:val="18"/>
              </w:rPr>
              <w:t>Higher tenure is associated with lower churn odds.</w:t>
            </w:r>
          </w:p>
        </w:tc>
      </w:tr>
      <w:tr w:rsidR="007A32BB" w14:paraId="034A8FFA" w14:textId="77777777">
        <w:trPr>
          <w:jc w:val="center"/>
        </w:trPr>
        <w:tc>
          <w:tcPr>
            <w:tcW w:w="2556" w:type="dxa"/>
          </w:tcPr>
          <w:p w14:paraId="0C3395F9" w14:textId="77777777" w:rsidR="007A32BB" w:rsidRDefault="00000000">
            <w:r>
              <w:rPr>
                <w:sz w:val="18"/>
              </w:rPr>
              <w:t>MonthlyCharges</w:t>
            </w:r>
          </w:p>
        </w:tc>
        <w:tc>
          <w:tcPr>
            <w:tcW w:w="2556" w:type="dxa"/>
          </w:tcPr>
          <w:p w14:paraId="320D380A" w14:textId="77777777" w:rsidR="007A32BB" w:rsidRDefault="00000000">
            <w:r>
              <w:rPr>
                <w:sz w:val="18"/>
              </w:rPr>
              <w:t>-0.0049</w:t>
            </w:r>
          </w:p>
        </w:tc>
        <w:tc>
          <w:tcPr>
            <w:tcW w:w="2556" w:type="dxa"/>
          </w:tcPr>
          <w:p w14:paraId="402BB585" w14:textId="77777777" w:rsidR="007A32BB" w:rsidRDefault="00000000">
            <w:r>
              <w:rPr>
                <w:sz w:val="18"/>
              </w:rPr>
              <w:t>0.211</w:t>
            </w:r>
          </w:p>
        </w:tc>
        <w:tc>
          <w:tcPr>
            <w:tcW w:w="2556" w:type="dxa"/>
          </w:tcPr>
          <w:p w14:paraId="67DF79A5" w14:textId="77777777" w:rsidR="007A32BB" w:rsidRDefault="00000000">
            <w:r>
              <w:rPr>
                <w:sz w:val="18"/>
              </w:rPr>
              <w:t>Not statistically significant in this specification.</w:t>
            </w:r>
          </w:p>
        </w:tc>
      </w:tr>
      <w:tr w:rsidR="007A32BB" w14:paraId="4A8989C3" w14:textId="77777777">
        <w:trPr>
          <w:jc w:val="center"/>
        </w:trPr>
        <w:tc>
          <w:tcPr>
            <w:tcW w:w="2556" w:type="dxa"/>
          </w:tcPr>
          <w:p w14:paraId="5E8225E9" w14:textId="77777777" w:rsidR="007A32BB" w:rsidRDefault="00000000">
            <w:r>
              <w:rPr>
                <w:sz w:val="18"/>
              </w:rPr>
              <w:t>TotalCharges</w:t>
            </w:r>
          </w:p>
        </w:tc>
        <w:tc>
          <w:tcPr>
            <w:tcW w:w="2556" w:type="dxa"/>
          </w:tcPr>
          <w:p w14:paraId="41F54F69" w14:textId="77777777" w:rsidR="007A32BB" w:rsidRDefault="00000000">
            <w:r>
              <w:rPr>
                <w:sz w:val="18"/>
              </w:rPr>
              <w:t>0.000314</w:t>
            </w:r>
          </w:p>
        </w:tc>
        <w:tc>
          <w:tcPr>
            <w:tcW w:w="2556" w:type="dxa"/>
          </w:tcPr>
          <w:p w14:paraId="7AF451F9" w14:textId="77777777" w:rsidR="007A32BB" w:rsidRDefault="00000000">
            <w:r>
              <w:rPr>
                <w:sz w:val="18"/>
              </w:rPr>
              <w:t>&lt; 0.001</w:t>
            </w:r>
          </w:p>
        </w:tc>
        <w:tc>
          <w:tcPr>
            <w:tcW w:w="2556" w:type="dxa"/>
          </w:tcPr>
          <w:p w14:paraId="09F9ADB4" w14:textId="77777777" w:rsidR="007A32BB" w:rsidRDefault="00000000">
            <w:r>
              <w:rPr>
                <w:sz w:val="18"/>
              </w:rPr>
              <w:t>Positive coefficient; interpret alongside tenure due to strong correlation.</w:t>
            </w:r>
          </w:p>
        </w:tc>
      </w:tr>
      <w:tr w:rsidR="007A32BB" w14:paraId="6CA58E29" w14:textId="77777777">
        <w:trPr>
          <w:jc w:val="center"/>
        </w:trPr>
        <w:tc>
          <w:tcPr>
            <w:tcW w:w="2556" w:type="dxa"/>
          </w:tcPr>
          <w:p w14:paraId="1976E099" w14:textId="77777777" w:rsidR="007A32BB" w:rsidRDefault="00000000">
            <w:r>
              <w:rPr>
                <w:sz w:val="18"/>
              </w:rPr>
              <w:t>Contract: One year</w:t>
            </w:r>
          </w:p>
        </w:tc>
        <w:tc>
          <w:tcPr>
            <w:tcW w:w="2556" w:type="dxa"/>
          </w:tcPr>
          <w:p w14:paraId="0093107F" w14:textId="77777777" w:rsidR="007A32BB" w:rsidRDefault="00000000">
            <w:r>
              <w:rPr>
                <w:sz w:val="18"/>
              </w:rPr>
              <w:t>-0.806</w:t>
            </w:r>
          </w:p>
        </w:tc>
        <w:tc>
          <w:tcPr>
            <w:tcW w:w="2556" w:type="dxa"/>
          </w:tcPr>
          <w:p w14:paraId="24EC937B" w14:textId="77777777" w:rsidR="007A32BB" w:rsidRDefault="00000000">
            <w:r>
              <w:rPr>
                <w:sz w:val="18"/>
              </w:rPr>
              <w:t>&lt; 0.001</w:t>
            </w:r>
          </w:p>
        </w:tc>
        <w:tc>
          <w:tcPr>
            <w:tcW w:w="2556" w:type="dxa"/>
          </w:tcPr>
          <w:p w14:paraId="22E2AA22" w14:textId="77777777" w:rsidR="007A32BB" w:rsidRDefault="00000000">
            <w:r>
              <w:rPr>
                <w:sz w:val="18"/>
              </w:rPr>
              <w:t>Lower churn tendency than month-to-month reference.</w:t>
            </w:r>
          </w:p>
        </w:tc>
      </w:tr>
      <w:tr w:rsidR="007A32BB" w14:paraId="4B9E97BA" w14:textId="77777777">
        <w:trPr>
          <w:jc w:val="center"/>
        </w:trPr>
        <w:tc>
          <w:tcPr>
            <w:tcW w:w="2556" w:type="dxa"/>
          </w:tcPr>
          <w:p w14:paraId="264BBF1B" w14:textId="77777777" w:rsidR="007A32BB" w:rsidRDefault="00000000">
            <w:r>
              <w:rPr>
                <w:sz w:val="18"/>
              </w:rPr>
              <w:t>Contract: Two year</w:t>
            </w:r>
          </w:p>
        </w:tc>
        <w:tc>
          <w:tcPr>
            <w:tcW w:w="2556" w:type="dxa"/>
          </w:tcPr>
          <w:p w14:paraId="42EF48F3" w14:textId="77777777" w:rsidR="007A32BB" w:rsidRDefault="00000000">
            <w:r>
              <w:rPr>
                <w:sz w:val="18"/>
              </w:rPr>
              <w:t>-1.785</w:t>
            </w:r>
          </w:p>
        </w:tc>
        <w:tc>
          <w:tcPr>
            <w:tcW w:w="2556" w:type="dxa"/>
          </w:tcPr>
          <w:p w14:paraId="70CE5975" w14:textId="77777777" w:rsidR="007A32BB" w:rsidRDefault="00000000">
            <w:r>
              <w:rPr>
                <w:sz w:val="18"/>
              </w:rPr>
              <w:t>&lt; 0.001</w:t>
            </w:r>
          </w:p>
        </w:tc>
        <w:tc>
          <w:tcPr>
            <w:tcW w:w="2556" w:type="dxa"/>
          </w:tcPr>
          <w:p w14:paraId="374ACCC6" w14:textId="77777777" w:rsidR="007A32BB" w:rsidRDefault="00000000">
            <w:r>
              <w:rPr>
                <w:sz w:val="18"/>
              </w:rPr>
              <w:t>Much lower churn tendency than month-to-month reference.</w:t>
            </w:r>
          </w:p>
        </w:tc>
      </w:tr>
      <w:tr w:rsidR="007A32BB" w14:paraId="71635EEB" w14:textId="77777777">
        <w:trPr>
          <w:jc w:val="center"/>
        </w:trPr>
        <w:tc>
          <w:tcPr>
            <w:tcW w:w="2556" w:type="dxa"/>
          </w:tcPr>
          <w:p w14:paraId="1E2FA592" w14:textId="77777777" w:rsidR="007A32BB" w:rsidRDefault="00000000">
            <w:r>
              <w:rPr>
                <w:sz w:val="18"/>
              </w:rPr>
              <w:t>Fiber optic</w:t>
            </w:r>
          </w:p>
        </w:tc>
        <w:tc>
          <w:tcPr>
            <w:tcW w:w="2556" w:type="dxa"/>
          </w:tcPr>
          <w:p w14:paraId="24EF9434" w14:textId="77777777" w:rsidR="007A32BB" w:rsidRDefault="00000000">
            <w:r>
              <w:rPr>
                <w:sz w:val="18"/>
              </w:rPr>
              <w:t>0.987</w:t>
            </w:r>
          </w:p>
        </w:tc>
        <w:tc>
          <w:tcPr>
            <w:tcW w:w="2556" w:type="dxa"/>
          </w:tcPr>
          <w:p w14:paraId="16155148" w14:textId="77777777" w:rsidR="007A32BB" w:rsidRDefault="00000000">
            <w:r>
              <w:rPr>
                <w:sz w:val="18"/>
              </w:rPr>
              <w:t>&lt; 0.001</w:t>
            </w:r>
          </w:p>
        </w:tc>
        <w:tc>
          <w:tcPr>
            <w:tcW w:w="2556" w:type="dxa"/>
          </w:tcPr>
          <w:p w14:paraId="4ADBE816" w14:textId="77777777" w:rsidR="007A32BB" w:rsidRDefault="00000000">
            <w:r>
              <w:rPr>
                <w:sz w:val="18"/>
              </w:rPr>
              <w:t>Higher churn tendency than DSL reference.</w:t>
            </w:r>
          </w:p>
        </w:tc>
      </w:tr>
      <w:tr w:rsidR="007A32BB" w14:paraId="52A55D04" w14:textId="77777777">
        <w:trPr>
          <w:jc w:val="center"/>
        </w:trPr>
        <w:tc>
          <w:tcPr>
            <w:tcW w:w="2556" w:type="dxa"/>
          </w:tcPr>
          <w:p w14:paraId="0C3D4FCA" w14:textId="77777777" w:rsidR="007A32BB" w:rsidRDefault="00000000">
            <w:r>
              <w:rPr>
                <w:sz w:val="18"/>
              </w:rPr>
              <w:t>InternetService: No</w:t>
            </w:r>
          </w:p>
        </w:tc>
        <w:tc>
          <w:tcPr>
            <w:tcW w:w="2556" w:type="dxa"/>
          </w:tcPr>
          <w:p w14:paraId="272AB9F2" w14:textId="77777777" w:rsidR="007A32BB" w:rsidRDefault="00000000">
            <w:r>
              <w:rPr>
                <w:sz w:val="18"/>
              </w:rPr>
              <w:t>-0.918</w:t>
            </w:r>
          </w:p>
        </w:tc>
        <w:tc>
          <w:tcPr>
            <w:tcW w:w="2556" w:type="dxa"/>
          </w:tcPr>
          <w:p w14:paraId="2D2C5048" w14:textId="77777777" w:rsidR="007A32BB" w:rsidRDefault="00000000">
            <w:r>
              <w:rPr>
                <w:sz w:val="18"/>
              </w:rPr>
              <w:t>&lt; 0.001</w:t>
            </w:r>
          </w:p>
        </w:tc>
        <w:tc>
          <w:tcPr>
            <w:tcW w:w="2556" w:type="dxa"/>
          </w:tcPr>
          <w:p w14:paraId="1810AC0E" w14:textId="77777777" w:rsidR="007A32BB" w:rsidRDefault="00000000">
            <w:r>
              <w:rPr>
                <w:sz w:val="18"/>
              </w:rPr>
              <w:t>Lower churn tendency than DSL reference.</w:t>
            </w:r>
          </w:p>
        </w:tc>
      </w:tr>
      <w:tr w:rsidR="007A32BB" w14:paraId="58973BC6" w14:textId="77777777">
        <w:trPr>
          <w:jc w:val="center"/>
        </w:trPr>
        <w:tc>
          <w:tcPr>
            <w:tcW w:w="2556" w:type="dxa"/>
          </w:tcPr>
          <w:p w14:paraId="2CEE4AAE" w14:textId="77777777" w:rsidR="007A32BB" w:rsidRDefault="00000000">
            <w:r>
              <w:rPr>
                <w:sz w:val="18"/>
              </w:rPr>
              <w:t>Electronic check</w:t>
            </w:r>
          </w:p>
        </w:tc>
        <w:tc>
          <w:tcPr>
            <w:tcW w:w="2556" w:type="dxa"/>
          </w:tcPr>
          <w:p w14:paraId="4CB3C216" w14:textId="77777777" w:rsidR="007A32BB" w:rsidRDefault="00000000">
            <w:r>
              <w:rPr>
                <w:sz w:val="18"/>
              </w:rPr>
              <w:t>0.429</w:t>
            </w:r>
          </w:p>
        </w:tc>
        <w:tc>
          <w:tcPr>
            <w:tcW w:w="2556" w:type="dxa"/>
          </w:tcPr>
          <w:p w14:paraId="2729ADC5" w14:textId="77777777" w:rsidR="007A32BB" w:rsidRDefault="00000000">
            <w:r>
              <w:rPr>
                <w:sz w:val="18"/>
              </w:rPr>
              <w:t>&lt; 0.001</w:t>
            </w:r>
          </w:p>
        </w:tc>
        <w:tc>
          <w:tcPr>
            <w:tcW w:w="2556" w:type="dxa"/>
          </w:tcPr>
          <w:p w14:paraId="04FC2800" w14:textId="77777777" w:rsidR="007A32BB" w:rsidRDefault="00000000">
            <w:r>
              <w:rPr>
                <w:sz w:val="18"/>
              </w:rPr>
              <w:t>Higher churn tendency than automatic bank transfer reference.</w:t>
            </w:r>
          </w:p>
        </w:tc>
      </w:tr>
    </w:tbl>
    <w:p w14:paraId="3CDD087A" w14:textId="77777777" w:rsidR="007A32BB" w:rsidRDefault="007A32BB"/>
    <w:p w14:paraId="069AF93B" w14:textId="77777777" w:rsidR="007A32BB" w:rsidRDefault="00000000">
      <w:r>
        <w:t>The model uses factor variables, so coefficients for categories are interpreted relative to a reference category. A negative coefficient indicates lower log-odds of churn relative to the reference, while a positive coefficient indicates higher log-odds.</w:t>
      </w:r>
    </w:p>
    <w:p w14:paraId="0257F5CC" w14:textId="77777777" w:rsidR="007A32BB" w:rsidRDefault="00000000">
      <w:pPr>
        <w:pStyle w:val="Heading1"/>
      </w:pPr>
      <w:r>
        <w:t>5. Prediction and Confusion Matrix</w:t>
      </w:r>
    </w:p>
    <w:p w14:paraId="037D50C8" w14:textId="77777777" w:rsidR="007A32BB" w:rsidRDefault="00000000"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probabilities &lt;- predict(</w:t>
      </w:r>
      <w:r>
        <w:rPr>
          <w:rFonts w:ascii="Consolas" w:hAnsi="Consolas"/>
          <w:sz w:val="17"/>
        </w:rPr>
        <w:br/>
        <w:t xml:space="preserve">  logistic_model,</w:t>
      </w:r>
      <w:r>
        <w:rPr>
          <w:rFonts w:ascii="Consolas" w:hAnsi="Consolas"/>
          <w:sz w:val="17"/>
        </w:rPr>
        <w:br/>
        <w:t xml:space="preserve">  newdata = test_data,</w:t>
      </w:r>
      <w:r>
        <w:rPr>
          <w:rFonts w:ascii="Consolas" w:hAnsi="Consolas"/>
          <w:sz w:val="17"/>
        </w:rPr>
        <w:br/>
        <w:t xml:space="preserve">  type = "response"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predictions &lt;- ifelse(probabilities &gt;= 0.5, "Yes", "No")</w:t>
      </w:r>
      <w:r>
        <w:rPr>
          <w:rFonts w:ascii="Consolas" w:hAnsi="Consolas"/>
          <w:sz w:val="17"/>
        </w:rPr>
        <w:br/>
        <w:t>predictions &lt;- factor(predictions, levels = levels(test_data$Churn))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actual &lt;- test_data$Churn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confusion_matrix &lt;- table(</w:t>
      </w:r>
      <w:r>
        <w:rPr>
          <w:rFonts w:ascii="Consolas" w:hAnsi="Consolas"/>
          <w:sz w:val="17"/>
        </w:rPr>
        <w:br/>
        <w:t xml:space="preserve">  Actual = actual,</w:t>
      </w:r>
      <w:r>
        <w:rPr>
          <w:rFonts w:ascii="Consolas" w:hAnsi="Consolas"/>
          <w:sz w:val="17"/>
        </w:rPr>
        <w:br/>
        <w:t xml:space="preserve">  Predicted = predictions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  <w:t>confusion_matrix</w:t>
      </w:r>
    </w:p>
    <w:p w14:paraId="7990A893" w14:textId="77777777" w:rsidR="007A32B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6EAE757" wp14:editId="6CB9CCA5">
            <wp:extent cx="4937760" cy="45614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56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7A32BB" w14:paraId="44E08E54" w14:textId="77777777">
        <w:trPr>
          <w:jc w:val="center"/>
        </w:trPr>
        <w:tc>
          <w:tcPr>
            <w:tcW w:w="5112" w:type="dxa"/>
          </w:tcPr>
          <w:p w14:paraId="3DA00EC6" w14:textId="77777777" w:rsidR="007A32BB" w:rsidRDefault="00000000">
            <w:r>
              <w:rPr>
                <w:b/>
                <w:sz w:val="18"/>
              </w:rPr>
              <w:t>Metric</w:t>
            </w:r>
          </w:p>
        </w:tc>
        <w:tc>
          <w:tcPr>
            <w:tcW w:w="5112" w:type="dxa"/>
          </w:tcPr>
          <w:p w14:paraId="4063848B" w14:textId="77777777" w:rsidR="007A32BB" w:rsidRDefault="00000000">
            <w:r>
              <w:rPr>
                <w:b/>
                <w:sz w:val="18"/>
              </w:rPr>
              <w:t>Value</w:t>
            </w:r>
          </w:p>
        </w:tc>
      </w:tr>
      <w:tr w:rsidR="007A32BB" w14:paraId="11ADF14B" w14:textId="77777777">
        <w:trPr>
          <w:jc w:val="center"/>
        </w:trPr>
        <w:tc>
          <w:tcPr>
            <w:tcW w:w="5112" w:type="dxa"/>
          </w:tcPr>
          <w:p w14:paraId="75C11171" w14:textId="77777777" w:rsidR="007A32BB" w:rsidRDefault="00000000">
            <w:r>
              <w:rPr>
                <w:sz w:val="18"/>
              </w:rPr>
              <w:t>Accuracy</w:t>
            </w:r>
          </w:p>
        </w:tc>
        <w:tc>
          <w:tcPr>
            <w:tcW w:w="5112" w:type="dxa"/>
          </w:tcPr>
          <w:p w14:paraId="0AC70F98" w14:textId="77777777" w:rsidR="007A32BB" w:rsidRDefault="00000000">
            <w:r>
              <w:rPr>
                <w:sz w:val="18"/>
              </w:rPr>
              <w:t>81.12%</w:t>
            </w:r>
          </w:p>
        </w:tc>
      </w:tr>
      <w:tr w:rsidR="007A32BB" w14:paraId="704AF9CF" w14:textId="77777777">
        <w:trPr>
          <w:jc w:val="center"/>
        </w:trPr>
        <w:tc>
          <w:tcPr>
            <w:tcW w:w="5112" w:type="dxa"/>
          </w:tcPr>
          <w:p w14:paraId="590E9121" w14:textId="77777777" w:rsidR="007A32BB" w:rsidRDefault="00000000">
            <w:r>
              <w:rPr>
                <w:sz w:val="18"/>
              </w:rPr>
              <w:t>Precision (Churn = Yes)</w:t>
            </w:r>
          </w:p>
        </w:tc>
        <w:tc>
          <w:tcPr>
            <w:tcW w:w="5112" w:type="dxa"/>
          </w:tcPr>
          <w:p w14:paraId="1EE27263" w14:textId="77777777" w:rsidR="007A32BB" w:rsidRDefault="00000000">
            <w:r>
              <w:rPr>
                <w:sz w:val="18"/>
              </w:rPr>
              <w:t>64.41%</w:t>
            </w:r>
          </w:p>
        </w:tc>
      </w:tr>
      <w:tr w:rsidR="007A32BB" w14:paraId="2050C5EA" w14:textId="77777777">
        <w:trPr>
          <w:jc w:val="center"/>
        </w:trPr>
        <w:tc>
          <w:tcPr>
            <w:tcW w:w="5112" w:type="dxa"/>
          </w:tcPr>
          <w:p w14:paraId="075E5CBC" w14:textId="77777777" w:rsidR="007A32BB" w:rsidRDefault="00000000">
            <w:r>
              <w:rPr>
                <w:sz w:val="18"/>
              </w:rPr>
              <w:t>Recall/Sensitivity (Churn = Yes)</w:t>
            </w:r>
          </w:p>
        </w:tc>
        <w:tc>
          <w:tcPr>
            <w:tcW w:w="5112" w:type="dxa"/>
          </w:tcPr>
          <w:p w14:paraId="4A184661" w14:textId="77777777" w:rsidR="007A32BB" w:rsidRDefault="00000000">
            <w:r>
              <w:rPr>
                <w:sz w:val="18"/>
              </w:rPr>
              <w:t>54.13%</w:t>
            </w:r>
          </w:p>
        </w:tc>
      </w:tr>
      <w:tr w:rsidR="007A32BB" w14:paraId="732A42C7" w14:textId="77777777">
        <w:trPr>
          <w:jc w:val="center"/>
        </w:trPr>
        <w:tc>
          <w:tcPr>
            <w:tcW w:w="5112" w:type="dxa"/>
          </w:tcPr>
          <w:p w14:paraId="55C57135" w14:textId="77777777" w:rsidR="007A32BB" w:rsidRDefault="00000000">
            <w:r>
              <w:rPr>
                <w:sz w:val="18"/>
              </w:rPr>
              <w:t>Specificity</w:t>
            </w:r>
          </w:p>
        </w:tc>
        <w:tc>
          <w:tcPr>
            <w:tcW w:w="5112" w:type="dxa"/>
          </w:tcPr>
          <w:p w14:paraId="1294D7DF" w14:textId="77777777" w:rsidR="007A32BB" w:rsidRDefault="00000000">
            <w:r>
              <w:rPr>
                <w:sz w:val="18"/>
              </w:rPr>
              <w:t>90.08%</w:t>
            </w:r>
          </w:p>
        </w:tc>
      </w:tr>
      <w:tr w:rsidR="007A32BB" w14:paraId="69ED9BEC" w14:textId="77777777">
        <w:trPr>
          <w:jc w:val="center"/>
        </w:trPr>
        <w:tc>
          <w:tcPr>
            <w:tcW w:w="5112" w:type="dxa"/>
          </w:tcPr>
          <w:p w14:paraId="3750B20C" w14:textId="77777777" w:rsidR="007A32BB" w:rsidRDefault="00000000">
            <w:r>
              <w:rPr>
                <w:sz w:val="18"/>
              </w:rPr>
              <w:t>F1-score</w:t>
            </w:r>
          </w:p>
        </w:tc>
        <w:tc>
          <w:tcPr>
            <w:tcW w:w="5112" w:type="dxa"/>
          </w:tcPr>
          <w:p w14:paraId="2DCB439D" w14:textId="77777777" w:rsidR="007A32BB" w:rsidRDefault="00000000">
            <w:r>
              <w:rPr>
                <w:sz w:val="18"/>
              </w:rPr>
              <w:t>58.82%</w:t>
            </w:r>
          </w:p>
        </w:tc>
      </w:tr>
    </w:tbl>
    <w:p w14:paraId="5B83AE49" w14:textId="77777777" w:rsidR="007A32BB" w:rsidRDefault="007A32BB"/>
    <w:p w14:paraId="65C20288" w14:textId="77777777" w:rsidR="007A32BB" w:rsidRDefault="00000000">
      <w:r>
        <w:t>The model correctly classifies 81.12% of test observations. It is substantially better at identifying non-churners than churners: sensitivity for churn is 54.13% while specificity is 90.08%. This is important because a business focused on retention may prefer a lower classification threshold to identify more at-risk customers.</w:t>
      </w:r>
    </w:p>
    <w:p w14:paraId="5EE7F757" w14:textId="77777777" w:rsidR="007A32BB" w:rsidRDefault="00000000">
      <w:pPr>
        <w:pStyle w:val="Heading1"/>
      </w:pPr>
      <w:r>
        <w:t>6. ROC-AUC</w:t>
      </w:r>
    </w:p>
    <w:p w14:paraId="0408BFF1" w14:textId="77777777" w:rsidR="007A32BB" w:rsidRDefault="00000000">
      <w:r>
        <w:rPr>
          <w:b/>
          <w:sz w:val="17"/>
        </w:rPr>
        <w:t>R OUTPUT</w:t>
      </w:r>
      <w:r>
        <w:rPr>
          <w:b/>
          <w:sz w:val="17"/>
        </w:rPr>
        <w:br/>
      </w:r>
      <w:r>
        <w:rPr>
          <w:rFonts w:ascii="Consolas" w:hAnsi="Consolas"/>
          <w:sz w:val="17"/>
        </w:rPr>
        <w:t>AUC: 0.8521</w:t>
      </w:r>
    </w:p>
    <w:p w14:paraId="5EB83347" w14:textId="77777777" w:rsidR="007A32BB" w:rsidRDefault="00000000">
      <w:r>
        <w:t>An AUC of 0.8521 indicates strong ranking/discrimination ability: the model can generally distinguish churners from non-churners much better than random guessing (AUC = 0.50).</w:t>
      </w:r>
    </w:p>
    <w:p w14:paraId="2C3EFD58" w14:textId="027E8A7B" w:rsidR="006833B5" w:rsidRPr="006833B5" w:rsidRDefault="006833B5" w:rsidP="006833B5">
      <w:pPr>
        <w:jc w:val="center"/>
        <w:rPr>
          <w:noProof/>
          <w:lang w:val="en-IN"/>
        </w:rPr>
      </w:pPr>
      <w:r w:rsidRPr="006833B5">
        <w:rPr>
          <w:noProof/>
          <w:lang w:val="en-IN"/>
        </w:rPr>
        <w:lastRenderedPageBreak/>
        <w:drawing>
          <wp:inline distT="0" distB="0" distL="0" distR="0" wp14:anchorId="45320D8F" wp14:editId="22FA96F9">
            <wp:extent cx="6492240" cy="3651885"/>
            <wp:effectExtent l="0" t="0" r="3810" b="5715"/>
            <wp:docPr id="350842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240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595B6" w14:textId="77777777" w:rsidR="007A32BB" w:rsidRDefault="00000000">
      <w:pPr>
        <w:pStyle w:val="Heading1"/>
      </w:pPr>
      <w:r>
        <w:t>7. Five-Fold Cross-Validation</w:t>
      </w:r>
    </w:p>
    <w:p w14:paraId="7BBD2FB8" w14:textId="77777777" w:rsidR="007A32BB" w:rsidRDefault="00000000">
      <w:pPr>
        <w:pStyle w:val="NoSpacing"/>
        <w:spacing w:after="120"/>
        <w:ind w:left="360"/>
      </w:pPr>
      <w:r>
        <w:rPr>
          <w:rFonts w:ascii="Consolas" w:hAnsi="Consolas"/>
          <w:sz w:val="17"/>
        </w:rPr>
        <w:t>folds &lt;- sample(</w:t>
      </w:r>
      <w:r>
        <w:rPr>
          <w:rFonts w:ascii="Consolas" w:hAnsi="Consolas"/>
          <w:sz w:val="17"/>
        </w:rPr>
        <w:br/>
        <w:t xml:space="preserve">  rep(1:5, length.out = nrow(train_data))</w:t>
      </w:r>
      <w:r>
        <w:rPr>
          <w:rFonts w:ascii="Consolas" w:hAnsi="Consolas"/>
          <w:sz w:val="17"/>
        </w:rPr>
        <w:br/>
        <w:t>)</w:t>
      </w:r>
      <w:r>
        <w:rPr>
          <w:rFonts w:ascii="Consolas" w:hAnsi="Consolas"/>
          <w:sz w:val="17"/>
        </w:rPr>
        <w:br/>
      </w:r>
      <w:r>
        <w:rPr>
          <w:rFonts w:ascii="Consolas" w:hAnsi="Consolas"/>
          <w:sz w:val="17"/>
        </w:rPr>
        <w:br/>
        <w:t># Train on four folds and validate on the remaining fold</w:t>
      </w:r>
      <w:r>
        <w:rPr>
          <w:rFonts w:ascii="Consolas" w:hAnsi="Consolas"/>
          <w:sz w:val="17"/>
        </w:rPr>
        <w:br/>
        <w:t># Repeat for all five folds and average the accuracies.</w:t>
      </w:r>
    </w:p>
    <w:p w14:paraId="23DCA66C" w14:textId="77777777" w:rsidR="007A32BB" w:rsidRDefault="00000000">
      <w:r>
        <w:rPr>
          <w:b/>
          <w:sz w:val="17"/>
        </w:rPr>
        <w:t>R OUTPUT</w:t>
      </w:r>
      <w:r>
        <w:rPr>
          <w:b/>
          <w:sz w:val="17"/>
        </w:rPr>
        <w:br/>
      </w:r>
      <w:r>
        <w:rPr>
          <w:rFonts w:ascii="Consolas" w:hAnsi="Consolas"/>
          <w:sz w:val="17"/>
        </w:rPr>
        <w:t>Five-fold CV accuracies: 0.7986, 0.7782, 0.7853, 0.8012, 0.7913</w:t>
      </w:r>
      <w:r>
        <w:rPr>
          <w:rFonts w:ascii="Consolas" w:hAnsi="Consolas"/>
          <w:sz w:val="17"/>
        </w:rPr>
        <w:br/>
        <w:t>Mean 5-Fold CV Accuracy: 0.7909</w:t>
      </w:r>
    </w:p>
    <w:p w14:paraId="62E94B62" w14:textId="77777777" w:rsidR="007A32BB" w:rsidRDefault="00000000">
      <w:r>
        <w:t>The mean cross-validation accuracy is 79.09%. The relatively small spread across folds suggests reasonably stable performance, although the held-out test accuracy is higher at 81.12%.</w:t>
      </w:r>
    </w:p>
    <w:p w14:paraId="2AFDD9C0" w14:textId="77777777" w:rsidR="007A32BB" w:rsidRDefault="00000000">
      <w:pPr>
        <w:pStyle w:val="Heading1"/>
      </w:pPr>
      <w:r>
        <w:t>8. Model Diagnostics and Improvements</w:t>
      </w:r>
    </w:p>
    <w:p w14:paraId="67976AD9" w14:textId="77777777" w:rsidR="007A32BB" w:rsidRDefault="00000000">
      <w:r>
        <w:t>A modelling limitation is the strong correlation between tenure and TotalCharges (r = 0.83). Both variables carry related information, so a future model could compare versions with and without TotalCharges. The class imbalance (73.46% No vs 26.54% Yes) also means accuracy alone is not sufficient. Future work should evaluate precision-recall trade-offs, class weights or resampling, and threshold tuning.</w:t>
      </w:r>
    </w:p>
    <w:sectPr w:rsidR="007A32B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4363390">
    <w:abstractNumId w:val="8"/>
  </w:num>
  <w:num w:numId="2" w16cid:durableId="30307475">
    <w:abstractNumId w:val="6"/>
  </w:num>
  <w:num w:numId="3" w16cid:durableId="264774293">
    <w:abstractNumId w:val="5"/>
  </w:num>
  <w:num w:numId="4" w16cid:durableId="1131442772">
    <w:abstractNumId w:val="4"/>
  </w:num>
  <w:num w:numId="5" w16cid:durableId="527528619">
    <w:abstractNumId w:val="7"/>
  </w:num>
  <w:num w:numId="6" w16cid:durableId="793326448">
    <w:abstractNumId w:val="3"/>
  </w:num>
  <w:num w:numId="7" w16cid:durableId="1285455803">
    <w:abstractNumId w:val="2"/>
  </w:num>
  <w:num w:numId="8" w16cid:durableId="1276212621">
    <w:abstractNumId w:val="1"/>
  </w:num>
  <w:num w:numId="9" w16cid:durableId="1543857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2B8"/>
    <w:rsid w:val="006833B5"/>
    <w:rsid w:val="007A32BB"/>
    <w:rsid w:val="008E6224"/>
    <w:rsid w:val="00AA1D8D"/>
    <w:rsid w:val="00B47730"/>
    <w:rsid w:val="00CB0664"/>
    <w:rsid w:val="00F306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2E9F26"/>
  <w14:defaultImageDpi w14:val="300"/>
  <w15:docId w15:val="{5CD7473F-1CF6-411D-8507-437DCB898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Shruti Mandale</cp:lastModifiedBy>
  <cp:revision>10</cp:revision>
  <dcterms:created xsi:type="dcterms:W3CDTF">2013-12-23T23:15:00Z</dcterms:created>
  <dcterms:modified xsi:type="dcterms:W3CDTF">2026-08-24T16:16:00Z</dcterms:modified>
  <cp:category/>
</cp:coreProperties>
</file>