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algun Gothic" w:hAnsi="Malgun Gothic" w:eastAsia="Malgun Gothic" w:cs="Malgun Gothic"/>
          <w:sz w:val="28"/>
          <w:szCs w:val="28"/>
          <w:lang w:val="en-IN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IN"/>
        </w:rPr>
        <w:t xml:space="preserve">Exp6- Obstacle Detector(Code) </w:t>
      </w:r>
      <w:bookmarkStart w:id="0" w:name="_GoBack"/>
      <w:bookmarkEnd w:id="0"/>
    </w:p>
    <w:p>
      <w:pPr>
        <w:rPr>
          <w:rFonts w:hint="default" w:ascii="Malgun Gothic" w:hAnsi="Malgun Gothic" w:eastAsia="Malgun Gothic" w:cs="Malgun Gothic"/>
          <w:sz w:val="28"/>
          <w:szCs w:val="28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void setup()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Serial.begin(9600);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pinMode(10, INPUT);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pinMode(9,OUTPUT);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}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void loop()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digitalWrite(9,LOW);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delayMicroseconds(2); 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digitalWrite(9, HIGH);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delay</w:t>
      </w:r>
      <w:r>
        <w:rPr>
          <w:rFonts w:hint="eastAsia" w:ascii="Malgun Gothic" w:hAnsi="Malgun Gothic" w:eastAsia="Malgun Gothic" w:cs="Malgun Gothic"/>
          <w:sz w:val="28"/>
          <w:szCs w:val="28"/>
          <w:lang w:val="en-IN"/>
        </w:rPr>
        <w:t>Microseconds</w:t>
      </w:r>
      <w:r>
        <w:rPr>
          <w:rFonts w:hint="eastAsia" w:ascii="Malgun Gothic" w:hAnsi="Malgun Gothic" w:eastAsia="Malgun Gothic" w:cs="Malgun Gothic"/>
          <w:sz w:val="28"/>
          <w:szCs w:val="28"/>
        </w:rPr>
        <w:t xml:space="preserve">(10); 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digitalWrite(9, LOW);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long time= pulseIn(10, HIGH);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int distance= 0.017*time;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Serial.print("Distance:");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Serial.print(distance);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 xml:space="preserve">  Serial.println("cm");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D5EAF"/>
    <w:rsid w:val="2B9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2019-11-03T10:57:00Z</dcterms:created>
  <dc:creator>vasud</dc:creator>
  <cp:lastModifiedBy>vasud</cp:lastModifiedBy>
  <dcterms:modified xsi:type="dcterms:W3CDTF">2019-11-03T11:01:39Z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