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DA5E71" w:rsidRPr="00987D5D" w:rsidRDefault="00DA5E71" w:rsidP="00987D5D">
      <w:pPr>
        <w:pStyle w:val="ThesisBody"/>
        <w:jc w:val="center"/>
      </w:pPr>
    </w:p>
    <w:p w14:paraId="0A37501D" w14:textId="77777777" w:rsidR="00DA5E71" w:rsidRPr="00987D5D" w:rsidRDefault="00DA5E71" w:rsidP="00987D5D">
      <w:pPr>
        <w:pStyle w:val="ThesisBody"/>
        <w:jc w:val="center"/>
      </w:pPr>
    </w:p>
    <w:p w14:paraId="5DAB6C7B" w14:textId="77777777" w:rsidR="00DA5E71" w:rsidRPr="00987D5D" w:rsidRDefault="00DA5E71" w:rsidP="00987D5D">
      <w:pPr>
        <w:pStyle w:val="ThesisBody"/>
        <w:jc w:val="center"/>
      </w:pPr>
    </w:p>
    <w:p w14:paraId="02EB378F" w14:textId="77777777" w:rsidR="00DA5E71" w:rsidRPr="00987D5D" w:rsidRDefault="00DA5E71" w:rsidP="00987D5D">
      <w:pPr>
        <w:pStyle w:val="ThesisBody"/>
        <w:jc w:val="center"/>
      </w:pPr>
    </w:p>
    <w:p w14:paraId="6A05A809" w14:textId="77777777" w:rsidR="00DA5E71" w:rsidRPr="00987D5D" w:rsidRDefault="00DA5E71" w:rsidP="00987D5D">
      <w:pPr>
        <w:pStyle w:val="ThesisBody"/>
        <w:jc w:val="center"/>
      </w:pPr>
    </w:p>
    <w:p w14:paraId="5A39BBE3" w14:textId="77777777" w:rsidR="00DA5E71" w:rsidRPr="00987D5D" w:rsidRDefault="00DA5E71" w:rsidP="00987D5D">
      <w:pPr>
        <w:pStyle w:val="ThesisBody"/>
        <w:jc w:val="center"/>
      </w:pPr>
    </w:p>
    <w:p w14:paraId="41C8F396" w14:textId="77777777" w:rsidR="00DA5E71" w:rsidRPr="00987D5D" w:rsidRDefault="00DA5E71" w:rsidP="00987D5D">
      <w:pPr>
        <w:pStyle w:val="ThesisBody"/>
        <w:jc w:val="center"/>
      </w:pPr>
    </w:p>
    <w:p w14:paraId="72A3D3EC" w14:textId="77777777" w:rsidR="00DA5E71" w:rsidRPr="00987D5D" w:rsidRDefault="00DA5E71" w:rsidP="00987D5D">
      <w:pPr>
        <w:pStyle w:val="ThesisBody"/>
        <w:jc w:val="center"/>
      </w:pPr>
    </w:p>
    <w:p w14:paraId="7C16B167" w14:textId="77777777" w:rsidR="00DA5E71" w:rsidRPr="00987D5D" w:rsidRDefault="00C24465" w:rsidP="00987D5D">
      <w:pPr>
        <w:pStyle w:val="ThesisBody"/>
        <w:jc w:val="center"/>
        <w:rPr>
          <w:smallCaps/>
        </w:rPr>
      </w:pPr>
      <w:r w:rsidRPr="00987D5D">
        <w:rPr>
          <w:smallCaps/>
        </w:rPr>
        <w:t>Improving Early Identification of Chronic Diseases in Companion Animals Using Interpretable Machine Learning Models</w:t>
      </w:r>
    </w:p>
    <w:p w14:paraId="0D0B940D" w14:textId="77777777" w:rsidR="00DA5E71" w:rsidRPr="00987D5D" w:rsidRDefault="00DA5E71" w:rsidP="00987D5D">
      <w:pPr>
        <w:pStyle w:val="ThesisBody"/>
        <w:jc w:val="center"/>
      </w:pPr>
    </w:p>
    <w:p w14:paraId="0E27B00A" w14:textId="77777777" w:rsidR="00DA5E71" w:rsidRPr="00987D5D" w:rsidRDefault="00DA5E71" w:rsidP="00987D5D">
      <w:pPr>
        <w:pStyle w:val="ThesisBody"/>
        <w:jc w:val="center"/>
      </w:pPr>
    </w:p>
    <w:p w14:paraId="60061E4C" w14:textId="77777777" w:rsidR="00DA5E71" w:rsidRPr="00987D5D" w:rsidRDefault="00DA5E71" w:rsidP="00987D5D">
      <w:pPr>
        <w:pStyle w:val="ThesisBody"/>
        <w:jc w:val="center"/>
      </w:pPr>
    </w:p>
    <w:p w14:paraId="44EAFD9C" w14:textId="77777777" w:rsidR="00DA5E71" w:rsidRPr="00987D5D" w:rsidRDefault="00DA5E71" w:rsidP="00987D5D">
      <w:pPr>
        <w:pStyle w:val="ThesisBody"/>
        <w:jc w:val="center"/>
      </w:pPr>
    </w:p>
    <w:p w14:paraId="5102F563" w14:textId="77777777" w:rsidR="00DA5E71" w:rsidRPr="00987D5D" w:rsidRDefault="00C24465" w:rsidP="00987D5D">
      <w:pPr>
        <w:pStyle w:val="ThesisBody"/>
        <w:jc w:val="center"/>
        <w:rPr>
          <w:smallCaps/>
        </w:rPr>
      </w:pPr>
      <w:r w:rsidRPr="00987D5D">
        <w:rPr>
          <w:smallCaps/>
        </w:rPr>
        <w:t>Shruti Shelar</w:t>
      </w:r>
    </w:p>
    <w:p w14:paraId="4B94D5A5" w14:textId="77777777" w:rsidR="00DA5E71" w:rsidRPr="00987D5D" w:rsidRDefault="00DA5E71" w:rsidP="00987D5D">
      <w:pPr>
        <w:pStyle w:val="ThesisBody"/>
        <w:jc w:val="center"/>
      </w:pPr>
    </w:p>
    <w:p w14:paraId="3DEEC669" w14:textId="77777777" w:rsidR="00DA5E71" w:rsidRPr="00987D5D" w:rsidRDefault="00DA5E71" w:rsidP="00987D5D">
      <w:pPr>
        <w:pStyle w:val="ThesisBody"/>
        <w:jc w:val="center"/>
      </w:pPr>
    </w:p>
    <w:p w14:paraId="3656B9AB" w14:textId="77777777" w:rsidR="00DA5E71" w:rsidRPr="00987D5D" w:rsidRDefault="00DA5E71" w:rsidP="00987D5D">
      <w:pPr>
        <w:pStyle w:val="ThesisBody"/>
        <w:jc w:val="center"/>
      </w:pPr>
    </w:p>
    <w:p w14:paraId="45FB0818" w14:textId="77777777" w:rsidR="00DA5E71" w:rsidRPr="00987D5D" w:rsidRDefault="00DA5E71" w:rsidP="00987D5D">
      <w:pPr>
        <w:pStyle w:val="ThesisBody"/>
        <w:jc w:val="center"/>
      </w:pPr>
    </w:p>
    <w:p w14:paraId="6E11FF1B" w14:textId="77777777" w:rsidR="00DA5E71" w:rsidRPr="00987D5D" w:rsidRDefault="00C24465" w:rsidP="00987D5D">
      <w:pPr>
        <w:pStyle w:val="ThesisBody"/>
        <w:jc w:val="center"/>
      </w:pPr>
      <w:r w:rsidRPr="00987D5D">
        <w:t>Research Proposal</w:t>
      </w:r>
    </w:p>
    <w:p w14:paraId="049F31CB" w14:textId="77777777" w:rsidR="00DA5E71" w:rsidRPr="00987D5D" w:rsidRDefault="00DA5E71" w:rsidP="00987D5D">
      <w:pPr>
        <w:pStyle w:val="ThesisBody"/>
        <w:jc w:val="center"/>
      </w:pPr>
    </w:p>
    <w:p w14:paraId="53128261" w14:textId="77777777" w:rsidR="00DA5E71" w:rsidRPr="00987D5D" w:rsidRDefault="00DA5E71" w:rsidP="00987D5D">
      <w:pPr>
        <w:pStyle w:val="ThesisBody"/>
        <w:jc w:val="center"/>
      </w:pPr>
    </w:p>
    <w:p w14:paraId="62486C05" w14:textId="77777777" w:rsidR="00DA5E71" w:rsidRPr="00987D5D" w:rsidRDefault="00DA5E71" w:rsidP="00987D5D">
      <w:pPr>
        <w:pStyle w:val="ThesisBody"/>
        <w:jc w:val="center"/>
      </w:pPr>
    </w:p>
    <w:p w14:paraId="4101652C" w14:textId="77777777" w:rsidR="00DA5E71" w:rsidRPr="00987D5D" w:rsidRDefault="00DA5E71" w:rsidP="00987D5D">
      <w:pPr>
        <w:pStyle w:val="ThesisBody"/>
        <w:jc w:val="center"/>
      </w:pPr>
    </w:p>
    <w:p w14:paraId="4B99056E" w14:textId="77777777" w:rsidR="00DA5E71" w:rsidRPr="00987D5D" w:rsidRDefault="00DA5E71" w:rsidP="00987D5D">
      <w:pPr>
        <w:pStyle w:val="ThesisBody"/>
        <w:jc w:val="center"/>
      </w:pPr>
    </w:p>
    <w:p w14:paraId="1299C43A" w14:textId="77777777" w:rsidR="00DA5E71" w:rsidRPr="00987D5D" w:rsidRDefault="00DA5E71" w:rsidP="00987D5D">
      <w:pPr>
        <w:pStyle w:val="ThesisBody"/>
        <w:jc w:val="center"/>
      </w:pPr>
    </w:p>
    <w:p w14:paraId="4DDBEF00" w14:textId="77777777" w:rsidR="00DA5E71" w:rsidRPr="00987D5D" w:rsidRDefault="00DA5E71" w:rsidP="00987D5D">
      <w:pPr>
        <w:pStyle w:val="ThesisBody"/>
        <w:jc w:val="center"/>
      </w:pPr>
    </w:p>
    <w:p w14:paraId="3461D779" w14:textId="77777777" w:rsidR="00DA5E71" w:rsidRPr="00987D5D" w:rsidRDefault="00DA5E71" w:rsidP="00987D5D">
      <w:pPr>
        <w:pStyle w:val="ThesisBody"/>
        <w:jc w:val="center"/>
      </w:pPr>
    </w:p>
    <w:p w14:paraId="3CF2D8B6" w14:textId="77777777" w:rsidR="00DA5E71" w:rsidRPr="00987D5D" w:rsidRDefault="00DA5E71" w:rsidP="00987D5D">
      <w:pPr>
        <w:pStyle w:val="ThesisBody"/>
        <w:jc w:val="center"/>
      </w:pPr>
    </w:p>
    <w:p w14:paraId="0FB78278" w14:textId="77777777" w:rsidR="00DA5E71" w:rsidRPr="00987D5D" w:rsidRDefault="00DA5E71" w:rsidP="00987D5D">
      <w:pPr>
        <w:pStyle w:val="ThesisBody"/>
        <w:jc w:val="center"/>
      </w:pPr>
    </w:p>
    <w:p w14:paraId="1FC39945" w14:textId="77777777" w:rsidR="00DA5E71" w:rsidRPr="00987D5D" w:rsidRDefault="00DA5E71" w:rsidP="00987D5D">
      <w:pPr>
        <w:pStyle w:val="ThesisBody"/>
        <w:jc w:val="center"/>
      </w:pPr>
    </w:p>
    <w:p w14:paraId="5DDB1FF1" w14:textId="77777777" w:rsidR="00DA5E71" w:rsidRPr="00987D5D" w:rsidRDefault="00C24465" w:rsidP="00987D5D">
      <w:pPr>
        <w:pStyle w:val="ThesisBody"/>
        <w:jc w:val="center"/>
        <w:rPr>
          <w:caps/>
        </w:rPr>
      </w:pPr>
      <w:r w:rsidRPr="00987D5D">
        <w:rPr>
          <w:caps/>
        </w:rPr>
        <w:t>June 2026</w:t>
      </w:r>
    </w:p>
    <w:p w14:paraId="0562CB0E" w14:textId="77777777" w:rsidR="00DA5E71" w:rsidRPr="00987D5D" w:rsidRDefault="00C24465" w:rsidP="00987D5D">
      <w:pPr>
        <w:pStyle w:val="ThesisBody"/>
      </w:pPr>
      <w:r w:rsidRPr="00987D5D">
        <w:br w:type="page"/>
      </w:r>
    </w:p>
    <w:p w14:paraId="5199F1F6" w14:textId="77777777" w:rsidR="00EE194E" w:rsidRPr="00987D5D" w:rsidRDefault="00D104D6" w:rsidP="00987D5D">
      <w:pPr>
        <w:pStyle w:val="Heading1"/>
        <w:spacing w:line="360" w:lineRule="auto"/>
        <w:rPr>
          <w:sz w:val="24"/>
          <w:szCs w:val="24"/>
        </w:rPr>
      </w:pPr>
      <w:r w:rsidRPr="00987D5D">
        <w:rPr>
          <w:sz w:val="24"/>
          <w:szCs w:val="24"/>
        </w:rPr>
        <w:lastRenderedPageBreak/>
        <w:t>Table of Contents</w:t>
      </w:r>
    </w:p>
    <w:p w14:paraId="19E4494E" w14:textId="1F1F48C7" w:rsidR="00EE194E" w:rsidRPr="00987D5D" w:rsidRDefault="00D104D6" w:rsidP="00987D5D">
      <w:pPr>
        <w:tabs>
          <w:tab w:val="right" w:leader="dot" w:pos="9000"/>
        </w:tabs>
        <w:spacing w:after="100" w:line="360" w:lineRule="auto"/>
      </w:pPr>
      <w:r w:rsidRPr="00987D5D">
        <w:t xml:space="preserve"> Abstract</w:t>
      </w:r>
      <w:r w:rsidRPr="00987D5D">
        <w:tab/>
      </w:r>
      <w:r w:rsidR="1AC450B5" w:rsidRPr="00987D5D">
        <w:t>4</w:t>
      </w:r>
    </w:p>
    <w:p w14:paraId="65DCEE21" w14:textId="7B6EA257" w:rsidR="00EE194E" w:rsidRPr="00987D5D" w:rsidRDefault="103E134E" w:rsidP="00987D5D">
      <w:pPr>
        <w:tabs>
          <w:tab w:val="right" w:leader="dot" w:pos="9000"/>
        </w:tabs>
        <w:spacing w:after="100" w:line="360" w:lineRule="auto"/>
      </w:pPr>
      <w:r w:rsidRPr="00987D5D">
        <w:t>1. Introduction</w:t>
      </w:r>
      <w:r w:rsidRPr="00987D5D">
        <w:tab/>
      </w:r>
      <w:r w:rsidR="5FEFEB72" w:rsidRPr="00987D5D">
        <w:t>5</w:t>
      </w:r>
    </w:p>
    <w:p w14:paraId="67A85C0D" w14:textId="4B3968D9" w:rsidR="00EE194E" w:rsidRPr="00987D5D" w:rsidRDefault="103E134E" w:rsidP="00987D5D">
      <w:pPr>
        <w:tabs>
          <w:tab w:val="right" w:leader="dot" w:pos="9000"/>
        </w:tabs>
        <w:spacing w:after="100" w:line="360" w:lineRule="auto"/>
      </w:pPr>
      <w:r w:rsidRPr="00987D5D">
        <w:t>2. Research Problem</w:t>
      </w:r>
      <w:r w:rsidRPr="00987D5D">
        <w:tab/>
      </w:r>
      <w:r w:rsidR="156570E9" w:rsidRPr="00987D5D">
        <w:t>7</w:t>
      </w:r>
    </w:p>
    <w:p w14:paraId="40E0466C" w14:textId="03F66C0F" w:rsidR="00EE194E" w:rsidRPr="00987D5D" w:rsidRDefault="103E134E" w:rsidP="00987D5D">
      <w:pPr>
        <w:tabs>
          <w:tab w:val="right" w:leader="dot" w:pos="9000"/>
        </w:tabs>
        <w:spacing w:after="100" w:line="360" w:lineRule="auto"/>
      </w:pPr>
      <w:r w:rsidRPr="00987D5D">
        <w:t>3. Literature Review</w:t>
      </w:r>
      <w:r w:rsidRPr="00987D5D">
        <w:tab/>
      </w:r>
      <w:r w:rsidR="10CA01DB" w:rsidRPr="00987D5D">
        <w:t>8</w:t>
      </w:r>
    </w:p>
    <w:p w14:paraId="76FA860E" w14:textId="1A67DA59" w:rsidR="00EE194E" w:rsidRPr="00987D5D" w:rsidRDefault="103E134E" w:rsidP="00987D5D">
      <w:pPr>
        <w:tabs>
          <w:tab w:val="right" w:leader="dot" w:pos="9000"/>
        </w:tabs>
        <w:spacing w:after="100" w:line="360" w:lineRule="auto"/>
      </w:pPr>
      <w:r w:rsidRPr="00987D5D">
        <w:t>4. Research Questions</w:t>
      </w:r>
      <w:r w:rsidRPr="00987D5D">
        <w:tab/>
        <w:t>1</w:t>
      </w:r>
      <w:r w:rsidR="18F00643" w:rsidRPr="00987D5D">
        <w:t>1</w:t>
      </w:r>
    </w:p>
    <w:p w14:paraId="03F5CBB7" w14:textId="46BFB841" w:rsidR="00EE194E" w:rsidRPr="00987D5D" w:rsidRDefault="103E134E" w:rsidP="00987D5D">
      <w:pPr>
        <w:tabs>
          <w:tab w:val="right" w:leader="dot" w:pos="9000"/>
        </w:tabs>
        <w:spacing w:after="100" w:line="360" w:lineRule="auto"/>
      </w:pPr>
      <w:r w:rsidRPr="00987D5D">
        <w:t>5. Aim and Objectives</w:t>
      </w:r>
      <w:r w:rsidRPr="00987D5D">
        <w:tab/>
        <w:t>1</w:t>
      </w:r>
      <w:r w:rsidR="4B672643" w:rsidRPr="00987D5D">
        <w:t>2</w:t>
      </w:r>
    </w:p>
    <w:p w14:paraId="0794CC14" w14:textId="0A90777D" w:rsidR="00EE194E" w:rsidRPr="00987D5D" w:rsidRDefault="103E134E" w:rsidP="00987D5D">
      <w:pPr>
        <w:tabs>
          <w:tab w:val="right" w:leader="dot" w:pos="9000"/>
        </w:tabs>
        <w:spacing w:after="100" w:line="360" w:lineRule="auto"/>
      </w:pPr>
      <w:r w:rsidRPr="00987D5D">
        <w:t>6. Significance of the Study</w:t>
      </w:r>
      <w:r w:rsidRPr="00987D5D">
        <w:tab/>
        <w:t>1</w:t>
      </w:r>
      <w:r w:rsidR="4B672643" w:rsidRPr="00987D5D">
        <w:t>2</w:t>
      </w:r>
    </w:p>
    <w:p w14:paraId="7265CF43" w14:textId="1BFAC2D9" w:rsidR="00EE194E" w:rsidRPr="00987D5D" w:rsidRDefault="103E134E" w:rsidP="00987D5D">
      <w:pPr>
        <w:tabs>
          <w:tab w:val="right" w:leader="dot" w:pos="9000"/>
        </w:tabs>
        <w:spacing w:after="100" w:line="360" w:lineRule="auto"/>
      </w:pPr>
      <w:r w:rsidRPr="00987D5D">
        <w:t>7. Scope of the Study</w:t>
      </w:r>
      <w:r w:rsidRPr="00987D5D">
        <w:tab/>
        <w:t>1</w:t>
      </w:r>
      <w:r w:rsidR="4C2A4A93" w:rsidRPr="00987D5D">
        <w:t>3</w:t>
      </w:r>
    </w:p>
    <w:p w14:paraId="46CD3FCA" w14:textId="2AE7C240" w:rsidR="00EE194E" w:rsidRPr="00987D5D" w:rsidRDefault="103E134E" w:rsidP="00987D5D">
      <w:pPr>
        <w:tabs>
          <w:tab w:val="right" w:leader="dot" w:pos="9000"/>
        </w:tabs>
        <w:spacing w:after="100" w:line="360" w:lineRule="auto"/>
      </w:pPr>
      <w:r w:rsidRPr="00987D5D">
        <w:t>8. Research Methodology</w:t>
      </w:r>
      <w:r w:rsidRPr="00987D5D">
        <w:tab/>
        <w:t>1</w:t>
      </w:r>
      <w:r w:rsidR="632C991F" w:rsidRPr="00987D5D">
        <w:t>4</w:t>
      </w:r>
    </w:p>
    <w:p w14:paraId="38BB2DD3" w14:textId="0F7E682F" w:rsidR="00EE194E" w:rsidRPr="00987D5D" w:rsidRDefault="103E134E" w:rsidP="00987D5D">
      <w:pPr>
        <w:tabs>
          <w:tab w:val="right" w:leader="dot" w:pos="9000"/>
        </w:tabs>
        <w:spacing w:after="100" w:line="360" w:lineRule="auto"/>
      </w:pPr>
      <w:r w:rsidRPr="00987D5D">
        <w:t>9. Implementation</w:t>
      </w:r>
      <w:r w:rsidRPr="00987D5D">
        <w:tab/>
        <w:t>1</w:t>
      </w:r>
      <w:r w:rsidR="0CEA8192" w:rsidRPr="00987D5D">
        <w:t>6</w:t>
      </w:r>
    </w:p>
    <w:p w14:paraId="35E188BB" w14:textId="30C39720" w:rsidR="00EE194E" w:rsidRPr="00987D5D" w:rsidRDefault="103E134E" w:rsidP="00987D5D">
      <w:pPr>
        <w:tabs>
          <w:tab w:val="right" w:leader="dot" w:pos="9000"/>
        </w:tabs>
        <w:spacing w:after="100" w:line="360" w:lineRule="auto"/>
      </w:pPr>
      <w:r w:rsidRPr="00987D5D">
        <w:t>10. Required Resources</w:t>
      </w:r>
      <w:r w:rsidRPr="00987D5D">
        <w:tab/>
        <w:t>2</w:t>
      </w:r>
      <w:r w:rsidR="4A303B4A" w:rsidRPr="00987D5D">
        <w:t>0</w:t>
      </w:r>
    </w:p>
    <w:p w14:paraId="0161C69B" w14:textId="0F2DDD53" w:rsidR="00EE194E" w:rsidRPr="00987D5D" w:rsidRDefault="3DE060F7" w:rsidP="00987D5D">
      <w:pPr>
        <w:tabs>
          <w:tab w:val="right" w:leader="dot" w:pos="9000"/>
        </w:tabs>
        <w:spacing w:after="100" w:line="360" w:lineRule="auto"/>
      </w:pPr>
      <w:r w:rsidRPr="00987D5D">
        <w:t>11. Expected Results</w:t>
      </w:r>
      <w:r w:rsidRPr="00987D5D">
        <w:tab/>
        <w:t>2</w:t>
      </w:r>
      <w:r w:rsidR="099BCCC0" w:rsidRPr="00987D5D">
        <w:t>1</w:t>
      </w:r>
    </w:p>
    <w:p w14:paraId="4AAC0774" w14:textId="14CEAF5F" w:rsidR="00EE194E" w:rsidRPr="00987D5D" w:rsidRDefault="103E134E" w:rsidP="00987D5D">
      <w:pPr>
        <w:tabs>
          <w:tab w:val="right" w:leader="dot" w:pos="9000"/>
        </w:tabs>
        <w:spacing w:after="100" w:line="360" w:lineRule="auto"/>
      </w:pPr>
      <w:r w:rsidRPr="00987D5D">
        <w:t>12. Research Plan</w:t>
      </w:r>
      <w:r w:rsidRPr="00987D5D">
        <w:tab/>
        <w:t>2</w:t>
      </w:r>
      <w:r w:rsidR="56FADCF6" w:rsidRPr="00987D5D">
        <w:t>3</w:t>
      </w:r>
    </w:p>
    <w:p w14:paraId="44A6BCC1" w14:textId="056992EE" w:rsidR="00EE194E" w:rsidRPr="00987D5D" w:rsidRDefault="00D104D6" w:rsidP="00987D5D">
      <w:pPr>
        <w:tabs>
          <w:tab w:val="right" w:leader="dot" w:pos="9000"/>
        </w:tabs>
        <w:spacing w:after="100" w:line="360" w:lineRule="auto"/>
      </w:pPr>
      <w:r w:rsidRPr="00987D5D">
        <w:t xml:space="preserve"> References</w:t>
      </w:r>
      <w:r w:rsidRPr="00987D5D">
        <w:tab/>
        <w:t>2</w:t>
      </w:r>
      <w:r w:rsidR="205103AF" w:rsidRPr="00987D5D">
        <w:t>6</w:t>
      </w:r>
    </w:p>
    <w:p w14:paraId="6D6910CE" w14:textId="1ACE81A3" w:rsidR="00EE194E" w:rsidRPr="00987D5D" w:rsidRDefault="00D104D6" w:rsidP="00987D5D">
      <w:pPr>
        <w:pStyle w:val="Heading1"/>
        <w:spacing w:line="360" w:lineRule="auto"/>
        <w:rPr>
          <w:sz w:val="24"/>
          <w:szCs w:val="24"/>
        </w:rPr>
      </w:pPr>
      <w:r w:rsidRPr="00987D5D">
        <w:rPr>
          <w:sz w:val="24"/>
          <w:szCs w:val="24"/>
        </w:rPr>
        <w:t>List of Figures</w:t>
      </w:r>
    </w:p>
    <w:p w14:paraId="72B6A7C4" w14:textId="7FA302C7" w:rsidR="00EE194E" w:rsidRPr="00987D5D" w:rsidRDefault="103E134E" w:rsidP="00987D5D">
      <w:pPr>
        <w:tabs>
          <w:tab w:val="right" w:leader="dot" w:pos="9000"/>
        </w:tabs>
        <w:spacing w:after="100" w:line="360" w:lineRule="auto"/>
      </w:pPr>
      <w:r w:rsidRPr="00987D5D">
        <w:t>Figure 8.1   Research methodology pipeline for interpretable CKD prediction</w:t>
      </w:r>
      <w:r w:rsidRPr="00987D5D">
        <w:tab/>
        <w:t>1</w:t>
      </w:r>
      <w:r w:rsidR="415854FD" w:rsidRPr="00987D5D">
        <w:t>5</w:t>
      </w:r>
    </w:p>
    <w:p w14:paraId="484BFE26" w14:textId="65E12AA8" w:rsidR="00EE194E" w:rsidRPr="00987D5D" w:rsidRDefault="103E134E" w:rsidP="00987D5D">
      <w:pPr>
        <w:pStyle w:val="Heading1"/>
        <w:tabs>
          <w:tab w:val="right" w:leader="dot" w:pos="9000"/>
        </w:tabs>
        <w:spacing w:after="100" w:line="360" w:lineRule="auto"/>
        <w:rPr>
          <w:sz w:val="24"/>
          <w:szCs w:val="24"/>
        </w:rPr>
      </w:pPr>
      <w:r w:rsidRPr="00987D5D">
        <w:rPr>
          <w:sz w:val="24"/>
          <w:szCs w:val="24"/>
        </w:rPr>
        <w:t>List of Tables</w:t>
      </w:r>
    </w:p>
    <w:p w14:paraId="1013AB5E" w14:textId="1A258AD6" w:rsidR="00EE194E" w:rsidRPr="00987D5D" w:rsidRDefault="103E134E" w:rsidP="00987D5D">
      <w:pPr>
        <w:tabs>
          <w:tab w:val="right" w:leader="dot" w:pos="9000"/>
        </w:tabs>
        <w:spacing w:after="100" w:line="360" w:lineRule="auto"/>
      </w:pPr>
      <w:r w:rsidRPr="00987D5D">
        <w:t xml:space="preserve">Table </w:t>
      </w:r>
      <w:r w:rsidR="4394B7B3" w:rsidRPr="00987D5D">
        <w:t>10.1 Software</w:t>
      </w:r>
      <w:r w:rsidRPr="00987D5D">
        <w:t>, hardware, and dataset sources used in the implementation</w:t>
      </w:r>
      <w:r w:rsidRPr="00987D5D">
        <w:tab/>
        <w:t>2</w:t>
      </w:r>
      <w:r w:rsidR="023A057D" w:rsidRPr="00987D5D">
        <w:t>1</w:t>
      </w:r>
    </w:p>
    <w:p w14:paraId="4DB57BDF" w14:textId="2E7D8273" w:rsidR="0358FE4D" w:rsidRPr="00987D5D" w:rsidRDefault="0358FE4D" w:rsidP="00987D5D">
      <w:pPr>
        <w:tabs>
          <w:tab w:val="right" w:leader="dot" w:pos="9000"/>
        </w:tabs>
        <w:spacing w:after="100" w:line="360" w:lineRule="auto"/>
      </w:pPr>
      <w:r w:rsidRPr="00987D5D">
        <w:t xml:space="preserve">Table </w:t>
      </w:r>
      <w:r w:rsidR="6B084D09" w:rsidRPr="00987D5D">
        <w:t>11.1 Anticipated</w:t>
      </w:r>
      <w:r w:rsidRPr="00987D5D">
        <w:t xml:space="preserve"> headline performance and interpretability outcomes</w:t>
      </w:r>
      <w:r w:rsidRPr="00987D5D">
        <w:tab/>
        <w:t>2</w:t>
      </w:r>
      <w:r w:rsidR="1FB25A39" w:rsidRPr="00987D5D">
        <w:t>2</w:t>
      </w:r>
    </w:p>
    <w:p w14:paraId="118A1675" w14:textId="6C50A609" w:rsidR="6AD2F8E4" w:rsidRPr="00987D5D" w:rsidRDefault="6AD2F8E4" w:rsidP="00987D5D">
      <w:pPr>
        <w:tabs>
          <w:tab w:val="right" w:leader="dot" w:pos="9000"/>
        </w:tabs>
        <w:spacing w:after="100" w:line="360" w:lineRule="auto"/>
      </w:pPr>
      <w:r w:rsidRPr="00987D5D">
        <w:t>Table 12.1   Project Gantt chart across the six-month active period</w:t>
      </w:r>
      <w:r w:rsidRPr="00987D5D">
        <w:tab/>
        <w:t>2</w:t>
      </w:r>
      <w:r w:rsidR="18EC7813" w:rsidRPr="00987D5D">
        <w:t>3</w:t>
      </w:r>
    </w:p>
    <w:p w14:paraId="5DA1FE47" w14:textId="5098899B" w:rsidR="00EE194E" w:rsidRPr="00987D5D" w:rsidRDefault="103E134E" w:rsidP="00987D5D">
      <w:pPr>
        <w:tabs>
          <w:tab w:val="right" w:leader="dot" w:pos="9000"/>
        </w:tabs>
        <w:spacing w:after="100" w:line="360" w:lineRule="auto"/>
      </w:pPr>
      <w:r w:rsidRPr="00987D5D">
        <w:t>Table 12.2 Risk register and contingency arrangements</w:t>
      </w:r>
      <w:r w:rsidRPr="00987D5D">
        <w:tab/>
        <w:t>2</w:t>
      </w:r>
      <w:r w:rsidR="003B4234" w:rsidRPr="00987D5D">
        <w:t>4</w:t>
      </w:r>
    </w:p>
    <w:p w14:paraId="59B7B35E" w14:textId="77777777" w:rsidR="000F3139" w:rsidRPr="00987D5D" w:rsidRDefault="000F3139" w:rsidP="00987D5D">
      <w:pPr>
        <w:tabs>
          <w:tab w:val="right" w:leader="dot" w:pos="9000"/>
        </w:tabs>
        <w:spacing w:after="100" w:line="360" w:lineRule="auto"/>
      </w:pPr>
    </w:p>
    <w:p w14:paraId="13701BB6" w14:textId="77777777" w:rsidR="000F3139" w:rsidRPr="00987D5D" w:rsidRDefault="000F3139" w:rsidP="00987D5D">
      <w:pPr>
        <w:pStyle w:val="Heading1"/>
        <w:spacing w:before="240" w:after="120" w:line="360" w:lineRule="auto"/>
        <w:rPr>
          <w:sz w:val="24"/>
          <w:szCs w:val="24"/>
        </w:rPr>
      </w:pPr>
    </w:p>
    <w:p w14:paraId="1495F541" w14:textId="77777777" w:rsidR="000F3139" w:rsidRPr="00987D5D" w:rsidRDefault="000F3139" w:rsidP="00987D5D">
      <w:pPr>
        <w:pStyle w:val="Heading1"/>
        <w:spacing w:before="240" w:after="120" w:line="360" w:lineRule="auto"/>
        <w:rPr>
          <w:sz w:val="24"/>
          <w:szCs w:val="24"/>
        </w:rPr>
      </w:pPr>
    </w:p>
    <w:p w14:paraId="5FD0B766" w14:textId="4EE3CF56" w:rsidR="003459BA" w:rsidRPr="00987D5D" w:rsidRDefault="003459BA" w:rsidP="00987D5D">
      <w:pPr>
        <w:pStyle w:val="Heading1"/>
        <w:spacing w:before="240" w:after="120" w:line="360" w:lineRule="auto"/>
        <w:rPr>
          <w:sz w:val="24"/>
          <w:szCs w:val="24"/>
        </w:rPr>
      </w:pPr>
      <w:r w:rsidRPr="00987D5D">
        <w:rPr>
          <w:sz w:val="24"/>
          <w:szCs w:val="24"/>
        </w:rPr>
        <w:lastRenderedPageBreak/>
        <w:t>List of Abbreviations</w:t>
      </w:r>
    </w:p>
    <w:p w14:paraId="6518AF33" w14:textId="77777777" w:rsidR="003459BA" w:rsidRPr="00987D5D" w:rsidRDefault="003459BA" w:rsidP="00987D5D">
      <w:pPr>
        <w:spacing w:line="360" w:lineRule="auto"/>
      </w:pPr>
    </w:p>
    <w:tbl>
      <w:tblPr>
        <w:tblW w:w="0" w:type="auto"/>
        <w:tblCellMar>
          <w:top w:w="15" w:type="dxa"/>
          <w:left w:w="15" w:type="dxa"/>
          <w:bottom w:w="15" w:type="dxa"/>
          <w:right w:w="15" w:type="dxa"/>
        </w:tblCellMar>
        <w:tblLook w:val="04A0" w:firstRow="1" w:lastRow="0" w:firstColumn="1" w:lastColumn="0" w:noHBand="0" w:noVBand="1"/>
      </w:tblPr>
      <w:tblGrid>
        <w:gridCol w:w="1375"/>
        <w:gridCol w:w="2317"/>
        <w:gridCol w:w="1314"/>
        <w:gridCol w:w="4010"/>
      </w:tblGrid>
      <w:tr w:rsidR="003459BA" w:rsidRPr="00987D5D" w14:paraId="5406AD65" w14:textId="77777777" w:rsidTr="003459BA">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7F062DFC" w14:textId="77777777" w:rsidR="003459BA" w:rsidRPr="00987D5D" w:rsidRDefault="003459BA" w:rsidP="00987D5D">
            <w:pPr>
              <w:pStyle w:val="NormalWeb"/>
              <w:spacing w:before="0" w:beforeAutospacing="0" w:after="0" w:afterAutospacing="0" w:line="360" w:lineRule="auto"/>
            </w:pPr>
            <w:r w:rsidRPr="00987D5D">
              <w:rPr>
                <w:b/>
                <w:bCs/>
                <w:color w:val="000000"/>
              </w:rPr>
              <w:t>AUPRC</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2B1F236B" w14:textId="77777777" w:rsidR="003459BA" w:rsidRPr="00987D5D" w:rsidRDefault="003459BA" w:rsidP="00987D5D">
            <w:pPr>
              <w:pStyle w:val="NormalWeb"/>
              <w:spacing w:before="0" w:beforeAutospacing="0" w:after="0" w:afterAutospacing="0" w:line="360" w:lineRule="auto"/>
            </w:pPr>
            <w:r w:rsidRPr="00987D5D">
              <w:rPr>
                <w:color w:val="000000"/>
              </w:rPr>
              <w:t>Area Under the Precision-Recall Curve</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649E97E9" w14:textId="77777777" w:rsidR="003459BA" w:rsidRPr="00987D5D" w:rsidRDefault="003459BA" w:rsidP="00987D5D">
            <w:pPr>
              <w:pStyle w:val="NormalWeb"/>
              <w:spacing w:before="0" w:beforeAutospacing="0" w:after="0" w:afterAutospacing="0" w:line="360" w:lineRule="auto"/>
            </w:pPr>
            <w:r w:rsidRPr="00987D5D">
              <w:rPr>
                <w:b/>
                <w:bCs/>
                <w:color w:val="000000"/>
              </w:rPr>
              <w:t>AUROC</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336AFE5" w14:textId="77777777" w:rsidR="003459BA" w:rsidRPr="00987D5D" w:rsidRDefault="003459BA" w:rsidP="00987D5D">
            <w:pPr>
              <w:pStyle w:val="NormalWeb"/>
              <w:spacing w:before="0" w:beforeAutospacing="0" w:after="0" w:afterAutospacing="0" w:line="360" w:lineRule="auto"/>
            </w:pPr>
            <w:r w:rsidRPr="00987D5D">
              <w:rPr>
                <w:color w:val="000000"/>
              </w:rPr>
              <w:t>Area Under the Receiver Operating Characteristic Curve</w:t>
            </w:r>
          </w:p>
        </w:tc>
      </w:tr>
      <w:tr w:rsidR="003459BA" w:rsidRPr="00987D5D" w14:paraId="03E9BD2F" w14:textId="77777777" w:rsidTr="003459BA">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F36E74A" w14:textId="77777777" w:rsidR="003459BA" w:rsidRPr="00987D5D" w:rsidRDefault="003459BA" w:rsidP="00987D5D">
            <w:pPr>
              <w:pStyle w:val="NormalWeb"/>
              <w:spacing w:before="0" w:beforeAutospacing="0" w:after="0" w:afterAutospacing="0" w:line="360" w:lineRule="auto"/>
            </w:pPr>
            <w:r w:rsidRPr="00987D5D">
              <w:rPr>
                <w:b/>
                <w:bCs/>
                <w:color w:val="000000"/>
              </w:rPr>
              <w:t>CKD</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853D56E" w14:textId="77777777" w:rsidR="003459BA" w:rsidRPr="00987D5D" w:rsidRDefault="003459BA" w:rsidP="00987D5D">
            <w:pPr>
              <w:pStyle w:val="NormalWeb"/>
              <w:spacing w:before="0" w:beforeAutospacing="0" w:after="0" w:afterAutospacing="0" w:line="360" w:lineRule="auto"/>
            </w:pPr>
            <w:r w:rsidRPr="00987D5D">
              <w:rPr>
                <w:color w:val="000000"/>
              </w:rPr>
              <w:t>Chronic Kidney Disease</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632FA4BE" w14:textId="77777777" w:rsidR="003459BA" w:rsidRPr="00987D5D" w:rsidRDefault="003459BA" w:rsidP="00987D5D">
            <w:pPr>
              <w:pStyle w:val="NormalWeb"/>
              <w:spacing w:before="0" w:beforeAutospacing="0" w:after="0" w:afterAutospacing="0" w:line="360" w:lineRule="auto"/>
            </w:pPr>
            <w:r w:rsidRPr="00987D5D">
              <w:rPr>
                <w:b/>
                <w:bCs/>
                <w:color w:val="000000"/>
              </w:rPr>
              <w:t>CRISP-DM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5CFE750" w14:textId="77777777" w:rsidR="003459BA" w:rsidRPr="00987D5D" w:rsidRDefault="003459BA" w:rsidP="00987D5D">
            <w:pPr>
              <w:pStyle w:val="NormalWeb"/>
              <w:spacing w:before="0" w:beforeAutospacing="0" w:after="0" w:afterAutospacing="0" w:line="360" w:lineRule="auto"/>
            </w:pPr>
            <w:r w:rsidRPr="00987D5D">
              <w:rPr>
                <w:color w:val="000000"/>
              </w:rPr>
              <w:t>Cross-Industry Standard Process for Data Mining</w:t>
            </w:r>
          </w:p>
        </w:tc>
      </w:tr>
      <w:tr w:rsidR="003459BA" w:rsidRPr="00987D5D" w14:paraId="4801A4C1" w14:textId="77777777" w:rsidTr="003459BA">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90B74BD" w14:textId="1F426EBF" w:rsidR="003459BA" w:rsidRPr="00987D5D" w:rsidRDefault="003459BA" w:rsidP="00987D5D">
            <w:pPr>
              <w:pStyle w:val="NormalWeb"/>
              <w:spacing w:before="0" w:beforeAutospacing="0" w:after="0" w:afterAutospacing="0" w:line="360" w:lineRule="auto"/>
            </w:pPr>
            <w:proofErr w:type="spellStart"/>
            <w:r w:rsidRPr="00987D5D">
              <w:rPr>
                <w:b/>
                <w:bCs/>
                <w:color w:val="000000"/>
              </w:rPr>
              <w:t>DAP</w:t>
            </w:r>
            <w:r w:rsidR="00F5439F" w:rsidRPr="00987D5D">
              <w:rPr>
                <w:b/>
                <w:bCs/>
                <w:color w:val="000000"/>
              </w:rPr>
              <w:t>pi</w:t>
            </w:r>
            <w:proofErr w:type="spellEnd"/>
            <w:r w:rsidR="00F5439F" w:rsidRPr="00987D5D">
              <w:rPr>
                <w:b/>
                <w:bCs/>
                <w:color w:val="000000"/>
              </w:rPr>
              <w:t xml:space="preserve"> </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078A4723" w14:textId="77777777" w:rsidR="003459BA" w:rsidRPr="00987D5D" w:rsidRDefault="003459BA" w:rsidP="00987D5D">
            <w:pPr>
              <w:pStyle w:val="NormalWeb"/>
              <w:spacing w:before="0" w:beforeAutospacing="0" w:after="0" w:afterAutospacing="0" w:line="360" w:lineRule="auto"/>
            </w:pPr>
            <w:r w:rsidRPr="00987D5D">
              <w:rPr>
                <w:color w:val="000000"/>
              </w:rPr>
              <w:t>Dog Aging Project</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5ED7C056" w14:textId="77777777" w:rsidR="003459BA" w:rsidRPr="00987D5D" w:rsidRDefault="003459BA" w:rsidP="00987D5D">
            <w:pPr>
              <w:pStyle w:val="NormalWeb"/>
              <w:spacing w:before="0" w:beforeAutospacing="0" w:after="0" w:afterAutospacing="0" w:line="360" w:lineRule="auto"/>
            </w:pPr>
            <w:r w:rsidRPr="00987D5D">
              <w:rPr>
                <w:b/>
                <w:bCs/>
                <w:color w:val="000000"/>
              </w:rPr>
              <w:t>DM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5FA8D0B" w14:textId="77777777" w:rsidR="003459BA" w:rsidRPr="00987D5D" w:rsidRDefault="003459BA" w:rsidP="00987D5D">
            <w:pPr>
              <w:pStyle w:val="NormalWeb"/>
              <w:spacing w:before="0" w:beforeAutospacing="0" w:after="0" w:afterAutospacing="0" w:line="360" w:lineRule="auto"/>
            </w:pPr>
            <w:r w:rsidRPr="00987D5D">
              <w:rPr>
                <w:color w:val="000000"/>
              </w:rPr>
              <w:t>Diabetes Mellitus</w:t>
            </w:r>
          </w:p>
        </w:tc>
      </w:tr>
      <w:tr w:rsidR="003459BA" w:rsidRPr="00987D5D" w14:paraId="7A89A87E" w14:textId="77777777" w:rsidTr="003459BA">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021A5E14" w14:textId="77777777" w:rsidR="003459BA" w:rsidRPr="00987D5D" w:rsidRDefault="003459BA" w:rsidP="00987D5D">
            <w:pPr>
              <w:pStyle w:val="NormalWeb"/>
              <w:spacing w:before="0" w:beforeAutospacing="0" w:after="0" w:afterAutospacing="0" w:line="360" w:lineRule="auto"/>
            </w:pPr>
            <w:r w:rsidRPr="00987D5D">
              <w:rPr>
                <w:b/>
                <w:bCs/>
                <w:color w:val="000000"/>
              </w:rPr>
              <w:t>EBM</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4897D033" w14:textId="77777777" w:rsidR="003459BA" w:rsidRPr="00987D5D" w:rsidRDefault="003459BA" w:rsidP="00987D5D">
            <w:pPr>
              <w:pStyle w:val="NormalWeb"/>
              <w:spacing w:before="0" w:beforeAutospacing="0" w:after="0" w:afterAutospacing="0" w:line="360" w:lineRule="auto"/>
            </w:pPr>
            <w:r w:rsidRPr="00987D5D">
              <w:rPr>
                <w:color w:val="000000"/>
              </w:rPr>
              <w:t>Explainable Boosting Machine</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031B1172" w14:textId="77777777" w:rsidR="003459BA" w:rsidRPr="00987D5D" w:rsidRDefault="003459BA" w:rsidP="00987D5D">
            <w:pPr>
              <w:pStyle w:val="NormalWeb"/>
              <w:spacing w:before="0" w:beforeAutospacing="0" w:after="0" w:afterAutospacing="0" w:line="360" w:lineRule="auto"/>
            </w:pPr>
            <w:r w:rsidRPr="00987D5D">
              <w:rPr>
                <w:b/>
                <w:bCs/>
                <w:color w:val="000000"/>
              </w:rPr>
              <w:t>GDPR</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4078EF85" w14:textId="77777777" w:rsidR="003459BA" w:rsidRPr="00987D5D" w:rsidRDefault="003459BA" w:rsidP="00987D5D">
            <w:pPr>
              <w:pStyle w:val="NormalWeb"/>
              <w:spacing w:before="0" w:beforeAutospacing="0" w:after="0" w:afterAutospacing="0" w:line="360" w:lineRule="auto"/>
            </w:pPr>
            <w:r w:rsidRPr="00987D5D">
              <w:rPr>
                <w:color w:val="000000"/>
              </w:rPr>
              <w:t>General Data Protection Regulation</w:t>
            </w:r>
          </w:p>
        </w:tc>
      </w:tr>
      <w:tr w:rsidR="003459BA" w:rsidRPr="00987D5D" w14:paraId="472B14DE" w14:textId="77777777" w:rsidTr="003459BA">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0E11DF30" w14:textId="77777777" w:rsidR="003459BA" w:rsidRPr="00987D5D" w:rsidRDefault="003459BA" w:rsidP="00987D5D">
            <w:pPr>
              <w:pStyle w:val="NormalWeb"/>
              <w:spacing w:before="0" w:beforeAutospacing="0" w:after="0" w:afterAutospacing="0" w:line="360" w:lineRule="auto"/>
            </w:pPr>
            <w:r w:rsidRPr="00987D5D">
              <w:rPr>
                <w:b/>
                <w:bCs/>
                <w:color w:val="000000"/>
              </w:rPr>
              <w:t>IML</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5EAC0030" w14:textId="77777777" w:rsidR="003459BA" w:rsidRPr="00987D5D" w:rsidRDefault="003459BA" w:rsidP="00987D5D">
            <w:pPr>
              <w:pStyle w:val="NormalWeb"/>
              <w:spacing w:before="0" w:beforeAutospacing="0" w:after="0" w:afterAutospacing="0" w:line="360" w:lineRule="auto"/>
            </w:pPr>
            <w:r w:rsidRPr="00987D5D">
              <w:rPr>
                <w:color w:val="000000"/>
              </w:rPr>
              <w:t>Interpretable Machine Learning</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079023C8" w14:textId="77777777" w:rsidR="003459BA" w:rsidRPr="00987D5D" w:rsidRDefault="003459BA" w:rsidP="00987D5D">
            <w:pPr>
              <w:pStyle w:val="NormalWeb"/>
              <w:spacing w:before="0" w:beforeAutospacing="0" w:after="0" w:afterAutospacing="0" w:line="360" w:lineRule="auto"/>
            </w:pPr>
            <w:r w:rsidRPr="00987D5D">
              <w:rPr>
                <w:b/>
                <w:bCs/>
                <w:color w:val="000000"/>
              </w:rPr>
              <w:t>IRIS</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FB96A2D" w14:textId="77777777" w:rsidR="003459BA" w:rsidRPr="00987D5D" w:rsidRDefault="003459BA" w:rsidP="00987D5D">
            <w:pPr>
              <w:pStyle w:val="NormalWeb"/>
              <w:spacing w:before="0" w:beforeAutospacing="0" w:after="0" w:afterAutospacing="0" w:line="360" w:lineRule="auto"/>
            </w:pPr>
            <w:r w:rsidRPr="00987D5D">
              <w:rPr>
                <w:color w:val="000000"/>
              </w:rPr>
              <w:t>International Renal Interest Society</w:t>
            </w:r>
          </w:p>
        </w:tc>
      </w:tr>
      <w:tr w:rsidR="003459BA" w:rsidRPr="00987D5D" w14:paraId="4FC4C4F4" w14:textId="77777777" w:rsidTr="003459BA">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5ACC5E4A" w14:textId="77777777" w:rsidR="003459BA" w:rsidRPr="00987D5D" w:rsidRDefault="003459BA" w:rsidP="00987D5D">
            <w:pPr>
              <w:pStyle w:val="NormalWeb"/>
              <w:spacing w:before="0" w:beforeAutospacing="0" w:after="0" w:afterAutospacing="0" w:line="360" w:lineRule="auto"/>
            </w:pPr>
            <w:r w:rsidRPr="00987D5D">
              <w:rPr>
                <w:b/>
                <w:bCs/>
                <w:color w:val="000000"/>
              </w:rPr>
              <w:t>LIME</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6D4A2E52" w14:textId="77777777" w:rsidR="003459BA" w:rsidRPr="00987D5D" w:rsidRDefault="003459BA" w:rsidP="00987D5D">
            <w:pPr>
              <w:pStyle w:val="NormalWeb"/>
              <w:spacing w:before="0" w:beforeAutospacing="0" w:after="0" w:afterAutospacing="0" w:line="360" w:lineRule="auto"/>
            </w:pPr>
            <w:r w:rsidRPr="00987D5D">
              <w:rPr>
                <w:color w:val="000000"/>
              </w:rPr>
              <w:t>Local Interpretable Model-agnostic Explanations</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51E00024" w14:textId="77777777" w:rsidR="003459BA" w:rsidRPr="00987D5D" w:rsidRDefault="003459BA" w:rsidP="00987D5D">
            <w:pPr>
              <w:pStyle w:val="NormalWeb"/>
              <w:spacing w:before="0" w:beforeAutospacing="0" w:after="0" w:afterAutospacing="0" w:line="360" w:lineRule="auto"/>
            </w:pPr>
            <w:r w:rsidRPr="00987D5D">
              <w:rPr>
                <w:b/>
                <w:bCs/>
                <w:color w:val="000000"/>
              </w:rPr>
              <w:t>XAI</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97244C4" w14:textId="77777777" w:rsidR="003459BA" w:rsidRPr="00987D5D" w:rsidRDefault="003459BA" w:rsidP="00987D5D">
            <w:pPr>
              <w:pStyle w:val="NormalWeb"/>
              <w:spacing w:before="0" w:beforeAutospacing="0" w:after="0" w:afterAutospacing="0" w:line="360" w:lineRule="auto"/>
            </w:pPr>
            <w:r w:rsidRPr="00987D5D">
              <w:rPr>
                <w:color w:val="000000"/>
              </w:rPr>
              <w:t>Explainable AI</w:t>
            </w:r>
          </w:p>
        </w:tc>
      </w:tr>
      <w:tr w:rsidR="003459BA" w:rsidRPr="00987D5D" w14:paraId="6F86891C" w14:textId="77777777" w:rsidTr="003459BA">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4AC4B5DB" w14:textId="77777777" w:rsidR="003459BA" w:rsidRPr="00987D5D" w:rsidRDefault="003459BA" w:rsidP="00987D5D">
            <w:pPr>
              <w:pStyle w:val="NormalWeb"/>
              <w:spacing w:before="0" w:beforeAutospacing="0" w:after="0" w:afterAutospacing="0" w:line="360" w:lineRule="auto"/>
            </w:pPr>
            <w:r w:rsidRPr="00987D5D">
              <w:rPr>
                <w:b/>
                <w:bCs/>
                <w:color w:val="000000"/>
              </w:rPr>
              <w:t>MICE</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77817E01" w14:textId="77777777" w:rsidR="003459BA" w:rsidRPr="00987D5D" w:rsidRDefault="003459BA" w:rsidP="00987D5D">
            <w:pPr>
              <w:pStyle w:val="NormalWeb"/>
              <w:spacing w:before="0" w:beforeAutospacing="0" w:after="0" w:afterAutospacing="0" w:line="360" w:lineRule="auto"/>
            </w:pPr>
            <w:r w:rsidRPr="00987D5D">
              <w:rPr>
                <w:color w:val="000000"/>
              </w:rPr>
              <w:t>Multivariate Imputation by Chained Equations</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DCBD856" w14:textId="77777777" w:rsidR="003459BA" w:rsidRPr="00987D5D" w:rsidRDefault="003459BA" w:rsidP="00987D5D">
            <w:pPr>
              <w:pStyle w:val="NormalWeb"/>
              <w:spacing w:before="0" w:beforeAutospacing="0" w:after="0" w:afterAutospacing="0" w:line="360" w:lineRule="auto"/>
            </w:pPr>
            <w:r w:rsidRPr="00987D5D">
              <w:rPr>
                <w:b/>
                <w:bCs/>
                <w:color w:val="000000"/>
              </w:rPr>
              <w:t>ML</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50372B57" w14:textId="77777777" w:rsidR="003459BA" w:rsidRPr="00987D5D" w:rsidRDefault="003459BA" w:rsidP="00987D5D">
            <w:pPr>
              <w:pStyle w:val="NormalWeb"/>
              <w:spacing w:before="0" w:beforeAutospacing="0" w:after="0" w:afterAutospacing="0" w:line="360" w:lineRule="auto"/>
            </w:pPr>
            <w:r w:rsidRPr="00987D5D">
              <w:rPr>
                <w:color w:val="000000"/>
              </w:rPr>
              <w:t>Machine Learning</w:t>
            </w:r>
          </w:p>
        </w:tc>
      </w:tr>
      <w:tr w:rsidR="003459BA" w:rsidRPr="00987D5D" w14:paraId="2F04036C" w14:textId="77777777" w:rsidTr="003459BA">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746F594" w14:textId="77777777" w:rsidR="003459BA" w:rsidRPr="00987D5D" w:rsidRDefault="003459BA" w:rsidP="00987D5D">
            <w:pPr>
              <w:pStyle w:val="NormalWeb"/>
              <w:spacing w:before="0" w:beforeAutospacing="0" w:after="0" w:afterAutospacing="0" w:line="360" w:lineRule="auto"/>
            </w:pPr>
            <w:r w:rsidRPr="00987D5D">
              <w:rPr>
                <w:b/>
                <w:bCs/>
                <w:color w:val="000000"/>
              </w:rPr>
              <w:t>OA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847F2BA" w14:textId="77777777" w:rsidR="003459BA" w:rsidRPr="00987D5D" w:rsidRDefault="003459BA" w:rsidP="00987D5D">
            <w:pPr>
              <w:pStyle w:val="NormalWeb"/>
              <w:spacing w:before="0" w:beforeAutospacing="0" w:after="0" w:afterAutospacing="0" w:line="360" w:lineRule="auto"/>
            </w:pPr>
            <w:r w:rsidRPr="00987D5D">
              <w:rPr>
                <w:color w:val="000000"/>
              </w:rPr>
              <w:t>Osteoarthritis</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B3799BF" w14:textId="77777777" w:rsidR="003459BA" w:rsidRPr="00987D5D" w:rsidRDefault="003459BA" w:rsidP="00987D5D">
            <w:pPr>
              <w:pStyle w:val="NormalWeb"/>
              <w:spacing w:before="0" w:beforeAutospacing="0" w:after="0" w:afterAutospacing="0" w:line="360" w:lineRule="auto"/>
            </w:pPr>
            <w:r w:rsidRPr="00987D5D">
              <w:rPr>
                <w:b/>
                <w:bCs/>
                <w:color w:val="000000"/>
              </w:rPr>
              <w:t>PMS</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F11F580" w14:textId="77777777" w:rsidR="003459BA" w:rsidRPr="00987D5D" w:rsidRDefault="003459BA" w:rsidP="00987D5D">
            <w:pPr>
              <w:pStyle w:val="NormalWeb"/>
              <w:spacing w:before="0" w:beforeAutospacing="0" w:after="0" w:afterAutospacing="0" w:line="360" w:lineRule="auto"/>
            </w:pPr>
            <w:r w:rsidRPr="00987D5D">
              <w:rPr>
                <w:color w:val="000000"/>
              </w:rPr>
              <w:t>Practice Management System</w:t>
            </w:r>
          </w:p>
        </w:tc>
      </w:tr>
      <w:tr w:rsidR="003459BA" w:rsidRPr="00987D5D" w14:paraId="7387D8F0" w14:textId="77777777" w:rsidTr="003459BA">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48040A7E" w14:textId="77777777" w:rsidR="003459BA" w:rsidRPr="00987D5D" w:rsidRDefault="003459BA" w:rsidP="00987D5D">
            <w:pPr>
              <w:pStyle w:val="NormalWeb"/>
              <w:spacing w:before="0" w:beforeAutospacing="0" w:after="0" w:afterAutospacing="0" w:line="360" w:lineRule="auto"/>
            </w:pPr>
            <w:r w:rsidRPr="00987D5D">
              <w:rPr>
                <w:b/>
                <w:bCs/>
                <w:color w:val="000000"/>
              </w:rPr>
              <w:t>PROBAST</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5E136FD2" w14:textId="77777777" w:rsidR="003459BA" w:rsidRPr="00987D5D" w:rsidRDefault="003459BA" w:rsidP="00987D5D">
            <w:pPr>
              <w:pStyle w:val="NormalWeb"/>
              <w:spacing w:before="0" w:beforeAutospacing="0" w:after="0" w:afterAutospacing="0" w:line="360" w:lineRule="auto"/>
            </w:pPr>
            <w:r w:rsidRPr="00987D5D">
              <w:rPr>
                <w:color w:val="000000"/>
              </w:rPr>
              <w:t xml:space="preserve">Prediction model Risk </w:t>
            </w:r>
            <w:proofErr w:type="gramStart"/>
            <w:r w:rsidRPr="00987D5D">
              <w:rPr>
                <w:color w:val="000000"/>
              </w:rPr>
              <w:t>Of</w:t>
            </w:r>
            <w:proofErr w:type="gramEnd"/>
            <w:r w:rsidRPr="00987D5D">
              <w:rPr>
                <w:color w:val="000000"/>
              </w:rPr>
              <w:t xml:space="preserve"> Bias ASsessment Tool</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2AB5A248" w14:textId="2A62C98A" w:rsidR="003459BA" w:rsidRPr="00987D5D" w:rsidRDefault="003459BA" w:rsidP="00987D5D">
            <w:pPr>
              <w:spacing w:line="360" w:lineRule="auto"/>
            </w:pPr>
            <w:r w:rsidRPr="00987D5D">
              <w:rPr>
                <w:b/>
                <w:bCs/>
                <w:color w:val="000000"/>
              </w:rPr>
              <w:t>TRIPOD-AI</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51F7994" w14:textId="64B2B994" w:rsidR="003459BA" w:rsidRPr="00987D5D" w:rsidRDefault="003459BA" w:rsidP="00987D5D">
            <w:pPr>
              <w:spacing w:line="360" w:lineRule="auto"/>
            </w:pPr>
            <w:r w:rsidRPr="00987D5D">
              <w:rPr>
                <w:color w:val="000000"/>
              </w:rPr>
              <w:t>Transparent Reporting Of a multivariable Prediction model for Individual prognosis Or Diagnosis – AI extension</w:t>
            </w:r>
          </w:p>
        </w:tc>
      </w:tr>
      <w:tr w:rsidR="003459BA" w:rsidRPr="00987D5D" w14:paraId="2490DD71" w14:textId="77777777" w:rsidTr="003459BA">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3D9A558A" w14:textId="018C2636" w:rsidR="003459BA" w:rsidRPr="00987D5D" w:rsidRDefault="003459BA" w:rsidP="00987D5D">
            <w:pPr>
              <w:pStyle w:val="NormalWeb"/>
              <w:spacing w:before="0" w:beforeAutospacing="0" w:after="0" w:afterAutospacing="0" w:line="360" w:lineRule="auto"/>
            </w:pPr>
            <w:r w:rsidRPr="00987D5D">
              <w:rPr>
                <w:b/>
                <w:bCs/>
                <w:color w:val="000000"/>
              </w:rPr>
              <w:t>SHAP</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64D06DC4" w14:textId="49674B22" w:rsidR="003459BA" w:rsidRPr="00987D5D" w:rsidRDefault="003459BA" w:rsidP="00987D5D">
            <w:pPr>
              <w:pStyle w:val="NormalWeb"/>
              <w:spacing w:before="0" w:beforeAutospacing="0" w:after="0" w:afterAutospacing="0" w:line="360" w:lineRule="auto"/>
            </w:pPr>
            <w:r w:rsidRPr="00987D5D">
              <w:rPr>
                <w:color w:val="000000"/>
              </w:rPr>
              <w:t>Shapley Additive exPlanations</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2B0FE1DB" w14:textId="77777777" w:rsidR="003459BA" w:rsidRPr="00987D5D" w:rsidRDefault="003459BA" w:rsidP="00987D5D">
            <w:pPr>
              <w:pStyle w:val="NormalWeb"/>
              <w:spacing w:before="0" w:beforeAutospacing="0" w:after="0" w:afterAutospacing="0" w:line="360" w:lineRule="auto"/>
            </w:pPr>
            <w:r w:rsidRPr="00987D5D">
              <w:rPr>
                <w:b/>
                <w:bCs/>
                <w:color w:val="000000"/>
              </w:rPr>
              <w:t>SDMA</w:t>
            </w:r>
          </w:p>
        </w:tc>
        <w:tc>
          <w:tcPr>
            <w:tcW w:w="0" w:type="auto"/>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hideMark/>
          </w:tcPr>
          <w:p w14:paraId="1B584662" w14:textId="77777777" w:rsidR="003459BA" w:rsidRPr="00987D5D" w:rsidRDefault="003459BA" w:rsidP="00987D5D">
            <w:pPr>
              <w:pStyle w:val="NormalWeb"/>
              <w:spacing w:before="0" w:beforeAutospacing="0" w:after="0" w:afterAutospacing="0" w:line="360" w:lineRule="auto"/>
            </w:pPr>
            <w:r w:rsidRPr="00987D5D">
              <w:rPr>
                <w:color w:val="000000"/>
              </w:rPr>
              <w:t>Symmetric Dimethylarginine</w:t>
            </w:r>
          </w:p>
        </w:tc>
      </w:tr>
    </w:tbl>
    <w:p w14:paraId="35A69BF3" w14:textId="77777777" w:rsidR="003942E6" w:rsidRPr="00987D5D" w:rsidRDefault="003942E6" w:rsidP="00987D5D">
      <w:pPr>
        <w:pStyle w:val="Heading1"/>
        <w:spacing w:line="360" w:lineRule="auto"/>
        <w:rPr>
          <w:sz w:val="24"/>
          <w:szCs w:val="24"/>
        </w:rPr>
      </w:pPr>
    </w:p>
    <w:p w14:paraId="419CACDE" w14:textId="77777777" w:rsidR="00987D5D" w:rsidRDefault="00987D5D" w:rsidP="00987D5D">
      <w:pPr>
        <w:pStyle w:val="Heading1"/>
        <w:spacing w:line="360" w:lineRule="auto"/>
        <w:rPr>
          <w:sz w:val="24"/>
          <w:szCs w:val="24"/>
        </w:rPr>
      </w:pPr>
    </w:p>
    <w:p w14:paraId="0F8FDCE7" w14:textId="561D6AF2" w:rsidR="00EE194E" w:rsidRPr="00987D5D" w:rsidRDefault="103E134E" w:rsidP="00987D5D">
      <w:pPr>
        <w:pStyle w:val="Heading1"/>
        <w:spacing w:line="360" w:lineRule="auto"/>
        <w:rPr>
          <w:sz w:val="24"/>
          <w:szCs w:val="24"/>
        </w:rPr>
      </w:pPr>
      <w:r w:rsidRPr="00987D5D">
        <w:rPr>
          <w:sz w:val="24"/>
          <w:szCs w:val="24"/>
        </w:rPr>
        <w:lastRenderedPageBreak/>
        <w:t>Abstract</w:t>
      </w:r>
    </w:p>
    <w:p w14:paraId="606BE08D" w14:textId="3FEFC05C" w:rsidR="46AF6503" w:rsidRPr="00987D5D" w:rsidRDefault="46AF6503" w:rsidP="00987D5D">
      <w:pPr>
        <w:spacing w:before="240" w:after="240" w:line="360" w:lineRule="auto"/>
        <w:jc w:val="both"/>
      </w:pPr>
      <w:r w:rsidRPr="00987D5D">
        <w:t>Around 30–40% of cats more than ten years old demonstrate chronic kidney disease (CKD) in clinical studies. According to specialists, doctors only diagnose chronic kidney disease (CKD) at a very late stage clinically. Identification of these diseases occurs tardily, because of which much of the renal capacity has been destroyed by the time help arrives. Animal medical facilities gather data on body chemistry as well as urine examinations and weight changes. Veterinary clinics track shifts in body chemistry, urine tests, and weight over time. Medical doctors depend on only one marker for a diagnosis though. It has been noticed that the existing working methods do not utilize complex combination analysis.</w:t>
      </w:r>
    </w:p>
    <w:p w14:paraId="55C3EECA" w14:textId="3B07F3DB" w:rsidR="46AF6503" w:rsidRPr="00987D5D" w:rsidRDefault="46AF6503" w:rsidP="00987D5D">
      <w:pPr>
        <w:spacing w:before="240" w:after="240" w:line="360" w:lineRule="auto"/>
        <w:jc w:val="both"/>
      </w:pPr>
      <w:r w:rsidRPr="00987D5D">
        <w:t>According to recent learning investigations in computer technology, we have got good results for this problem. Nonetheless, often, the more correct computer versions are hard to understand. Because the reasons for the recommendations are hidden, the vet-doctors do not follow the recommendations. Clear computer learning provides a path to fix this darkness. Many believe that a comprehensive comparison of the best methods has yet to be published in veterinary medicine.</w:t>
      </w:r>
    </w:p>
    <w:p w14:paraId="5E9C102F" w14:textId="6E381EB0" w:rsidR="46AF6503" w:rsidRPr="00987D5D" w:rsidRDefault="46AF6503" w:rsidP="00987D5D">
      <w:pPr>
        <w:spacing w:before="240" w:after="240" w:line="360" w:lineRule="auto"/>
        <w:jc w:val="both"/>
      </w:pPr>
      <w:r w:rsidRPr="00987D5D">
        <w:t xml:space="preserve">The system for early detection of CKD in the proposed study is repeatable. The analysis utilizes data that is publicly accessible. A comparison of two different interpretations of computer choices for the same task. One method implementation was done after a better-performing gradient-boosted model using SHapley Additive exPlanations (SHAP) and Local Interpretable Model-agnostic Explanations (LIME). The alternate approach is based on an Explainable Boosting Machine (EBM) which is interpretable by design. It has been noticed that computer version </w:t>
      </w:r>
      <w:proofErr w:type="gramStart"/>
      <w:r w:rsidRPr="00987D5D">
        <w:t>are</w:t>
      </w:r>
      <w:proofErr w:type="gramEnd"/>
      <w:r w:rsidRPr="00987D5D">
        <w:t xml:space="preserve"> checked for their predictive efficacy. The efficacy of the models is evaluated making use of area under receiver operating characteristic curve, area under precision-recall curve, Brier score and average time saved. To evaluate the reliability of the explanation methods, we carry out feature removal and stability tests. The project envisages a set of tested models, a comparison study, a common code library and a report.</w:t>
      </w:r>
    </w:p>
    <w:p w14:paraId="48BC4901" w14:textId="38988216" w:rsidR="54EADE57" w:rsidRPr="00987D5D" w:rsidRDefault="54EADE57" w:rsidP="00987D5D">
      <w:pPr>
        <w:shd w:val="clear" w:color="auto" w:fill="FFFFFF" w:themeFill="background1"/>
        <w:spacing w:line="360" w:lineRule="auto"/>
        <w:jc w:val="both"/>
        <w:rPr>
          <w:color w:val="0A0A0A"/>
        </w:rPr>
      </w:pPr>
    </w:p>
    <w:p w14:paraId="75EE9955" w14:textId="092460E6" w:rsidR="54EADE57" w:rsidRPr="00987D5D" w:rsidRDefault="54EADE57" w:rsidP="00987D5D">
      <w:pPr>
        <w:spacing w:after="120" w:line="360" w:lineRule="auto"/>
        <w:jc w:val="both"/>
      </w:pPr>
    </w:p>
    <w:p w14:paraId="6B475917" w14:textId="77777777" w:rsidR="00EE194E" w:rsidRPr="00987D5D" w:rsidRDefault="00D104D6" w:rsidP="00987D5D">
      <w:pPr>
        <w:spacing w:line="360" w:lineRule="auto"/>
      </w:pPr>
      <w:r w:rsidRPr="00987D5D">
        <w:br w:type="page"/>
      </w:r>
    </w:p>
    <w:p w14:paraId="2B31AC83" w14:textId="5CDE63BE" w:rsidR="00EE194E" w:rsidRPr="00987D5D" w:rsidRDefault="103E134E" w:rsidP="00987D5D">
      <w:pPr>
        <w:pStyle w:val="Heading1"/>
        <w:spacing w:line="360" w:lineRule="auto"/>
        <w:rPr>
          <w:sz w:val="24"/>
          <w:szCs w:val="24"/>
        </w:rPr>
      </w:pPr>
      <w:r w:rsidRPr="00987D5D">
        <w:rPr>
          <w:sz w:val="24"/>
          <w:szCs w:val="24"/>
        </w:rPr>
        <w:lastRenderedPageBreak/>
        <w:t>1. Introduction</w:t>
      </w:r>
    </w:p>
    <w:p w14:paraId="67CF365E" w14:textId="20016274" w:rsidR="5FCCB7DB" w:rsidRPr="00987D5D" w:rsidRDefault="5FCCB7DB" w:rsidP="00987D5D">
      <w:pPr>
        <w:spacing w:before="240" w:after="240" w:line="360" w:lineRule="auto"/>
        <w:jc w:val="both"/>
      </w:pPr>
      <w:r w:rsidRPr="00987D5D">
        <w:t>In households throughout Europe and North America, companion animals are important. The advances in veterinary medicine, nutrition and disease prevention during the last two decades have meant companion animals are living longer (Creevy et al., 2022). Companion animals these days are living longer, agree the experts. Large-scale longitudinal studies like the Dog Aging Project are instrumental in mapping the population-level epidemiology of chronic diseases in dogs and, cats. A heavy weight of age-related chronic disease comes when life expectancy increases, which is the same health shift that has shaped human medicine over the same period.</w:t>
      </w:r>
    </w:p>
    <w:p w14:paraId="5897D091" w14:textId="40120A57" w:rsidR="5FCCB7DB" w:rsidRPr="00987D5D" w:rsidRDefault="5FCCB7DB" w:rsidP="00987D5D">
      <w:pPr>
        <w:spacing w:before="240" w:after="240" w:line="360" w:lineRule="auto"/>
        <w:jc w:val="both"/>
      </w:pPr>
      <w:r w:rsidRPr="00987D5D">
        <w:t>Chronic kidney disease in cats is among many health issues but is a very important condition for medical professionals. Recent work in primary care in the UK demonstrates that chronic disease is a burden in both dog and cat populations (O’Neill et al., 2021; O’Neill et al., 2023). Aging cats often suffer with kidney problems and renal illness is one of the most frequently diagnosed conditions. Most people think that diabetes mellitus, osteoarthritis, and obesity-related metabolic condition are equally common and that they are similarly under-diagnosed in early stages. Chronic diseases, while creating an economic burden for owners and insurers, present a significant welfare burden and substantial clinical challenge for veterinarians.</w:t>
      </w:r>
    </w:p>
    <w:p w14:paraId="66D2A2A3" w14:textId="44CFDB46" w:rsidR="5FCCB7DB" w:rsidRPr="00987D5D" w:rsidRDefault="5FCCB7DB" w:rsidP="00987D5D">
      <w:pPr>
        <w:spacing w:before="240" w:after="240" w:line="360" w:lineRule="auto"/>
        <w:jc w:val="both"/>
      </w:pPr>
      <w:r w:rsidRPr="00987D5D">
        <w:t xml:space="preserve">Veterinary medicine generates a significant </w:t>
      </w:r>
      <w:proofErr w:type="gramStart"/>
      <w:r w:rsidRPr="00987D5D">
        <w:t>amount</w:t>
      </w:r>
      <w:proofErr w:type="gramEnd"/>
      <w:r w:rsidRPr="00987D5D">
        <w:t xml:space="preserve"> of medical facts within veterinary clinics each day. During their consultations with animals, veterinary professionals gather medical data that may include biochemistry results, haematology data, urinalysis results, body condition scores, and weight measurements for each of the animals they treat. This data is typically stored within veterinary clinic networks that extend to clinics across the nation. Many individuals within veterinary medicine believe that medical diagnoses rely upon the use of single, standard biological markers that possess fixed cut-off points. For instance, higher readings of biological markers for creatinine in an animal's blood is indicative of kidney health while lower values are called healthy. However, standard veterinary medical diagnostic methods do not use the deep level of information contained within these facts. Machine learning can help to uncover that information.</w:t>
      </w:r>
    </w:p>
    <w:p w14:paraId="1E3B7BF3" w14:textId="4B30E222" w:rsidR="5FCCB7DB" w:rsidRPr="00987D5D" w:rsidRDefault="5FCCB7DB" w:rsidP="00987D5D">
      <w:pPr>
        <w:spacing w:before="240" w:after="240" w:line="360" w:lineRule="auto"/>
        <w:jc w:val="both"/>
      </w:pPr>
      <w:r w:rsidRPr="00987D5D">
        <w:t xml:space="preserve">As veterinary medicine continues to advance at a rapid rate, so too does the use of machine learning technology within the science. Machine learning technology can analyze medical facts about animals with specific diseases or symptoms and provide medical professionals with </w:t>
      </w:r>
      <w:r w:rsidRPr="00987D5D">
        <w:lastRenderedPageBreak/>
        <w:t>information about what outcomes will occur for each animal. This type of machine learning use in veterinary medicine was discussed in recent reports (Appleby and Basran, 2022; Basran and Appleby, 2022; Ezanno et al., 2021). Other areas of veterinary medicine use of machine learning include veterinary practice in taking pictures of diseases (Banzato et al., 2021; Hennessey et al., 2022; Müller, Solano and Tsunemi, 2022; Bouhali et al., 2022; Burti et al., 2024) and the development of models to predict the health of veterinary practice patients. These veterinary medicine reports and publications suggest the importance of sharing medical data with public databases to allow for comparisons of diagnostic techniques, similar to the research that is conducted on medical images of the human body.</w:t>
      </w:r>
    </w:p>
    <w:p w14:paraId="1A9CE2E1" w14:textId="3DCACC8C" w:rsidR="5FCCB7DB" w:rsidRPr="00987D5D" w:rsidRDefault="5FCCB7DB" w:rsidP="00987D5D">
      <w:pPr>
        <w:spacing w:before="240" w:after="240" w:line="360" w:lineRule="auto"/>
        <w:jc w:val="both"/>
      </w:pPr>
      <w:r w:rsidRPr="00987D5D">
        <w:t>However, the rapid technological advancement of machine learning technology in veterinary medicine also has the potential to create some problems within the science. High performance machine learning models do not reveal the information within the medical facts that allowed the machine learning models to create a diagnosis for a specific disease. In other words, when a machine learning model diagnoses an animal with a high chance of suffering from feline chronic kidney disease, it fails to show the veterinary professionals which medical facts that resulted in that diagnostic outcome. This type of information is crucial for veterinary professionals that must consult with pet owners regarding their animals. These models do not provide the transparency that veterinary professionals need to utilize machine learning technology in their veterinary clinics (Ghassemi, Oakden-Rayner and Beam, 2021; Markus, Kors and Rijnbeek, 2021; Combi et al., 2022). As a result, interpretable machine learning models have been developed to overcome these issues in the use of machine learning technology in veterinary medicine (Linardatos, Papastefanopoulos and Kotsiantis, 2021; Belle and Papantonis, 2021; Minh et al., 2022). However, there are not many veterinary publications that compare different interpretable machine learning methods in the field. This investigative inquiry aims to contribute to that literature by developing and comparing interpretable machine learning models that can aid in the early diagnosis of feline chronic kidney disease.</w:t>
      </w:r>
    </w:p>
    <w:p w14:paraId="7C9830DF" w14:textId="45CDFB51" w:rsidR="5FCCB7DB" w:rsidRPr="00987D5D" w:rsidRDefault="5FCCB7DB" w:rsidP="00987D5D">
      <w:pPr>
        <w:spacing w:before="240" w:after="240" w:line="360" w:lineRule="auto"/>
        <w:jc w:val="both"/>
      </w:pPr>
      <w:r w:rsidRPr="00987D5D">
        <w:t xml:space="preserve">Financial situations and animal comfort provide more reasons for this investigative inquiry to exist. Global spending on companion animal health has grown rapidly over the past decade, with chronic disease care accounting for a significant portion. Pet insurance usage has also increased, driven by insurance companies seeking tools to group risks and provide early intervention. Finding feline chronic kidney disease earlier leads to cats living longer lives, lower total costs for medicine, and better living conditions for the animals. Many believe that </w:t>
      </w:r>
      <w:r w:rsidRPr="00987D5D">
        <w:lastRenderedPageBreak/>
        <w:t>the primary motivation for early detection is financial and welfare concerns rather than purely scientific ones. An emerging ethics literature about veterinary artificial intelligence is used to explain the welfare rules that should lead this investigative inquiry (Cohen and Gordon, 2022; Coghlan and Parker, 2023).</w:t>
      </w:r>
    </w:p>
    <w:p w14:paraId="1B3F4DBE" w14:textId="01E4DCF2" w:rsidR="5FCCB7DB" w:rsidRPr="00987D5D" w:rsidRDefault="5FCCB7DB" w:rsidP="00987D5D">
      <w:pPr>
        <w:spacing w:before="240" w:after="240" w:line="360" w:lineRule="auto"/>
        <w:jc w:val="both"/>
      </w:pPr>
      <w:r w:rsidRPr="00987D5D">
        <w:t>Interpretable machine learning lives inside a larger discussion about honest artificial intelligence in medical care (Morley et al., 2021). Government bodies in the European Union, the United Kingdom, and the United States show that they expect more clarity when algorithms make important choices. Veterinary medicine is not governed by the same strict laws as human medicine right now. Experts claim that the world expects veterinary artificial intelligence to follow the same rules that human medical artificial intelligence follows soon. Investigative inquiry that makes interpretability a priority from the beginning is placed well to help this change happen. This investigative inquiry stands where three different areas of study meet: veterinary clinical epidemiology of chronic disease in companion animals, applied machine learning for tabular and longitudinal clinical data, and interpretable machine learning methodology. The proposed work compares interpretability methods against a real medical task.</w:t>
      </w:r>
    </w:p>
    <w:p w14:paraId="70997F2E" w14:textId="02B09B91" w:rsidR="103E134E" w:rsidRPr="00987D5D" w:rsidRDefault="103E134E" w:rsidP="00987D5D">
      <w:pPr>
        <w:pStyle w:val="Heading1"/>
        <w:shd w:val="clear" w:color="auto" w:fill="FFFFFF" w:themeFill="background1"/>
        <w:spacing w:before="0" w:after="0" w:line="360" w:lineRule="auto"/>
        <w:jc w:val="both"/>
        <w:rPr>
          <w:b w:val="0"/>
          <w:bCs w:val="0"/>
          <w:color w:val="0A0A0A"/>
          <w:sz w:val="24"/>
          <w:szCs w:val="24"/>
        </w:rPr>
      </w:pPr>
      <w:r w:rsidRPr="00987D5D">
        <w:rPr>
          <w:sz w:val="24"/>
          <w:szCs w:val="24"/>
        </w:rPr>
        <w:t>2. Research Problem</w:t>
      </w:r>
    </w:p>
    <w:p w14:paraId="09180159" w14:textId="2F8265A4" w:rsidR="00EE194E" w:rsidRPr="00987D5D" w:rsidRDefault="00D104D6" w:rsidP="00987D5D">
      <w:pPr>
        <w:spacing w:after="120" w:line="360" w:lineRule="auto"/>
        <w:jc w:val="both"/>
      </w:pPr>
      <w:r w:rsidRPr="00987D5D">
        <w:t xml:space="preserve">Chronic kidney disease in cats is typically diagnosed at an advanced clinical stage, by which point a substantial proportion of nephron function has already been lost and therapeutic options are constrained. Earlier identification would expand intervention options, slow disease progression, improve welfare, and reduce treatment costs for owners. Veterinary practices already collect the data that contains the predictive signal biochemistry, urinalysis, weight trends, and demographic context but this data is under-used. Diagnostic decisions are made on the basis of single threshold values applied to single biomarkers, rather than on integrative multivariate analysis of the patient record as a whole. Machine learning is capable of extracting that latent signal, and several recent studies have demonstrated promising early-prediction models. However, two problems limit the translation of this work into clinical practice. First, the most accurate machine learning models are typically opaque, and veterinary clinicians are reluctant to act on predictions whose reasoning they cannot inspect or interrogate. Second, although interpretable machine learning methods have advanced rapidly in human medicine, there is no published systematic comparison of these methods in the veterinary chronic disease domain. It is not currently known which interpretability approach post-hoc explanation of </w:t>
      </w:r>
      <w:r w:rsidRPr="00987D5D">
        <w:lastRenderedPageBreak/>
        <w:t>black-box models, or use of intrinsically interpretable architectures provides the best balance of predictive accuracy, faithfulness of explanation, and alignment with veterinary clinical reasoning. This research addresses both problems by developing competitive predictive models for early feline chronic kidney disease and systematically comparing leading interpretability methods on the same prediction task.</w:t>
      </w:r>
    </w:p>
    <w:p w14:paraId="6BB26EB3" w14:textId="4D7EAA3F" w:rsidR="00EE194E" w:rsidRPr="00987D5D" w:rsidRDefault="103E134E" w:rsidP="00987D5D">
      <w:pPr>
        <w:pStyle w:val="Heading1"/>
        <w:spacing w:line="360" w:lineRule="auto"/>
        <w:rPr>
          <w:sz w:val="24"/>
          <w:szCs w:val="24"/>
        </w:rPr>
      </w:pPr>
      <w:r w:rsidRPr="00987D5D">
        <w:rPr>
          <w:sz w:val="24"/>
          <w:szCs w:val="24"/>
        </w:rPr>
        <w:t>3. Literature Review</w:t>
      </w:r>
    </w:p>
    <w:p w14:paraId="78CB426B" w14:textId="44FA198F" w:rsidR="1721A6F4" w:rsidRPr="00987D5D" w:rsidRDefault="1721A6F4" w:rsidP="00987D5D">
      <w:pPr>
        <w:shd w:val="clear" w:color="auto" w:fill="FFFFFF" w:themeFill="background1"/>
        <w:spacing w:after="240" w:line="360" w:lineRule="auto"/>
        <w:jc w:val="both"/>
        <w:rPr>
          <w:color w:val="0A0A0A"/>
        </w:rPr>
      </w:pPr>
      <w:r w:rsidRPr="00987D5D">
        <w:rPr>
          <w:color w:val="0A0A0A"/>
        </w:rPr>
        <w:t>The usage of veterinary machine learning in medical practice has expanded with speed after the year 2021. Modern investigations have organized how these working standards and breadths operate. Appleby and Basran (2022) looked at artificial intelligence in veterinary medicine, where these specialists found that clinical prediction modelling, diagnostic imaging, and decision support are the three most active areas. It has been observed that the clarity of the logic remains a heavy wall for clinical translation. Basran and Appleby (2022) spoke regarding the potential that has not been reached in this field because these scholars argued that opacity and the lack of studies comparing methods are stopping clinical use. Hennessey et al. (2022) studied artificial intelligence in veterinary diagnostic imaging specifically, which documented how deep learning methods are taken up fast even though gaps in checking from outside and clarity of logic remain. Burti et al. (2024) gave a new view on the chances and the walls of artificial intelligence in veterinary imaging, while Bouhali et al. (2022) looked at how radiomics and artificial intelligence are used together. Ezanno et al. (2021) showed wider research views on how artificial intelligence helps animal health. Scientific evidence is presented which shows that the balance between predicting well and the clarity of logic is a big worry for the method.</w:t>
      </w:r>
    </w:p>
    <w:p w14:paraId="75A293AF" w14:textId="5BAD891C" w:rsidR="1721A6F4" w:rsidRPr="00987D5D" w:rsidRDefault="1721A6F4" w:rsidP="00987D5D">
      <w:pPr>
        <w:shd w:val="clear" w:color="auto" w:fill="FFFFFF" w:themeFill="background1"/>
        <w:spacing w:after="240" w:line="360" w:lineRule="auto"/>
        <w:jc w:val="both"/>
        <w:rPr>
          <w:color w:val="0A0A0A"/>
        </w:rPr>
      </w:pPr>
      <w:r w:rsidRPr="00987D5D">
        <w:rPr>
          <w:color w:val="0A0A0A"/>
        </w:rPr>
        <w:t>Practical veterinary machine learning has shown that technical success is possible across many sickness types. Banzato et al. (2021) made a machine that sorts canine thoracic radiographs by using deep learning, which showed that strong computer vision ways are applied to veterinary imaging with success. Müller, Solano and Tsunemi (2022) made this work bigger by checking an artificial intelligence software for finding pleural effusion in dogs. Aubreville et al. (2021) gave one of the first sets of data for canine breast cancer that has full notes to support tests that others can repeat in veterinary pathology. Experts claim that Joslyn and Alexander (2022) created a way for checking artificial intelligence algorithms in veterinary radiology. In all these studies, a pattern is seen where predicting is good but the clarity of the machine logic is not compared enough.</w:t>
      </w:r>
    </w:p>
    <w:p w14:paraId="6B58641D" w14:textId="733C9866" w:rsidR="1721A6F4" w:rsidRPr="00987D5D" w:rsidRDefault="1721A6F4" w:rsidP="00987D5D">
      <w:pPr>
        <w:shd w:val="clear" w:color="auto" w:fill="FFFFFF" w:themeFill="background1"/>
        <w:spacing w:after="240" w:line="360" w:lineRule="auto"/>
        <w:jc w:val="both"/>
        <w:rPr>
          <w:color w:val="0A0A0A"/>
        </w:rPr>
      </w:pPr>
      <w:r w:rsidRPr="00987D5D">
        <w:rPr>
          <w:color w:val="0A0A0A"/>
        </w:rPr>
        <w:lastRenderedPageBreak/>
        <w:t>Recent studies in the UK using the VetCompass database have made the picture of long-term sickness in pets clearer at a population size. O'Neill et al. (2021) wrote about how often sicknesses that are seen often happen in UK dogs under medical care. Many people believe that O'Neill et al. (2023) gave the other side of the study for UK cats, which identified kidney and metabolic sicknesses as common in animals that have many years. These researchers found that the load of the population is shown by these studies so that any new model for finding sickness early can be evaluated correctly.</w:t>
      </w:r>
    </w:p>
    <w:p w14:paraId="016A01D2" w14:textId="57B5C5F4" w:rsidR="00EE194E" w:rsidRPr="00987D5D" w:rsidRDefault="103E134E" w:rsidP="00987D5D">
      <w:pPr>
        <w:shd w:val="clear" w:color="auto" w:fill="FFFFFF" w:themeFill="background1"/>
        <w:spacing w:after="240" w:line="360" w:lineRule="auto"/>
        <w:jc w:val="both"/>
        <w:rPr>
          <w:color w:val="0A0A0A"/>
        </w:rPr>
      </w:pPr>
      <w:r w:rsidRPr="00987D5D">
        <w:t>Methodological work on interpretable machine learning has matured substantially in the same period. Linardatos, Papastefanopoulos and Kotsiantis (2021) provided one of the most widely cited recent reviews of explainable artificial intelligence methods, organising the field into a coherent taxonomy of model-agnostic and model-specific approaches. Belle and Papantonis (2021) provided a complementary discussion of principles and practice, while Vilone and Longo (2021) focused on notions of explainability and the evaluation approaches that have been proposed for assessing it. Sahakyan, Aung and Rahwan (2021) surveyed explainable artificial intelligence specifically for tabular data, which is the data modality of the present proposal. Minh et al. (2022) and Hassija et al. (2024) provided two further comprehensive reviews of black-box model interpretation. Salih et al. (2024) provided a recent perspective specifically on the two most widely deployed methods, SHAP and LIME, including a comparative discussion of their strengths and limitations.</w:t>
      </w:r>
      <w:r w:rsidRPr="00987D5D">
        <w:rPr>
          <w:rFonts w:eastAsia="system-ui"/>
          <w:color w:val="0A0A0A"/>
        </w:rPr>
        <w:t xml:space="preserve"> </w:t>
      </w:r>
      <w:r w:rsidRPr="00987D5D">
        <w:rPr>
          <w:color w:val="0A0A0A"/>
        </w:rPr>
        <w:t>Strong worries regarding how honest post-hoc explanations remain within medical services have been shared by many. Researchers such as Ghassemi, Oakden-Rayner and Beam (2021) showed that existing post-hoc techniques create a deceptive appearance of clarity in critical medical environments because these explanations often fail to show how the computational model truly thinks. It has been observed that Markus, Kors and Rijnbeek (2021) offered a wide-reaching study about the power of clarity when building reliable artificial intelligence for health care while defining specific words and testing methods. Building on those ideas, Antoniadi et al. (2021) examined real data to name the current difficulties and future paths for explainable artificial intelligence inside medical decision systems. A public declaration regarding explainability for artificial intelligence in medicine was released by Combi et al. (2022) to establish the values that this current study follows. Looking back at a ten-year span, Loh et al. (2022) finished a detailed review of explainable artificial intelligence used for healthcare applications.</w:t>
      </w:r>
    </w:p>
    <w:p w14:paraId="26CF52EF" w14:textId="60A257B1" w:rsidR="00EE194E" w:rsidRPr="00987D5D" w:rsidRDefault="2F52399C" w:rsidP="00987D5D">
      <w:pPr>
        <w:shd w:val="clear" w:color="auto" w:fill="FFFFFF" w:themeFill="background1"/>
        <w:spacing w:after="240" w:line="360" w:lineRule="auto"/>
        <w:jc w:val="both"/>
        <w:rPr>
          <w:color w:val="0A0A0A"/>
        </w:rPr>
      </w:pPr>
      <w:r w:rsidRPr="00987D5D">
        <w:rPr>
          <w:color w:val="0A0A0A"/>
        </w:rPr>
        <w:lastRenderedPageBreak/>
        <w:t>The evidence for using tree-based groups remains very powerful inside the specific field of tabular machine learning. By using a controlled test, Grinsztajn, Oyallon and Varoquaux (2022) proved that tree-based models continue to perform better than deep learning when they process regular tabular data. Many experts claim that Shwartz-Ziv and Armon (2022) found the same result through different types of investigation. A recent overview of deep neural networks for tabular data was provided by Borisov et al. (2024) while naming gradient boosting as the best standard for this area. This finding means that gradient boosting is still the right high-performance black-box tool to use for comparison. Meanwhile, clear additive models offer a believable choice with small loss in performance, which was seen in work by Maxwell, Sharma and Donaldson (2021) when they used explainable boosting machines for spatial prediction.</w:t>
      </w:r>
    </w:p>
    <w:p w14:paraId="6A0BC85F" w14:textId="12280CEC" w:rsidR="00EE194E" w:rsidRPr="00987D5D" w:rsidRDefault="2F52399C" w:rsidP="00987D5D">
      <w:pPr>
        <w:shd w:val="clear" w:color="auto" w:fill="FFFFFF" w:themeFill="background1"/>
        <w:spacing w:after="240" w:line="360" w:lineRule="auto"/>
        <w:jc w:val="both"/>
        <w:rPr>
          <w:color w:val="0A0A0A"/>
        </w:rPr>
      </w:pPr>
      <w:r w:rsidRPr="00987D5D">
        <w:rPr>
          <w:color w:val="0A0A0A"/>
        </w:rPr>
        <w:t>Rules for describing and building clinical prediction models have become much stricter recently. The TRIPOD-AI protocol (Collins et al., 2021) and the later TRIPOD+AI statement (Collins et al., 2024) act as the main base for sharing information about machine-learning prediction models. It has been observed that Andaur Navarro et al. (2021) checked the danger of unfair results in studies using supervised machine learning. The way these studies are planned and managed was also looked at by Andaur Navarro et al. (2023). Specific weaknesses that might show up again in animal medicine were found by Dhiman et al. (2022) during their review of machine-learning prognostic prediction models in oncology. Guidelines and quality checks for artificial-intelligence-based prediction models in healthcare were gathered by de Hond et al. (2022) into one large review to serve as a complete modern guide.</w:t>
      </w:r>
    </w:p>
    <w:p w14:paraId="43209E93" w14:textId="15AB4770" w:rsidR="00EE194E" w:rsidRPr="00987D5D" w:rsidRDefault="2F52399C" w:rsidP="00987D5D">
      <w:pPr>
        <w:shd w:val="clear" w:color="auto" w:fill="FFFFFF" w:themeFill="background1"/>
        <w:spacing w:line="360" w:lineRule="auto"/>
        <w:jc w:val="both"/>
        <w:rPr>
          <w:color w:val="0A0A0A"/>
        </w:rPr>
      </w:pPr>
      <w:r w:rsidRPr="00987D5D">
        <w:rPr>
          <w:color w:val="0A0A0A"/>
        </w:rPr>
        <w:t>Making sure results can be repeated has grown into a major worry for clinical machine learning during this time. A broad plan for making machine learning research easier to repeat was described by Pineau et al. (2021). Many people believe that McDermott et al. (2021) brought this idea to machine learning for health while showing big gaps in the system. This research project addresses those gaps by using Docker containerisation, keeping track of different versions, and following TRIPOD-AI reporting rules.</w:t>
      </w:r>
    </w:p>
    <w:p w14:paraId="2D08540D" w14:textId="69C4EB29" w:rsidR="00EE194E" w:rsidRPr="00987D5D" w:rsidRDefault="00EE194E" w:rsidP="00987D5D">
      <w:pPr>
        <w:spacing w:after="120" w:line="360" w:lineRule="auto"/>
        <w:jc w:val="both"/>
      </w:pPr>
    </w:p>
    <w:p w14:paraId="458BD59F" w14:textId="2C4426D2" w:rsidR="00EE194E" w:rsidRPr="00987D5D" w:rsidRDefault="103E134E" w:rsidP="00987D5D">
      <w:pPr>
        <w:spacing w:after="120" w:line="360" w:lineRule="auto"/>
        <w:jc w:val="both"/>
      </w:pPr>
      <w:r w:rsidRPr="00987D5D">
        <w:t>Morley et al. (2021) provided a complementary mapping review of the ethics of artificial intelligence in healthcare, Smith (2021) addressed specifically the questions of opacity, accountability, responsibility, and liability that arise when clinical AI systems are deployed, and Coghlan and Parker (2023) framed the specific concerns that arise when artificial intelligence is applied to nonhuman animals, including the welfare implications of false-</w:t>
      </w:r>
      <w:r w:rsidRPr="00987D5D">
        <w:lastRenderedPageBreak/>
        <w:t>positive and false-negative predictions. Cohen and Gordon (2022) provided a complementary ethical and legal analysis specific to veterinary radiology and radiation oncology.</w:t>
      </w:r>
    </w:p>
    <w:p w14:paraId="208EFEDE" w14:textId="0DEB4313" w:rsidR="00EE194E" w:rsidRPr="00987D5D" w:rsidRDefault="103E134E" w:rsidP="00987D5D">
      <w:pPr>
        <w:spacing w:after="120" w:line="360" w:lineRule="auto"/>
        <w:jc w:val="both"/>
      </w:pPr>
      <w:r w:rsidRPr="00987D5D">
        <w:t>Synthesising the literature reviewed, three observations support the present research design. Recent veterinary machine learning has demonstrated technical feasibility across imaging, surveillance, and clinical prediction but has under-engaged with interpretability, and no published study has yet conducted a controlled comparison of intrinsic and post-hoc interpretability methods in a veterinary chronic disease prediction context. The interpretability literature has matured to a point where systematic comparison of methods is both possible and necessary, with recent empirical work having exposed the limitations of post-hoc explanations. And the methodological scaffolding for transparent, reproducible clinical prediction modelling through TRIPOD-AI, the Andaur Navarro reviews, and the wider reproducibility literature has reached a point of maturity that supports rigorous comparative work. The proposed research occupies the intersection of these three streams.</w:t>
      </w:r>
    </w:p>
    <w:p w14:paraId="28D456C7" w14:textId="2AD32514" w:rsidR="00EE194E" w:rsidRPr="00987D5D" w:rsidRDefault="103E134E" w:rsidP="00987D5D">
      <w:pPr>
        <w:pStyle w:val="Heading1"/>
        <w:spacing w:line="360" w:lineRule="auto"/>
        <w:rPr>
          <w:sz w:val="24"/>
          <w:szCs w:val="24"/>
        </w:rPr>
      </w:pPr>
      <w:r w:rsidRPr="00987D5D">
        <w:rPr>
          <w:sz w:val="24"/>
          <w:szCs w:val="24"/>
        </w:rPr>
        <w:t>4. Research Questions</w:t>
      </w:r>
    </w:p>
    <w:p w14:paraId="7511D8BF" w14:textId="77777777" w:rsidR="00EE194E" w:rsidRPr="00987D5D" w:rsidRDefault="00D104D6" w:rsidP="00987D5D">
      <w:pPr>
        <w:spacing w:after="120" w:line="360" w:lineRule="auto"/>
        <w:jc w:val="both"/>
      </w:pPr>
      <w:r w:rsidRPr="00987D5D">
        <w:t>The research is structured around four specific, researchable questions that align directly with the aim and objective stated in Section 5.</w:t>
      </w:r>
    </w:p>
    <w:p w14:paraId="48B50A07" w14:textId="77777777" w:rsidR="00EE194E" w:rsidRPr="00987D5D" w:rsidRDefault="00D104D6" w:rsidP="00987D5D">
      <w:pPr>
        <w:pStyle w:val="ListParagraph"/>
        <w:numPr>
          <w:ilvl w:val="0"/>
          <w:numId w:val="3"/>
        </w:numPr>
        <w:spacing w:after="80" w:line="360" w:lineRule="auto"/>
        <w:jc w:val="both"/>
      </w:pPr>
      <w:r w:rsidRPr="00987D5D">
        <w:t>To what extent can supervised machine learning models, trained on routinely collected feline clinical data, predict the onset of chronic kidney disease earlier than threshold-based diagnostic practice, and with what magnitude of lead time?</w:t>
      </w:r>
    </w:p>
    <w:p w14:paraId="644E8515" w14:textId="77777777" w:rsidR="00EE194E" w:rsidRPr="00987D5D" w:rsidRDefault="00D104D6" w:rsidP="00987D5D">
      <w:pPr>
        <w:pStyle w:val="ListParagraph"/>
        <w:numPr>
          <w:ilvl w:val="0"/>
          <w:numId w:val="3"/>
        </w:numPr>
        <w:spacing w:after="80" w:line="360" w:lineRule="auto"/>
        <w:jc w:val="both"/>
      </w:pPr>
      <w:r w:rsidRPr="00987D5D">
        <w:t>How do intrinsically interpretable models, specifically the Explainable Boosting Machine, compare with black-box gradient-boosted models combined with post-hoc explanation methods such as SHAP and LIME, in terms of predictive accuracy, calibration, and faithfulness of explanation?</w:t>
      </w:r>
    </w:p>
    <w:p w14:paraId="33546EF7" w14:textId="77777777" w:rsidR="00EE194E" w:rsidRPr="00987D5D" w:rsidRDefault="00D104D6" w:rsidP="00987D5D">
      <w:pPr>
        <w:pStyle w:val="ListParagraph"/>
        <w:numPr>
          <w:ilvl w:val="0"/>
          <w:numId w:val="3"/>
        </w:numPr>
        <w:spacing w:after="80" w:line="360" w:lineRule="auto"/>
        <w:jc w:val="both"/>
      </w:pPr>
      <w:r w:rsidRPr="00987D5D">
        <w:t>Which clinical features most strongly drive early chronic kidney disease predictions, and how consistent are these features across the three interpretability methods compared?</w:t>
      </w:r>
    </w:p>
    <w:p w14:paraId="4931C8A1" w14:textId="25767A8E" w:rsidR="00EE194E" w:rsidRPr="00987D5D" w:rsidRDefault="00D104D6" w:rsidP="00987D5D">
      <w:pPr>
        <w:pStyle w:val="ListParagraph"/>
        <w:numPr>
          <w:ilvl w:val="0"/>
          <w:numId w:val="3"/>
        </w:numPr>
        <w:spacing w:after="80" w:line="360" w:lineRule="auto"/>
        <w:jc w:val="both"/>
      </w:pPr>
      <w:r w:rsidRPr="00987D5D">
        <w:t>How stable are model explanations under repeated training and input perturbation, and which interpretability paradigm offers the better trade-off between predictive performance and explanation stability?</w:t>
      </w:r>
    </w:p>
    <w:p w14:paraId="07CB0236" w14:textId="77777777" w:rsidR="008432DA" w:rsidRPr="00987D5D" w:rsidRDefault="008432DA" w:rsidP="00987D5D">
      <w:pPr>
        <w:pStyle w:val="Heading1"/>
        <w:spacing w:after="80" w:line="360" w:lineRule="auto"/>
        <w:jc w:val="both"/>
        <w:rPr>
          <w:sz w:val="24"/>
          <w:szCs w:val="24"/>
        </w:rPr>
      </w:pPr>
    </w:p>
    <w:p w14:paraId="15EAAC98" w14:textId="394E316D" w:rsidR="00EE194E" w:rsidRPr="00987D5D" w:rsidRDefault="103E134E" w:rsidP="00987D5D">
      <w:pPr>
        <w:pStyle w:val="Heading1"/>
        <w:spacing w:after="80" w:line="360" w:lineRule="auto"/>
        <w:jc w:val="both"/>
        <w:rPr>
          <w:sz w:val="24"/>
          <w:szCs w:val="24"/>
        </w:rPr>
      </w:pPr>
      <w:r w:rsidRPr="00987D5D">
        <w:rPr>
          <w:sz w:val="24"/>
          <w:szCs w:val="24"/>
        </w:rPr>
        <w:lastRenderedPageBreak/>
        <w:t>5. Aim and Objectives</w:t>
      </w:r>
    </w:p>
    <w:p w14:paraId="20CCC69B" w14:textId="1503BC67" w:rsidR="00EE194E" w:rsidRPr="00987D5D" w:rsidRDefault="6C21D769" w:rsidP="00987D5D">
      <w:pPr>
        <w:spacing w:before="240" w:after="240" w:line="360" w:lineRule="auto"/>
        <w:jc w:val="both"/>
      </w:pPr>
      <w:r w:rsidRPr="00987D5D">
        <w:t>Aim: The aim of this research is to develop and evaluate interpretable machine learning models for the early identification of chronic kidney disease in cats, and to compare the performance and explanation quality of post-hoc and intrinsically interpretable approaches on this prediction task.</w:t>
      </w:r>
    </w:p>
    <w:p w14:paraId="43A76F8E" w14:textId="7A4ACD2F" w:rsidR="00251BD8" w:rsidRPr="00987D5D" w:rsidRDefault="6C21D769" w:rsidP="00987D5D">
      <w:pPr>
        <w:spacing w:before="240" w:after="240" w:line="360" w:lineRule="auto"/>
        <w:jc w:val="both"/>
      </w:pPr>
      <w:r w:rsidRPr="00987D5D">
        <w:t xml:space="preserve">Objectives: To achieve the aim of this research, the following goals will be achieved: </w:t>
      </w:r>
      <w:r w:rsidRPr="00987D5D">
        <w:br/>
        <w:t xml:space="preserve">5.1: Collect regular medical information of felines like biochemistry, urine tests, weight over time, and demographics from open groups. </w:t>
      </w:r>
    </w:p>
    <w:p w14:paraId="6A79E1FD" w14:textId="77777777" w:rsidR="00251BD8" w:rsidRPr="00987D5D" w:rsidRDefault="00251BD8" w:rsidP="00987D5D">
      <w:pPr>
        <w:spacing w:before="240" w:after="240" w:line="360" w:lineRule="auto"/>
        <w:jc w:val="both"/>
      </w:pPr>
      <w:r w:rsidRPr="00987D5D">
        <w:t xml:space="preserve">5.2: Teach a black-box gradient-boosted model (XGBoost) and create explanations using SHAP and LIME. Teach an Explainable Boosting Machine that can be understood from the inside, as claims from experts suggest it is important for explaining feline chronic kidney disease. </w:t>
      </w:r>
      <w:r w:rsidRPr="00987D5D">
        <w:br/>
        <w:t xml:space="preserve">5.3: Evaluate the two models using accuracy metrics of AUROC, AUPRC, and calibration using Brier score, as well as the time gained before standard diagnosis, and how steady the explanations remain. </w:t>
      </w:r>
    </w:p>
    <w:p w14:paraId="5534C822" w14:textId="30C4017D" w:rsidR="00EE194E" w:rsidRPr="00987D5D" w:rsidRDefault="13D19DD5" w:rsidP="00987D5D">
      <w:pPr>
        <w:spacing w:before="240" w:after="240" w:line="360" w:lineRule="auto"/>
        <w:jc w:val="both"/>
      </w:pPr>
      <w:r w:rsidRPr="00987D5D">
        <w:t>5.4: Share the code used to construct and evaluate the machine learning models in an open-source code storage and publish a written study on the balance between the accuracy of the predictions and understanding the feline chronic kidney disease model.</w:t>
      </w:r>
    </w:p>
    <w:p w14:paraId="11A6F306" w14:textId="3CF9BE59" w:rsidR="00EE194E" w:rsidRPr="00987D5D" w:rsidRDefault="103E134E" w:rsidP="00987D5D">
      <w:pPr>
        <w:pStyle w:val="Heading1"/>
        <w:spacing w:after="120" w:line="360" w:lineRule="auto"/>
        <w:jc w:val="both"/>
        <w:rPr>
          <w:sz w:val="24"/>
          <w:szCs w:val="24"/>
        </w:rPr>
      </w:pPr>
      <w:r w:rsidRPr="00987D5D">
        <w:rPr>
          <w:sz w:val="24"/>
          <w:szCs w:val="24"/>
        </w:rPr>
        <w:t>6. Significance of the Study</w:t>
      </w:r>
    </w:p>
    <w:p w14:paraId="2CEC9200" w14:textId="71222D5D" w:rsidR="521BE065" w:rsidRPr="00987D5D" w:rsidRDefault="521BE065" w:rsidP="00987D5D">
      <w:pPr>
        <w:spacing w:before="240" w:after="240" w:line="360" w:lineRule="auto"/>
        <w:jc w:val="both"/>
      </w:pPr>
      <w:r w:rsidRPr="00987D5D">
        <w:t>The significance of this research operates at three levels: methodological, clinical, and welfare/economic.</w:t>
      </w:r>
      <w:r w:rsidR="00F5439F" w:rsidRPr="00987D5D">
        <w:t xml:space="preserve"> </w:t>
      </w:r>
      <w:r w:rsidRPr="00987D5D">
        <w:t>At a methodological level, this research will be the first to systematically compare the intrinsic and post-hoc interpretability methods within the veterinary chronic disease prediction domain. Such a study exists in the human medical context, but not the veterinary one. Through the use of the TRIPOD+AI reporting standards for the developed models (Collins et al., 2024) and the risk-of-bias assessment for the machine learning models (Andaur Navarro et al., 2021), the research will create outputs that are similar to those reported for human medical studies. This will allow for a direct comparison to those studies and make the results of the study of interest to those in the general field of interpretability within machine learning.</w:t>
      </w:r>
    </w:p>
    <w:p w14:paraId="66979F82" w14:textId="6CFAF22F" w:rsidR="521BE065" w:rsidRPr="00987D5D" w:rsidRDefault="521BE065" w:rsidP="00987D5D">
      <w:pPr>
        <w:spacing w:before="240" w:after="240" w:line="360" w:lineRule="auto"/>
        <w:jc w:val="both"/>
      </w:pPr>
      <w:r w:rsidRPr="00987D5D">
        <w:lastRenderedPageBreak/>
        <w:t>Clinically, the predictive models that are developed during this study will have the ability to provide owners of animals with a lead time before the chronic kidney disease develops in the animals. This will allow for the earlier treatment of the animals before the disease becomes more problematic. Furthermore, the interpretability of the models will ensure that the features that are used to develop the models have clinical significance for the chronic kidney disease in animals, making them reliable as diagnostic tools.</w:t>
      </w:r>
    </w:p>
    <w:p w14:paraId="58AD666A" w14:textId="1D1752CF" w:rsidR="521BE065" w:rsidRPr="00987D5D" w:rsidRDefault="521BE065" w:rsidP="00987D5D">
      <w:pPr>
        <w:spacing w:before="240" w:after="240" w:line="360" w:lineRule="auto"/>
        <w:jc w:val="both"/>
      </w:pPr>
      <w:r w:rsidRPr="00987D5D">
        <w:t>From a welfare perspective, the chronic kidney disease of an animal is associated with the animal’s quality of life and longevity. Developing models that can predict the development of this chronic disease in animals will directly contribute to the enhancement of animal welfare through the ability to develop earlier interventions for these diseases. Furthermore, these models will also be a step towards contributing to the argument for the ethical use of artificial intelligence in veterinary healthcare.</w:t>
      </w:r>
    </w:p>
    <w:p w14:paraId="333FF2DC" w14:textId="208DCD74" w:rsidR="53AC8C91" w:rsidRPr="00987D5D" w:rsidRDefault="53AC8C91" w:rsidP="00987D5D">
      <w:pPr>
        <w:spacing w:before="240" w:after="240" w:line="360" w:lineRule="auto"/>
        <w:jc w:val="both"/>
      </w:pPr>
      <w:r w:rsidRPr="00987D5D">
        <w:t>The beneficiaries of this research include veterinarians in clinical practice who can use the models to help make better decisions for their patients, researchers in veterinary informatics who are working on similar methods, owners of dogs and cats who have an interest in the welfare of their animals and how health costs can be minimized through better diagnostics and prognostics, and the machine learning research community that may find methods for explaining models that could be used for other tasks. The research supports efforts to bring trustworthy AI to both human and veterinary medicine.</w:t>
      </w:r>
    </w:p>
    <w:p w14:paraId="4F4DE4D2" w14:textId="77777777" w:rsidR="00EE194E" w:rsidRPr="00987D5D" w:rsidRDefault="103E134E" w:rsidP="00987D5D">
      <w:pPr>
        <w:pStyle w:val="Heading1"/>
        <w:spacing w:line="360" w:lineRule="auto"/>
        <w:rPr>
          <w:sz w:val="24"/>
          <w:szCs w:val="24"/>
        </w:rPr>
      </w:pPr>
      <w:r w:rsidRPr="00987D5D">
        <w:rPr>
          <w:sz w:val="24"/>
          <w:szCs w:val="24"/>
        </w:rPr>
        <w:t>7. Scope of the Study</w:t>
      </w:r>
    </w:p>
    <w:p w14:paraId="49F8D701" w14:textId="29BEA6EC" w:rsidR="34F8BDB2" w:rsidRPr="00987D5D" w:rsidRDefault="34F8BDB2" w:rsidP="00987D5D">
      <w:pPr>
        <w:spacing w:before="240" w:after="240" w:line="360" w:lineRule="auto"/>
        <w:jc w:val="both"/>
      </w:pPr>
      <w:r w:rsidRPr="00987D5D">
        <w:t>To manage the expectations of those who will read about this study, the scope has been defined. In scope. Research focuses on dogs and cats with chronic kidney disease. Supervised machine learning is utilized on structured and longitudinal data by the investigators. Experts claim that the machine learning models which will be used include a regularized logistic regression, an XGBoost model, and an Explainable Boosting Machine (EBM). Techniques for post-hoc interpretability like SHAP and LIME are applied to these machine learning models because they explain outcomes. Evaluation of the machine learning models will be finished using the AUROC, AUPRC, Brier-score, lead time, faithfulness, and stability metrics. Every result is reported in the same way as the TRIPOD-AI and PROBAST standards.</w:t>
      </w:r>
    </w:p>
    <w:p w14:paraId="6BF80538" w14:textId="6E7836F2" w:rsidR="34F8BDB2" w:rsidRPr="00987D5D" w:rsidRDefault="34F8BDB2" w:rsidP="00987D5D">
      <w:pPr>
        <w:spacing w:before="240" w:after="240" w:line="360" w:lineRule="auto"/>
        <w:jc w:val="both"/>
      </w:pPr>
      <w:r w:rsidRPr="00987D5D">
        <w:t xml:space="preserve">Out of scope. Imaging, genetics, genomics, or proteomic data are not included in the machine learning models. Complex deep learning models which require specialized hardware like GPUs </w:t>
      </w:r>
      <w:r w:rsidRPr="00987D5D">
        <w:lastRenderedPageBreak/>
        <w:t>are not implemented in this work. Many people believe that clinical trials or health data for live animals should be avoided while this study is being conducted. Zero regulatory submissions to any veterinary bodies are made as part of this study. Investigation on animal species other than dogs and cats is excluded from this work because the focus must stay on those specific animals.</w:t>
      </w:r>
    </w:p>
    <w:p w14:paraId="699A4CC2" w14:textId="31117125" w:rsidR="34F8BDB2" w:rsidRPr="00987D5D" w:rsidRDefault="34F8BDB2" w:rsidP="00987D5D">
      <w:pPr>
        <w:spacing w:before="240" w:after="240" w:line="360" w:lineRule="auto"/>
        <w:jc w:val="both"/>
      </w:pPr>
      <w:r w:rsidRPr="00987D5D">
        <w:t>Reasons for exclusions. Limits of this research are determined by the constraints of the study. A six-month timeframe in which the research must be finished is a major factor. Available computational resources and the availability of openly accessible data for the study dictate the boundaries. It has been observed that exclusions are included so that the study is feasible within these constraints. These exclusions make it possible for the study to focus on a narrow inquiry. Confounding variables are avoided when the types of models and data used to train the models are limited.</w:t>
      </w:r>
    </w:p>
    <w:p w14:paraId="08E646B0" w14:textId="08278C67" w:rsidR="00EE194E" w:rsidRPr="00987D5D" w:rsidRDefault="103E134E" w:rsidP="00987D5D">
      <w:pPr>
        <w:pStyle w:val="Heading1"/>
        <w:spacing w:after="120" w:line="360" w:lineRule="auto"/>
        <w:jc w:val="both"/>
        <w:rPr>
          <w:sz w:val="24"/>
          <w:szCs w:val="24"/>
        </w:rPr>
      </w:pPr>
      <w:r w:rsidRPr="00987D5D">
        <w:rPr>
          <w:sz w:val="24"/>
          <w:szCs w:val="24"/>
        </w:rPr>
        <w:t>8. Research Methodology</w:t>
      </w:r>
    </w:p>
    <w:p w14:paraId="6674626B" w14:textId="4D623660" w:rsidR="798D898F" w:rsidRPr="00987D5D" w:rsidRDefault="798D898F" w:rsidP="00987D5D">
      <w:pPr>
        <w:spacing w:before="240" w:after="240" w:line="360" w:lineRule="auto"/>
        <w:jc w:val="both"/>
      </w:pPr>
      <w:r w:rsidRPr="00987D5D">
        <w:t>The research will use a quantitative and applied methodology. The workflow of the methodology is illustrated in the following figure. The methodology will be presented at a high level; the more detailed information related to the workflow will be included in the following sections.</w:t>
      </w:r>
    </w:p>
    <w:p w14:paraId="0431B9B2" w14:textId="77777777" w:rsidR="00630946" w:rsidRPr="00987D5D" w:rsidRDefault="00630946" w:rsidP="00987D5D">
      <w:pPr>
        <w:pStyle w:val="Heading2"/>
        <w:spacing w:line="360" w:lineRule="auto"/>
        <w:rPr>
          <w:sz w:val="24"/>
          <w:szCs w:val="24"/>
        </w:rPr>
      </w:pPr>
      <w:r w:rsidRPr="00987D5D">
        <w:rPr>
          <w:sz w:val="24"/>
          <w:szCs w:val="24"/>
        </w:rPr>
        <w:t>8.1 Workflow</w:t>
      </w:r>
    </w:p>
    <w:p w14:paraId="02AD8A5B" w14:textId="6C2A16F8" w:rsidR="00630946" w:rsidRPr="00987D5D" w:rsidRDefault="1ABE6ED3" w:rsidP="00987D5D">
      <w:pPr>
        <w:spacing w:after="120" w:line="360" w:lineRule="auto"/>
        <w:jc w:val="both"/>
      </w:pPr>
      <w:r w:rsidRPr="00987D5D">
        <w:t>The pipeline is organised into five sequential stages data acquisition, data preparation, model development, interpretability analysis, and evaluation supported by cross-cutting concerns of reproducibility (Git, MLflow, Docker) and adherence to modern reporting standards. Iterative refinement is possible at any stage based on intermediate findings.</w:t>
      </w:r>
    </w:p>
    <w:p w14:paraId="539B0E30" w14:textId="1C72686A" w:rsidR="008432DA" w:rsidRPr="00987D5D" w:rsidRDefault="008432DA" w:rsidP="00987D5D">
      <w:pPr>
        <w:pStyle w:val="Heading2"/>
        <w:spacing w:line="360" w:lineRule="auto"/>
        <w:rPr>
          <w:sz w:val="24"/>
          <w:szCs w:val="24"/>
        </w:rPr>
      </w:pPr>
      <w:r w:rsidRPr="00987D5D">
        <w:rPr>
          <w:sz w:val="24"/>
          <w:szCs w:val="24"/>
        </w:rPr>
        <w:t>8.2 Data Pre-processing</w:t>
      </w:r>
    </w:p>
    <w:p w14:paraId="7E7C1B81" w14:textId="77777777" w:rsidR="008432DA" w:rsidRPr="00987D5D" w:rsidRDefault="008432DA" w:rsidP="00987D5D">
      <w:pPr>
        <w:spacing w:before="240" w:after="240" w:line="360" w:lineRule="auto"/>
        <w:jc w:val="both"/>
      </w:pPr>
      <w:r w:rsidRPr="00987D5D">
        <w:t>The data pre-processing stages follow the Cross-Industry Standard Process for Data Mining (CRISP-DM) lifecycle. Missing values are handled using Multivariate Imputation by Chained Equations for variables that exhibit missingness at random, and explicit missingness indicators for those that are judged missing not at random. Outliers in the dataset are handled using the median absolute deviation and the isolation forest algorithms. The dataset is split into training and testing datasets such that the records of the same animal do not appear in both datasets, to prevent optimistic bias from being introduced into the machine learning models.</w:t>
      </w:r>
    </w:p>
    <w:p w14:paraId="25C00C0D" w14:textId="77777777" w:rsidR="008432DA" w:rsidRPr="00987D5D" w:rsidRDefault="008432DA" w:rsidP="00987D5D">
      <w:pPr>
        <w:spacing w:after="120" w:line="360" w:lineRule="auto"/>
        <w:jc w:val="both"/>
      </w:pPr>
    </w:p>
    <w:p w14:paraId="7B962874" w14:textId="77777777" w:rsidR="00EE194E" w:rsidRPr="00987D5D" w:rsidRDefault="00D104D6" w:rsidP="00987D5D">
      <w:pPr>
        <w:spacing w:before="200" w:after="100" w:line="360" w:lineRule="auto"/>
        <w:jc w:val="center"/>
      </w:pPr>
      <w:r w:rsidRPr="00987D5D">
        <w:rPr>
          <w:noProof/>
        </w:rPr>
        <w:drawing>
          <wp:inline distT="0" distB="0" distL="0" distR="0" wp14:anchorId="18E8F694" wp14:editId="3C4839D9">
            <wp:extent cx="5524500"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552825"/>
                    </a:xfrm>
                    <a:prstGeom prst="rect">
                      <a:avLst/>
                    </a:prstGeom>
                  </pic:spPr>
                </pic:pic>
              </a:graphicData>
            </a:graphic>
          </wp:inline>
        </w:drawing>
      </w:r>
    </w:p>
    <w:p w14:paraId="28993000" w14:textId="1B712D4C" w:rsidR="003942E6" w:rsidRPr="00987D5D" w:rsidRDefault="103E134E" w:rsidP="00987D5D">
      <w:pPr>
        <w:spacing w:after="200" w:line="360" w:lineRule="auto"/>
        <w:jc w:val="center"/>
      </w:pPr>
      <w:r w:rsidRPr="00987D5D">
        <w:t>Figure 8.1: End-to-end research methodology pipeline for interpretable chronic kidney disease prediction in cats, showing the five sequential stages, cross-cutting concerns applied throughout, and key mathematical formulations.</w:t>
      </w:r>
    </w:p>
    <w:p w14:paraId="32357004" w14:textId="74919757" w:rsidR="00EE194E" w:rsidRPr="00987D5D" w:rsidRDefault="103E134E" w:rsidP="00987D5D">
      <w:pPr>
        <w:pStyle w:val="Heading2"/>
        <w:spacing w:after="120" w:line="360" w:lineRule="auto"/>
        <w:jc w:val="both"/>
        <w:rPr>
          <w:sz w:val="24"/>
          <w:szCs w:val="24"/>
        </w:rPr>
      </w:pPr>
      <w:r w:rsidRPr="00987D5D">
        <w:rPr>
          <w:sz w:val="24"/>
          <w:szCs w:val="24"/>
        </w:rPr>
        <w:t>8.</w:t>
      </w:r>
      <w:r w:rsidR="00946428" w:rsidRPr="00987D5D">
        <w:rPr>
          <w:sz w:val="24"/>
          <w:szCs w:val="24"/>
        </w:rPr>
        <w:t>3</w:t>
      </w:r>
      <w:r w:rsidRPr="00987D5D">
        <w:rPr>
          <w:sz w:val="24"/>
          <w:szCs w:val="24"/>
        </w:rPr>
        <w:t xml:space="preserve"> Transformation and Feature Engineering</w:t>
      </w:r>
    </w:p>
    <w:p w14:paraId="3BCE7824" w14:textId="1D0D5407" w:rsidR="00EE194E" w:rsidRPr="00987D5D" w:rsidRDefault="12559F28" w:rsidP="00987D5D">
      <w:pPr>
        <w:spacing w:before="240" w:after="240" w:line="360" w:lineRule="auto"/>
        <w:jc w:val="both"/>
      </w:pPr>
      <w:r w:rsidRPr="00987D5D">
        <w:t>Longitudinal data features are engineered into the dataset. Rolling mean and standard deviation values are calculated for variables within time windows of 6 months. Trend in variables over time is captured by calculating the slope of variables with time using a 12-month rolling window. Time since the measurement of each variable is also calculated. Other longitudinal features include those that capture the rate of change of biochemistry markers. Categorical variables in the dataset are transformed using one-hot encoding for low-cardinality variables, and target encoding with cross-validation for high-cardinality variables such as the breed of each animal. The resulting dataset has features that capture both the current state of each animal and the history of that state.</w:t>
      </w:r>
    </w:p>
    <w:p w14:paraId="5B927E5C" w14:textId="7A29A8BE" w:rsidR="00EE194E" w:rsidRPr="00987D5D" w:rsidRDefault="103E134E" w:rsidP="00987D5D">
      <w:pPr>
        <w:pStyle w:val="Heading2"/>
        <w:spacing w:after="120" w:line="360" w:lineRule="auto"/>
        <w:jc w:val="both"/>
        <w:rPr>
          <w:sz w:val="24"/>
          <w:szCs w:val="24"/>
        </w:rPr>
      </w:pPr>
      <w:r w:rsidRPr="00987D5D">
        <w:rPr>
          <w:sz w:val="24"/>
          <w:szCs w:val="24"/>
        </w:rPr>
        <w:t>8.</w:t>
      </w:r>
      <w:r w:rsidR="00946428" w:rsidRPr="00987D5D">
        <w:rPr>
          <w:sz w:val="24"/>
          <w:szCs w:val="24"/>
        </w:rPr>
        <w:t>4</w:t>
      </w:r>
      <w:r w:rsidRPr="00987D5D">
        <w:rPr>
          <w:sz w:val="24"/>
          <w:szCs w:val="24"/>
        </w:rPr>
        <w:t xml:space="preserve"> Modelling Techniques</w:t>
      </w:r>
    </w:p>
    <w:p w14:paraId="5F32987B" w14:textId="2F5771DD" w:rsidR="00A2BEC3" w:rsidRPr="00987D5D" w:rsidRDefault="00A2BEC3" w:rsidP="00987D5D">
      <w:pPr>
        <w:spacing w:before="240" w:after="240" w:line="360" w:lineRule="auto"/>
        <w:jc w:val="both"/>
      </w:pPr>
      <w:r w:rsidRPr="00987D5D">
        <w:t xml:space="preserve">Three different model types were created and examined in order to compare the various machine learning techniques that could be used for disease prediction. First, a logistic </w:t>
      </w:r>
      <w:r w:rsidRPr="00987D5D">
        <w:lastRenderedPageBreak/>
        <w:t>regression model was created with elastic-net regularization. This was established as a baseline model to compare the other more complex models against. Next, an XGBoost machine learning model was created. Finally, the third model that was created was an Explainable Boosting Machine. Each model was developed in parallel to compare them to one another. All three models made binary classification predictions and were trained using the same training data while also being tested on the same testing data.</w:t>
      </w:r>
    </w:p>
    <w:p w14:paraId="78AD4DBD" w14:textId="23B70CF5" w:rsidR="00EE194E" w:rsidRPr="00987D5D" w:rsidRDefault="103E134E" w:rsidP="00987D5D">
      <w:pPr>
        <w:pStyle w:val="Heading2"/>
        <w:spacing w:line="360" w:lineRule="auto"/>
        <w:rPr>
          <w:sz w:val="24"/>
          <w:szCs w:val="24"/>
        </w:rPr>
      </w:pPr>
      <w:r w:rsidRPr="00987D5D">
        <w:rPr>
          <w:sz w:val="24"/>
          <w:szCs w:val="24"/>
        </w:rPr>
        <w:t>8.</w:t>
      </w:r>
      <w:r w:rsidR="00946428" w:rsidRPr="00987D5D">
        <w:rPr>
          <w:sz w:val="24"/>
          <w:szCs w:val="24"/>
        </w:rPr>
        <w:t>5</w:t>
      </w:r>
      <w:r w:rsidRPr="00987D5D">
        <w:rPr>
          <w:sz w:val="24"/>
          <w:szCs w:val="24"/>
        </w:rPr>
        <w:t xml:space="preserve"> Interpretability Analysis</w:t>
      </w:r>
    </w:p>
    <w:p w14:paraId="7B4D8E82" w14:textId="31B9E4AD" w:rsidR="50D9CDD4" w:rsidRPr="00987D5D" w:rsidRDefault="50D9CDD4" w:rsidP="00987D5D">
      <w:pPr>
        <w:spacing w:before="240" w:after="240" w:line="360" w:lineRule="auto"/>
        <w:jc w:val="both"/>
      </w:pPr>
      <w:r w:rsidRPr="00987D5D">
        <w:t>The interpretation methods that were used to examine each of the models were different and were examined in relation to the other models. The XGBoost model interpretation was examined using the SHAP interpretation methods. This method examines how important each of the features is to creating a specific prediction. In addition, the LIME interpretation method was created and examined in relation to the XGBoost model. LIME builds and examines a linear model for each prediction that is made by the XGBoost model. The Explainable Boosting Machine model is naturally interpretable due to its shape functions and interaction between features. Finally, the models were compared against each other based on three different types of interpretation: their faithfulness to feature ablation, their stability in relation to their features, and their agreement in terms of feature importance.</w:t>
      </w:r>
    </w:p>
    <w:p w14:paraId="402D5045" w14:textId="758B4108" w:rsidR="00EE194E" w:rsidRPr="00987D5D" w:rsidRDefault="103E134E" w:rsidP="00987D5D">
      <w:pPr>
        <w:pStyle w:val="Heading2"/>
        <w:spacing w:line="360" w:lineRule="auto"/>
        <w:rPr>
          <w:sz w:val="24"/>
          <w:szCs w:val="24"/>
        </w:rPr>
      </w:pPr>
      <w:r w:rsidRPr="00987D5D">
        <w:rPr>
          <w:sz w:val="24"/>
          <w:szCs w:val="24"/>
        </w:rPr>
        <w:t>8.</w:t>
      </w:r>
      <w:r w:rsidR="00946428" w:rsidRPr="00987D5D">
        <w:rPr>
          <w:sz w:val="24"/>
          <w:szCs w:val="24"/>
        </w:rPr>
        <w:t>6</w:t>
      </w:r>
      <w:r w:rsidRPr="00987D5D">
        <w:rPr>
          <w:sz w:val="24"/>
          <w:szCs w:val="24"/>
        </w:rPr>
        <w:t xml:space="preserve"> Evaluation Metrics</w:t>
      </w:r>
    </w:p>
    <w:p w14:paraId="301BC804" w14:textId="5F1FD9EC" w:rsidR="00EE194E" w:rsidRPr="00987D5D" w:rsidRDefault="7751EE6D" w:rsidP="00987D5D">
      <w:pPr>
        <w:spacing w:before="240" w:after="240" w:line="360" w:lineRule="auto"/>
        <w:jc w:val="both"/>
      </w:pPr>
      <w:r w:rsidRPr="00987D5D">
        <w:t>Finally, each of the three models that were created were evaluated using a series of metrics. Metrics such as the area under the ROC curve, area under the precision-recall curve, Brier score, median lead time, and decision curve were calculated for each model. Additionally, the Brier score of the three models was compared to determine statistical significance of their differences using bootstrap confidence intervals. Animal-level grouped k-fold cross-validation was created and implemented within each model for comparison purposes.</w:t>
      </w:r>
    </w:p>
    <w:p w14:paraId="0D753736" w14:textId="062ED1A7" w:rsidR="00EE194E" w:rsidRPr="00987D5D" w:rsidRDefault="103E134E" w:rsidP="00987D5D">
      <w:pPr>
        <w:pStyle w:val="Heading1"/>
        <w:spacing w:after="120" w:line="360" w:lineRule="auto"/>
        <w:jc w:val="both"/>
        <w:rPr>
          <w:sz w:val="24"/>
          <w:szCs w:val="24"/>
        </w:rPr>
      </w:pPr>
      <w:r w:rsidRPr="00987D5D">
        <w:rPr>
          <w:sz w:val="24"/>
          <w:szCs w:val="24"/>
        </w:rPr>
        <w:t>9. Implementation</w:t>
      </w:r>
    </w:p>
    <w:p w14:paraId="0DEA6EC4" w14:textId="7277C894" w:rsidR="00EE194E" w:rsidRPr="00987D5D" w:rsidRDefault="04A91017" w:rsidP="00987D5D">
      <w:pPr>
        <w:spacing w:before="240" w:after="240" w:line="360" w:lineRule="auto"/>
        <w:jc w:val="both"/>
      </w:pPr>
      <w:r w:rsidRPr="00987D5D">
        <w:t>This section outlines the practical implementation of the methodology described in the preceding chapters. The section includes details regarding the software environment, hardware requirements, datasets and algorithms used, pseudo-code and mathematical formulas pertaining to the methodology's core elements.</w:t>
      </w:r>
    </w:p>
    <w:p w14:paraId="2D0CC540" w14:textId="749F02EE" w:rsidR="00EE194E" w:rsidRPr="00987D5D" w:rsidRDefault="103E134E" w:rsidP="00987D5D">
      <w:pPr>
        <w:pStyle w:val="Heading2"/>
        <w:spacing w:after="120" w:line="360" w:lineRule="auto"/>
        <w:jc w:val="both"/>
        <w:rPr>
          <w:sz w:val="24"/>
          <w:szCs w:val="24"/>
        </w:rPr>
      </w:pPr>
      <w:r w:rsidRPr="00987D5D">
        <w:rPr>
          <w:sz w:val="24"/>
          <w:szCs w:val="24"/>
        </w:rPr>
        <w:lastRenderedPageBreak/>
        <w:t>9.1 Software and Hardware</w:t>
      </w:r>
    </w:p>
    <w:p w14:paraId="5DB45574" w14:textId="6592506C" w:rsidR="00EE194E" w:rsidRPr="00987D5D" w:rsidRDefault="614E13A4" w:rsidP="00987D5D">
      <w:pPr>
        <w:spacing w:before="240" w:after="240" w:line="360" w:lineRule="auto"/>
        <w:jc w:val="both"/>
      </w:pPr>
      <w:r w:rsidRPr="00987D5D">
        <w:t xml:space="preserve">The software environment used in this project is completely based on open-source software. Python 3.11 is the programming language chosen to implement the described methodology. The scientific computation is carried out using libraries including NumPy, pandas, and SciPy. For implementing the machine learning models within the project, scikit-learn, XGBoost, and InterpretML libraries are used. SHAP and LIME libraries are used for interpretability of the implemented models. MLflow is used for tracking and management of the experiments, and Git is used to maintain version control of the software for GitHub hosting. For ensuring reproducibility of the software, Docker and requirements.txt file </w:t>
      </w:r>
      <w:proofErr w:type="gramStart"/>
      <w:r w:rsidRPr="00987D5D">
        <w:t>are</w:t>
      </w:r>
      <w:proofErr w:type="gramEnd"/>
      <w:r w:rsidRPr="00987D5D">
        <w:t xml:space="preserve"> maintained for the project.</w:t>
      </w:r>
    </w:p>
    <w:p w14:paraId="247C03BE" w14:textId="55CFFA7C" w:rsidR="00EE194E" w:rsidRPr="00987D5D" w:rsidRDefault="614E13A4" w:rsidP="00987D5D">
      <w:pPr>
        <w:spacing w:before="240" w:after="240" w:line="360" w:lineRule="auto"/>
        <w:jc w:val="both"/>
      </w:pPr>
      <w:r w:rsidRPr="00987D5D">
        <w:t>The hardware requirements for the implementation of the software are as minimal as can be. Any typical laptop with 16GB RAM and a quad-core CPU is enough to carry out all the necessary operations for the project. For carrying out intensive hyperparameter tuning on some algorithms, Google Colab and Kaggle Notebooks provide free access to GPU resources. However, deep learning models will not be used in this project, and thus GPUs are not a requirement for the project. The total CPU time required for the project is under 100 hours.</w:t>
      </w:r>
    </w:p>
    <w:p w14:paraId="09E932E8" w14:textId="653ACE99" w:rsidR="00EE194E" w:rsidRPr="00987D5D" w:rsidRDefault="103E134E" w:rsidP="00987D5D">
      <w:pPr>
        <w:pStyle w:val="Heading2"/>
        <w:spacing w:after="120" w:line="360" w:lineRule="auto"/>
        <w:jc w:val="both"/>
        <w:rPr>
          <w:sz w:val="24"/>
          <w:szCs w:val="24"/>
        </w:rPr>
      </w:pPr>
      <w:r w:rsidRPr="00987D5D">
        <w:rPr>
          <w:sz w:val="24"/>
          <w:szCs w:val="24"/>
        </w:rPr>
        <w:t>9.2 Datasets</w:t>
      </w:r>
    </w:p>
    <w:p w14:paraId="5252A760" w14:textId="28CF1792" w:rsidR="00EE194E" w:rsidRPr="00987D5D" w:rsidRDefault="00D104D6" w:rsidP="00987D5D">
      <w:pPr>
        <w:spacing w:after="120" w:line="360" w:lineRule="auto"/>
        <w:jc w:val="both"/>
      </w:pPr>
      <w:r w:rsidRPr="00987D5D">
        <w:t>Three primary data sources are identified for the implementation, listed below with their access pathway and a brief description.</w:t>
      </w:r>
    </w:p>
    <w:p w14:paraId="47EBF773" w14:textId="77777777" w:rsidR="00EE194E" w:rsidRPr="00987D5D" w:rsidRDefault="00D104D6" w:rsidP="00987D5D">
      <w:pPr>
        <w:spacing w:after="120" w:line="360" w:lineRule="auto"/>
        <w:jc w:val="both"/>
      </w:pPr>
      <w:r w:rsidRPr="00987D5D">
        <w:rPr>
          <w:b/>
          <w:bCs/>
        </w:rPr>
        <w:t xml:space="preserve">Dog Aging Project Open Data </w:t>
      </w:r>
      <w:r w:rsidRPr="00987D5D">
        <w:t>(</w:t>
      </w:r>
      <w:hyperlink r:id="rId9" w:history="1">
        <w:r w:rsidRPr="00987D5D">
          <w:rPr>
            <w:color w:val="0563C1"/>
            <w:u w:val="single"/>
          </w:rPr>
          <w:t>https://dogagingproject.org/open_data_access/</w:t>
        </w:r>
      </w:hyperlink>
      <w:r w:rsidRPr="00987D5D">
        <w:t>). The Dog Aging Project is a longitudinal cohort study of more than 50,000 US companion dogs, with annual data releases comprising owner-reported health, environmental factors, behavioural observations, and selected clinical data. Access is open subject to a Data Use Agreement granted on registration. The dataset provides a strong prototyping environment for the modelling pipeline and supports cross-population validation.</w:t>
      </w:r>
    </w:p>
    <w:p w14:paraId="4280CDFE" w14:textId="77777777" w:rsidR="00EE194E" w:rsidRPr="00987D5D" w:rsidRDefault="00D104D6" w:rsidP="00987D5D">
      <w:pPr>
        <w:spacing w:after="120" w:line="360" w:lineRule="auto"/>
        <w:jc w:val="both"/>
      </w:pPr>
      <w:r w:rsidRPr="00987D5D">
        <w:rPr>
          <w:b/>
          <w:bCs/>
        </w:rPr>
        <w:t xml:space="preserve">Morris Animal Foundation Golden Retriever Lifetime Study </w:t>
      </w:r>
      <w:r w:rsidRPr="00987D5D">
        <w:t>(</w:t>
      </w:r>
      <w:hyperlink r:id="rId10" w:history="1">
        <w:r w:rsidRPr="00987D5D">
          <w:rPr>
            <w:color w:val="0563C1"/>
            <w:u w:val="single"/>
          </w:rPr>
          <w:t>https://datacommons.morrisanimalfoundation.org/</w:t>
        </w:r>
      </w:hyperlink>
      <w:r w:rsidRPr="00987D5D">
        <w:t>). A lifetime longitudinal cohort of approximately 3,000 Golden Retrievers followed from puppyhood, with annual veterinary exams, biological samples, and owner surveys. Access is granted through application to the Data Commons. The dataset offers high-resolution longitudinal data on a single breed and is particularly useful for validating temporal modelling approaches.</w:t>
      </w:r>
    </w:p>
    <w:p w14:paraId="626B7398" w14:textId="77777777" w:rsidR="00EE194E" w:rsidRPr="00987D5D" w:rsidRDefault="103E134E" w:rsidP="00987D5D">
      <w:pPr>
        <w:spacing w:after="120" w:line="360" w:lineRule="auto"/>
        <w:jc w:val="both"/>
      </w:pPr>
      <w:r w:rsidRPr="00987D5D">
        <w:rPr>
          <w:b/>
          <w:bCs/>
        </w:rPr>
        <w:lastRenderedPageBreak/>
        <w:t xml:space="preserve">Supplementary data from published veterinary ML papers </w:t>
      </w:r>
      <w:r w:rsidRPr="00987D5D">
        <w:t>(</w:t>
      </w:r>
      <w:hyperlink r:id="rId11">
        <w:r w:rsidRPr="00987D5D">
          <w:rPr>
            <w:color w:val="0563C1"/>
            <w:u w:val="single"/>
          </w:rPr>
          <w:t>https://datadryad.org/</w:t>
        </w:r>
      </w:hyperlink>
      <w:r w:rsidRPr="00987D5D">
        <w:t xml:space="preserve">, </w:t>
      </w:r>
      <w:hyperlink r:id="rId12">
        <w:r w:rsidRPr="00987D5D">
          <w:rPr>
            <w:color w:val="0563C1"/>
            <w:u w:val="single"/>
          </w:rPr>
          <w:t>https://zenodo.org/</w:t>
        </w:r>
      </w:hyperlink>
      <w:r w:rsidRPr="00987D5D">
        <w:t>). Many recent veterinary machine learning publications deposit their training data in open repositories such as Dryad and Zenodo. Targeted searches on these platforms yield supplementary feline cohorts that can be incorporated for direct CKD modelling.</w:t>
      </w:r>
    </w:p>
    <w:p w14:paraId="4F3E84C1" w14:textId="30D883F7" w:rsidR="00EE194E" w:rsidRPr="00987D5D" w:rsidRDefault="103E134E" w:rsidP="00987D5D">
      <w:pPr>
        <w:pStyle w:val="Heading2"/>
        <w:spacing w:line="360" w:lineRule="auto"/>
        <w:rPr>
          <w:sz w:val="24"/>
          <w:szCs w:val="24"/>
        </w:rPr>
      </w:pPr>
      <w:r w:rsidRPr="00987D5D">
        <w:rPr>
          <w:sz w:val="24"/>
          <w:szCs w:val="24"/>
        </w:rPr>
        <w:t>9.3 Mathematical Formulation</w:t>
      </w:r>
    </w:p>
    <w:p w14:paraId="2C77C797" w14:textId="5341F260" w:rsidR="00EE194E" w:rsidRPr="00987D5D" w:rsidRDefault="00D104D6" w:rsidP="00987D5D">
      <w:pPr>
        <w:spacing w:after="120" w:line="360" w:lineRule="auto"/>
        <w:jc w:val="both"/>
      </w:pPr>
      <w:r w:rsidRPr="00987D5D">
        <w:t xml:space="preserve">The prediction task is formulated as binary classification. Let x </w:t>
      </w:r>
      <w:r w:rsidRPr="00987D5D">
        <w:rPr>
          <w:rFonts w:ascii="Cambria Math" w:hAnsi="Cambria Math" w:cs="Cambria Math"/>
        </w:rPr>
        <w:t>∈</w:t>
      </w:r>
      <w:r w:rsidRPr="00987D5D">
        <w:t xml:space="preserve"> ℝᵈ denote a feature vector for a given animal at time t, where d is the dimensionality of the feature space (typically between 30 and 80 features after pre-processing). The target variable y </w:t>
      </w:r>
      <w:r w:rsidRPr="00987D5D">
        <w:rPr>
          <w:rFonts w:ascii="Cambria Math" w:hAnsi="Cambria Math" w:cs="Cambria Math"/>
        </w:rPr>
        <w:t>∈</w:t>
      </w:r>
      <w:r w:rsidRPr="00987D5D">
        <w:t xml:space="preserve"> {0, 1} indicates the future occurrence of a CKD diagnosis within a prediction horizon of T months. The prediction task is to estimate the conditional probability:</w:t>
      </w:r>
    </w:p>
    <w:p w14:paraId="0A30BFC7" w14:textId="77777777" w:rsidR="00EE194E" w:rsidRPr="00987D5D" w:rsidRDefault="00D104D6" w:rsidP="00987D5D">
      <w:pPr>
        <w:spacing w:after="120" w:line="360" w:lineRule="auto"/>
        <w:jc w:val="center"/>
        <w:rPr>
          <w:i/>
          <w:iCs/>
        </w:rPr>
      </w:pPr>
      <w:proofErr w:type="gramStart"/>
      <w:r w:rsidRPr="00987D5D">
        <w:rPr>
          <w:i/>
          <w:iCs/>
        </w:rPr>
        <w:t>P(</w:t>
      </w:r>
      <w:proofErr w:type="gramEnd"/>
      <w:r w:rsidRPr="00987D5D">
        <w:rPr>
          <w:i/>
          <w:iCs/>
        </w:rPr>
        <w:t>y = 1 | x) = f(x; θ)</w:t>
      </w:r>
    </w:p>
    <w:p w14:paraId="0B39F98E" w14:textId="77777777" w:rsidR="00EE194E" w:rsidRPr="00987D5D" w:rsidRDefault="00D104D6" w:rsidP="00987D5D">
      <w:pPr>
        <w:spacing w:after="120" w:line="360" w:lineRule="auto"/>
        <w:jc w:val="both"/>
      </w:pPr>
      <w:r w:rsidRPr="00987D5D">
        <w:t xml:space="preserve">where f is a model parameterised by θ. For the logistic regression baseline, this takes the form </w:t>
      </w:r>
      <w:proofErr w:type="gramStart"/>
      <w:r w:rsidRPr="00987D5D">
        <w:t>P(</w:t>
      </w:r>
      <w:proofErr w:type="gramEnd"/>
      <w:r w:rsidRPr="00987D5D">
        <w:t>y = 1 | x) = σ(β₀ + Σⱼ βⱼxⱼ), where σ is the logistic sigmoid function and elastic-net regularisation combines L1 and L2 penalties to balance sparse feature selection with stable coefficients.</w:t>
      </w:r>
    </w:p>
    <w:p w14:paraId="4A278245" w14:textId="77777777" w:rsidR="00EE194E" w:rsidRPr="00987D5D" w:rsidRDefault="00D104D6" w:rsidP="00987D5D">
      <w:pPr>
        <w:spacing w:after="120" w:line="360" w:lineRule="auto"/>
        <w:jc w:val="both"/>
      </w:pPr>
      <w:r w:rsidRPr="00987D5D">
        <w:t>For the XGBoost ensemble, f is constructed as an additive sum of K decision trees:</w:t>
      </w:r>
    </w:p>
    <w:p w14:paraId="68BD680E" w14:textId="77777777" w:rsidR="00EE194E" w:rsidRPr="00987D5D" w:rsidRDefault="00D104D6" w:rsidP="00987D5D">
      <w:pPr>
        <w:spacing w:after="120" w:line="360" w:lineRule="auto"/>
        <w:jc w:val="center"/>
        <w:rPr>
          <w:i/>
          <w:iCs/>
        </w:rPr>
      </w:pPr>
      <w:r w:rsidRPr="00987D5D">
        <w:rPr>
          <w:i/>
          <w:iCs/>
        </w:rPr>
        <w:t xml:space="preserve">f(x) = Σₖ₌₁ᴷ ηₖ · </w:t>
      </w:r>
      <w:proofErr w:type="gramStart"/>
      <w:r w:rsidRPr="00987D5D">
        <w:rPr>
          <w:i/>
          <w:iCs/>
        </w:rPr>
        <w:t>Tₖ(</w:t>
      </w:r>
      <w:proofErr w:type="gramEnd"/>
      <w:r w:rsidRPr="00987D5D">
        <w:rPr>
          <w:i/>
          <w:iCs/>
        </w:rPr>
        <w:t>x; θₖ)</w:t>
      </w:r>
    </w:p>
    <w:p w14:paraId="454DDCDE" w14:textId="77777777" w:rsidR="00EE194E" w:rsidRPr="00987D5D" w:rsidRDefault="00D104D6" w:rsidP="00987D5D">
      <w:pPr>
        <w:spacing w:after="120" w:line="360" w:lineRule="auto"/>
        <w:jc w:val="both"/>
      </w:pPr>
      <w:r w:rsidRPr="00987D5D">
        <w:t>with each tree Tₖ fitted to the negative gradient of a logistic loss function and ηₖ a learning rate. Optimisation proceeds by approximate second-order Newton steps. For the Explainable Boosting Machine, the model takes the additive form:</w:t>
      </w:r>
    </w:p>
    <w:p w14:paraId="571F0D2F" w14:textId="77777777" w:rsidR="00EE194E" w:rsidRPr="00987D5D" w:rsidRDefault="00D104D6" w:rsidP="00987D5D">
      <w:pPr>
        <w:spacing w:after="120" w:line="360" w:lineRule="auto"/>
        <w:jc w:val="center"/>
        <w:rPr>
          <w:i/>
          <w:iCs/>
        </w:rPr>
      </w:pPr>
      <w:r w:rsidRPr="00987D5D">
        <w:rPr>
          <w:i/>
          <w:iCs/>
        </w:rPr>
        <w:t xml:space="preserve">f(x) = β₀ + Σᵢ fᵢ(xᵢ) + Σᵢⱼ </w:t>
      </w:r>
      <w:proofErr w:type="gramStart"/>
      <w:r w:rsidRPr="00987D5D">
        <w:rPr>
          <w:i/>
          <w:iCs/>
        </w:rPr>
        <w:t>fᵢⱼ(</w:t>
      </w:r>
      <w:proofErr w:type="gramEnd"/>
      <w:r w:rsidRPr="00987D5D">
        <w:rPr>
          <w:i/>
          <w:iCs/>
        </w:rPr>
        <w:t>xᵢ, xⱼ)</w:t>
      </w:r>
    </w:p>
    <w:p w14:paraId="5D49AA6D" w14:textId="77777777" w:rsidR="00EE194E" w:rsidRPr="00987D5D" w:rsidRDefault="00D104D6" w:rsidP="00987D5D">
      <w:pPr>
        <w:spacing w:after="120" w:line="360" w:lineRule="auto"/>
        <w:jc w:val="both"/>
      </w:pPr>
      <w:r w:rsidRPr="00987D5D">
        <w:t>where each fᵢ is a one-dimensional shape function learned through cyclic gradient boosting on a single feature at a time, and each fᵢⱼ captures a pairwise interaction. This additive structure permits exact decomposition of any prediction into per-feature contributions, making the model intrinsically interpretable.</w:t>
      </w:r>
    </w:p>
    <w:p w14:paraId="6E1BF614" w14:textId="77777777" w:rsidR="00EE194E" w:rsidRPr="00987D5D" w:rsidRDefault="00D104D6" w:rsidP="00987D5D">
      <w:pPr>
        <w:spacing w:after="120" w:line="360" w:lineRule="auto"/>
        <w:jc w:val="both"/>
      </w:pPr>
      <w:r w:rsidRPr="00987D5D">
        <w:t>For SHAP attribution, the contribution of feature i to a particular prediction is computed using the Shapley value formula from cooperative game theory:</w:t>
      </w:r>
    </w:p>
    <w:p w14:paraId="41BC5F57" w14:textId="77777777" w:rsidR="00EE194E" w:rsidRPr="00987D5D" w:rsidRDefault="00D104D6" w:rsidP="00987D5D">
      <w:pPr>
        <w:spacing w:after="120" w:line="360" w:lineRule="auto"/>
        <w:jc w:val="center"/>
        <w:rPr>
          <w:i/>
          <w:iCs/>
        </w:rPr>
      </w:pPr>
      <w:r w:rsidRPr="00987D5D">
        <w:rPr>
          <w:i/>
          <w:iCs/>
        </w:rPr>
        <w:t>φᵢ = Σ</w:t>
      </w:r>
      <w:proofErr w:type="gramStart"/>
      <w:r w:rsidRPr="00987D5D">
        <w:rPr>
          <w:i/>
          <w:iCs/>
        </w:rPr>
        <w:t>_{</w:t>
      </w:r>
      <w:proofErr w:type="gramEnd"/>
      <w:r w:rsidRPr="00987D5D">
        <w:rPr>
          <w:i/>
          <w:iCs/>
        </w:rPr>
        <w:t xml:space="preserve">S </w:t>
      </w:r>
      <w:r w:rsidRPr="00987D5D">
        <w:rPr>
          <w:rFonts w:ascii="Cambria Math" w:hAnsi="Cambria Math" w:cs="Cambria Math"/>
          <w:i/>
          <w:iCs/>
        </w:rPr>
        <w:t>⊆</w:t>
      </w:r>
      <w:r w:rsidRPr="00987D5D">
        <w:rPr>
          <w:i/>
          <w:iCs/>
        </w:rPr>
        <w:t xml:space="preserve"> N\{i}} [|S|! · (|N| − |S| − 1)! / |N|!] · [</w:t>
      </w:r>
      <w:proofErr w:type="gramStart"/>
      <w:r w:rsidRPr="00987D5D">
        <w:rPr>
          <w:i/>
          <w:iCs/>
        </w:rPr>
        <w:t>v(</w:t>
      </w:r>
      <w:proofErr w:type="gramEnd"/>
      <w:r w:rsidRPr="00987D5D">
        <w:rPr>
          <w:i/>
          <w:iCs/>
        </w:rPr>
        <w:t xml:space="preserve">S </w:t>
      </w:r>
      <w:r w:rsidRPr="00987D5D">
        <w:rPr>
          <w:rFonts w:ascii="Cambria Math" w:hAnsi="Cambria Math" w:cs="Cambria Math"/>
          <w:i/>
          <w:iCs/>
        </w:rPr>
        <w:t>∪</w:t>
      </w:r>
      <w:r w:rsidRPr="00987D5D">
        <w:rPr>
          <w:i/>
          <w:iCs/>
        </w:rPr>
        <w:t xml:space="preserve"> {i}) − v(S)]</w:t>
      </w:r>
    </w:p>
    <w:p w14:paraId="72A27308" w14:textId="77777777" w:rsidR="00EE194E" w:rsidRPr="00987D5D" w:rsidRDefault="00D104D6" w:rsidP="00987D5D">
      <w:pPr>
        <w:spacing w:after="120" w:line="360" w:lineRule="auto"/>
        <w:jc w:val="both"/>
      </w:pPr>
      <w:r w:rsidRPr="00987D5D">
        <w:lastRenderedPageBreak/>
        <w:t>where N is the set of all features, S is a subset of features, and v(S) is the model output when only features in S are present. This formulation distributes the prediction across features in a manner that is provably unique under a set of desirable axioms (efficiency, symmetry, dummy, and additivity).</w:t>
      </w:r>
    </w:p>
    <w:p w14:paraId="5D23DF5C" w14:textId="460149F4" w:rsidR="00EE194E" w:rsidRPr="00987D5D" w:rsidRDefault="103E134E" w:rsidP="00987D5D">
      <w:pPr>
        <w:pStyle w:val="Heading2"/>
        <w:spacing w:line="360" w:lineRule="auto"/>
        <w:rPr>
          <w:sz w:val="24"/>
          <w:szCs w:val="24"/>
        </w:rPr>
      </w:pPr>
      <w:r w:rsidRPr="00987D5D">
        <w:rPr>
          <w:sz w:val="24"/>
          <w:szCs w:val="24"/>
        </w:rPr>
        <w:t>9.4 Pseudo-code for the Core Pipeline</w:t>
      </w:r>
    </w:p>
    <w:p w14:paraId="443CA42A" w14:textId="77777777" w:rsidR="00EE194E" w:rsidRPr="00987D5D" w:rsidRDefault="103E134E" w:rsidP="00987D5D">
      <w:pPr>
        <w:spacing w:after="120" w:line="360" w:lineRule="auto"/>
        <w:jc w:val="both"/>
      </w:pPr>
      <w:r w:rsidRPr="00987D5D">
        <w:t>The pseudo-code below summarises the core modelling and interpretability pipeline. The pseudo-code is implementation-agnostic; in this project it is realised in Python using the libraries listed in Section 9.1.</w:t>
      </w:r>
    </w:p>
    <w:p w14:paraId="51518136" w14:textId="77777777" w:rsidR="00251BD8" w:rsidRPr="00987D5D" w:rsidRDefault="00251BD8" w:rsidP="00987D5D">
      <w:pPr>
        <w:spacing w:after="120" w:line="360" w:lineRule="auto"/>
        <w:jc w:val="both"/>
      </w:pPr>
      <w:r w:rsidRPr="00987D5D">
        <w:t>Algorithm 1: Interpretable ML Pipeline for Early CKD Prediction</w:t>
      </w:r>
    </w:p>
    <w:p w14:paraId="5192F1FC" w14:textId="77777777" w:rsidR="00251BD8" w:rsidRPr="00987D5D" w:rsidRDefault="00251BD8" w:rsidP="00987D5D">
      <w:pPr>
        <w:spacing w:after="120" w:line="360" w:lineRule="auto"/>
        <w:jc w:val="both"/>
      </w:pPr>
      <w:r w:rsidRPr="00987D5D">
        <w:t xml:space="preserve">Input:  Veterinary clinical dataset D = {(xᵢ, yᵢ, tᵢ)} for i = </w:t>
      </w:r>
      <w:proofErr w:type="gramStart"/>
      <w:r w:rsidRPr="00987D5D">
        <w:t>1..</w:t>
      </w:r>
      <w:proofErr w:type="gramEnd"/>
      <w:r w:rsidRPr="00987D5D">
        <w:t>n</w:t>
      </w:r>
    </w:p>
    <w:p w14:paraId="59ED490C" w14:textId="657FF192" w:rsidR="00251BD8" w:rsidRPr="00987D5D" w:rsidRDefault="00251BD8" w:rsidP="00987D5D">
      <w:pPr>
        <w:spacing w:after="120" w:line="360" w:lineRule="auto"/>
        <w:jc w:val="both"/>
      </w:pPr>
      <w:r w:rsidRPr="00987D5D">
        <w:t>Output: Trained models, evaluation metrics, interpretability outputs</w:t>
      </w:r>
    </w:p>
    <w:p w14:paraId="7F18280C" w14:textId="34D73583" w:rsidR="00251BD8" w:rsidRPr="00987D5D" w:rsidRDefault="00251BD8" w:rsidP="00987D5D">
      <w:pPr>
        <w:spacing w:after="120" w:line="360" w:lineRule="auto"/>
        <w:jc w:val="both"/>
      </w:pPr>
      <w:r w:rsidRPr="00987D5D">
        <w:t>1.  D_clean   ← preprocess(D)   // imputation, outliers</w:t>
      </w:r>
    </w:p>
    <w:p w14:paraId="5CC55AA1" w14:textId="77777777" w:rsidR="00251BD8" w:rsidRPr="00987D5D" w:rsidRDefault="00251BD8" w:rsidP="00987D5D">
      <w:pPr>
        <w:spacing w:after="120" w:line="360" w:lineRule="auto"/>
        <w:jc w:val="both"/>
      </w:pPr>
      <w:r w:rsidRPr="00987D5D">
        <w:t>2.  D_feat    ← feature_engineer(D_</w:t>
      </w:r>
      <w:proofErr w:type="gramStart"/>
      <w:r w:rsidRPr="00987D5D">
        <w:t>clean)  /</w:t>
      </w:r>
      <w:proofErr w:type="gramEnd"/>
      <w:r w:rsidRPr="00987D5D">
        <w:t>/ rolling means, slopes</w:t>
      </w:r>
    </w:p>
    <w:p w14:paraId="1A32BF83" w14:textId="77777777" w:rsidR="00251BD8" w:rsidRPr="00987D5D" w:rsidRDefault="00251BD8" w:rsidP="00987D5D">
      <w:pPr>
        <w:spacing w:after="120" w:line="360" w:lineRule="auto"/>
        <w:jc w:val="both"/>
      </w:pPr>
      <w:r w:rsidRPr="00987D5D">
        <w:t>3.  D_tr, D_te ← group_</w:t>
      </w:r>
      <w:proofErr w:type="gramStart"/>
      <w:r w:rsidRPr="00987D5D">
        <w:t>split(</w:t>
      </w:r>
      <w:proofErr w:type="gramEnd"/>
      <w:r w:rsidRPr="00987D5D">
        <w:t>D_feat, by=animal_id, ratio=0.8)</w:t>
      </w:r>
    </w:p>
    <w:p w14:paraId="4DEDC2D6" w14:textId="77777777" w:rsidR="00251BD8" w:rsidRPr="00987D5D" w:rsidRDefault="00251BD8" w:rsidP="00987D5D">
      <w:pPr>
        <w:spacing w:after="120" w:line="360" w:lineRule="auto"/>
        <w:jc w:val="both"/>
      </w:pPr>
      <w:r w:rsidRPr="00987D5D">
        <w:t>4.  M_</w:t>
      </w:r>
      <w:proofErr w:type="gramStart"/>
      <w:r w:rsidRPr="00987D5D">
        <w:t>lr  ←</w:t>
      </w:r>
      <w:proofErr w:type="gramEnd"/>
      <w:r w:rsidRPr="00987D5D">
        <w:t xml:space="preserve"> LogisticRegression(penalty='elasticnet').fit(D_tr)</w:t>
      </w:r>
    </w:p>
    <w:p w14:paraId="35586D26" w14:textId="77777777" w:rsidR="00251BD8" w:rsidRPr="00987D5D" w:rsidRDefault="00251BD8" w:rsidP="00987D5D">
      <w:pPr>
        <w:spacing w:after="120" w:line="360" w:lineRule="auto"/>
        <w:jc w:val="both"/>
      </w:pPr>
      <w:r w:rsidRPr="00987D5D">
        <w:t xml:space="preserve">5.  M_xgb ← </w:t>
      </w:r>
      <w:proofErr w:type="gramStart"/>
      <w:r w:rsidRPr="00987D5D">
        <w:t>BayesianTune(</w:t>
      </w:r>
      <w:proofErr w:type="gramEnd"/>
      <w:r w:rsidRPr="00987D5D">
        <w:t>XGBoost, D_tr, cv=5)</w:t>
      </w:r>
    </w:p>
    <w:p w14:paraId="1C6029BE" w14:textId="77777777" w:rsidR="00251BD8" w:rsidRPr="00987D5D" w:rsidRDefault="00251BD8" w:rsidP="00987D5D">
      <w:pPr>
        <w:spacing w:after="120" w:line="360" w:lineRule="auto"/>
        <w:jc w:val="both"/>
      </w:pPr>
      <w:r w:rsidRPr="00987D5D">
        <w:t>6.  M_ebm ← ExplainableBoostingClassifier(</w:t>
      </w:r>
      <w:proofErr w:type="gramStart"/>
      <w:r w:rsidRPr="00987D5D">
        <w:t>).fit</w:t>
      </w:r>
      <w:proofErr w:type="gramEnd"/>
      <w:r w:rsidRPr="00987D5D">
        <w:t>(D_tr)</w:t>
      </w:r>
    </w:p>
    <w:p w14:paraId="732E43FD" w14:textId="77777777" w:rsidR="00251BD8" w:rsidRPr="00987D5D" w:rsidRDefault="00251BD8" w:rsidP="00987D5D">
      <w:pPr>
        <w:spacing w:after="120" w:line="360" w:lineRule="auto"/>
        <w:jc w:val="both"/>
      </w:pPr>
      <w:r w:rsidRPr="00987D5D">
        <w:t>7.  for M in [M_lr, M_xgb, M_ebm]:</w:t>
      </w:r>
    </w:p>
    <w:p w14:paraId="50F3289C" w14:textId="6BDF02EB" w:rsidR="00251BD8" w:rsidRPr="00987D5D" w:rsidRDefault="00251BD8" w:rsidP="00987D5D">
      <w:pPr>
        <w:spacing w:after="120" w:line="360" w:lineRule="auto"/>
        <w:jc w:val="both"/>
      </w:pPr>
      <w:r w:rsidRPr="00987D5D">
        <w:t xml:space="preserve">8. metrics[M]   ← </w:t>
      </w:r>
      <w:proofErr w:type="gramStart"/>
      <w:r w:rsidRPr="00987D5D">
        <w:t>evaluate(</w:t>
      </w:r>
      <w:proofErr w:type="gramEnd"/>
      <w:r w:rsidRPr="00987D5D">
        <w:t>M, D_te, [AUROC, AUPRC, Brier])</w:t>
      </w:r>
    </w:p>
    <w:p w14:paraId="1B69D180" w14:textId="29E907DA" w:rsidR="00251BD8" w:rsidRPr="00987D5D" w:rsidRDefault="00251BD8" w:rsidP="00987D5D">
      <w:pPr>
        <w:spacing w:after="120" w:line="360" w:lineRule="auto"/>
        <w:jc w:val="both"/>
      </w:pPr>
      <w:r w:rsidRPr="00987D5D">
        <w:t>9. lead_time[M] ← compute_lead_</w:t>
      </w:r>
      <w:proofErr w:type="gramStart"/>
      <w:r w:rsidRPr="00987D5D">
        <w:t>time(</w:t>
      </w:r>
      <w:proofErr w:type="gramEnd"/>
      <w:r w:rsidRPr="00987D5D">
        <w:t>M, D_te)</w:t>
      </w:r>
    </w:p>
    <w:p w14:paraId="25438243" w14:textId="77777777" w:rsidR="00251BD8" w:rsidRPr="00987D5D" w:rsidRDefault="00251BD8" w:rsidP="00987D5D">
      <w:pPr>
        <w:spacing w:after="120" w:line="360" w:lineRule="auto"/>
        <w:jc w:val="both"/>
      </w:pPr>
      <w:r w:rsidRPr="00987D5D">
        <w:t>10. shap_v ← SHAP(M_xgb</w:t>
      </w:r>
      <w:proofErr w:type="gramStart"/>
      <w:r w:rsidRPr="00987D5D">
        <w:t>).explain</w:t>
      </w:r>
      <w:proofErr w:type="gramEnd"/>
      <w:r w:rsidRPr="00987D5D">
        <w:t>(D_te)</w:t>
      </w:r>
    </w:p>
    <w:p w14:paraId="08CC08B7" w14:textId="0AA98AEE" w:rsidR="00251BD8" w:rsidRPr="00987D5D" w:rsidRDefault="00251BD8" w:rsidP="00987D5D">
      <w:pPr>
        <w:spacing w:after="120" w:line="360" w:lineRule="auto"/>
        <w:jc w:val="both"/>
      </w:pPr>
      <w:r w:rsidRPr="00987D5D">
        <w:t>11. lime_v ← LIME(M_xgb</w:t>
      </w:r>
      <w:proofErr w:type="gramStart"/>
      <w:r w:rsidRPr="00987D5D">
        <w:t>).explain</w:t>
      </w:r>
      <w:proofErr w:type="gramEnd"/>
      <w:r w:rsidRPr="00987D5D">
        <w:t>(D_te)</w:t>
      </w:r>
    </w:p>
    <w:p w14:paraId="710B8191" w14:textId="33C2A680" w:rsidR="00251BD8" w:rsidRPr="00987D5D" w:rsidRDefault="00251BD8" w:rsidP="00987D5D">
      <w:pPr>
        <w:spacing w:after="120" w:line="360" w:lineRule="auto"/>
        <w:jc w:val="both"/>
      </w:pPr>
      <w:r w:rsidRPr="00987D5D">
        <w:t>12. ebm_</w:t>
      </w:r>
      <w:proofErr w:type="gramStart"/>
      <w:r w:rsidRPr="00987D5D">
        <w:t>c  ←</w:t>
      </w:r>
      <w:proofErr w:type="gramEnd"/>
      <w:r w:rsidRPr="00987D5D">
        <w:t xml:space="preserve"> M_ebm.shape_functions</w:t>
      </w:r>
    </w:p>
    <w:p w14:paraId="617695EE" w14:textId="77777777" w:rsidR="00251BD8" w:rsidRPr="00987D5D" w:rsidRDefault="00251BD8" w:rsidP="00987D5D">
      <w:pPr>
        <w:spacing w:after="120" w:line="360" w:lineRule="auto"/>
        <w:jc w:val="both"/>
      </w:pPr>
      <w:r w:rsidRPr="00987D5D">
        <w:t>13. for method in [shap_v, lime_v, ebm_c]:</w:t>
      </w:r>
    </w:p>
    <w:p w14:paraId="1D62A7DA" w14:textId="6522A3EA" w:rsidR="00251BD8" w:rsidRPr="00987D5D" w:rsidRDefault="00251BD8" w:rsidP="00987D5D">
      <w:pPr>
        <w:spacing w:after="120" w:line="360" w:lineRule="auto"/>
        <w:jc w:val="both"/>
      </w:pPr>
      <w:r w:rsidRPr="00987D5D">
        <w:t>14. faithfulness[method] ← ablation_</w:t>
      </w:r>
      <w:proofErr w:type="gramStart"/>
      <w:r w:rsidRPr="00987D5D">
        <w:t>score(</w:t>
      </w:r>
      <w:proofErr w:type="gramEnd"/>
      <w:r w:rsidRPr="00987D5D">
        <w:t>method, M, D_te)</w:t>
      </w:r>
    </w:p>
    <w:p w14:paraId="371F3F9D" w14:textId="7CF73BEB" w:rsidR="00251BD8" w:rsidRPr="00987D5D" w:rsidRDefault="00251BD8" w:rsidP="00987D5D">
      <w:pPr>
        <w:spacing w:after="120" w:line="360" w:lineRule="auto"/>
        <w:jc w:val="both"/>
      </w:pPr>
      <w:r w:rsidRPr="00987D5D">
        <w:t>15. stability[</w:t>
      </w:r>
      <w:proofErr w:type="gramStart"/>
      <w:r w:rsidRPr="00987D5D">
        <w:t xml:space="preserve">method]   </w:t>
      </w:r>
      <w:proofErr w:type="gramEnd"/>
      <w:r w:rsidRPr="00987D5D">
        <w:t xml:space="preserve"> ← perturbation_score(method, M, D_te)</w:t>
      </w:r>
    </w:p>
    <w:p w14:paraId="44D84513" w14:textId="77777777" w:rsidR="00251BD8" w:rsidRPr="00987D5D" w:rsidRDefault="00251BD8" w:rsidP="00987D5D">
      <w:pPr>
        <w:spacing w:after="120" w:line="360" w:lineRule="auto"/>
        <w:jc w:val="both"/>
      </w:pPr>
      <w:r w:rsidRPr="00987D5D">
        <w:t>16. agreement ← rank_</w:t>
      </w:r>
      <w:proofErr w:type="gramStart"/>
      <w:r w:rsidRPr="00987D5D">
        <w:t>correlation(</w:t>
      </w:r>
      <w:proofErr w:type="gramEnd"/>
      <w:r w:rsidRPr="00987D5D">
        <w:t>shap_v, lime_v, ebm_c, top_k=10)</w:t>
      </w:r>
    </w:p>
    <w:p w14:paraId="1009EEC2" w14:textId="37DEB7FA" w:rsidR="54EADE57" w:rsidRPr="00987D5D" w:rsidRDefault="00251BD8" w:rsidP="00987D5D">
      <w:pPr>
        <w:spacing w:after="120" w:line="360" w:lineRule="auto"/>
        <w:jc w:val="both"/>
      </w:pPr>
      <w:r w:rsidRPr="00987D5D">
        <w:lastRenderedPageBreak/>
        <w:t>17. return metrics, lead_time, faithfulness, stability, agreement</w:t>
      </w:r>
    </w:p>
    <w:p w14:paraId="7ED76FA0" w14:textId="6633F667" w:rsidR="00EE194E" w:rsidRPr="00987D5D" w:rsidRDefault="103E134E" w:rsidP="00987D5D">
      <w:pPr>
        <w:pStyle w:val="Heading2"/>
        <w:spacing w:line="360" w:lineRule="auto"/>
        <w:rPr>
          <w:sz w:val="24"/>
          <w:szCs w:val="24"/>
        </w:rPr>
      </w:pPr>
      <w:r w:rsidRPr="00987D5D">
        <w:rPr>
          <w:sz w:val="24"/>
          <w:szCs w:val="24"/>
        </w:rPr>
        <w:t>9.5 Key Algorithms and Techniques</w:t>
      </w:r>
    </w:p>
    <w:p w14:paraId="165CAF13" w14:textId="31302DE0" w:rsidR="00EE194E" w:rsidRPr="00987D5D" w:rsidRDefault="370224D8" w:rsidP="00987D5D">
      <w:pPr>
        <w:spacing w:before="240" w:after="240" w:line="360" w:lineRule="auto"/>
        <w:jc w:val="both"/>
      </w:pPr>
      <w:r w:rsidRPr="00987D5D">
        <w:t>There are three classes of algorithms that can be used in the implementation. The first is gradient boosting, which is the algorithm that XGBoost is based on. This algorithm creates an ensemble of decision tree learners. Each tree learns from the mistakes of the previous learners. The objective function of the model is created by the logistic loss function, which is penalized for the depth of the trees, and the weights of the leaves in the trees. Optimization algorithms for these models approximate the second-order Newton optimization algorithm.</w:t>
      </w:r>
    </w:p>
    <w:p w14:paraId="22AF6412" w14:textId="653DD5E6" w:rsidR="00EE194E" w:rsidRPr="00987D5D" w:rsidRDefault="370224D8" w:rsidP="00987D5D">
      <w:pPr>
        <w:spacing w:before="240" w:after="240" w:line="360" w:lineRule="auto"/>
        <w:jc w:val="both"/>
      </w:pPr>
      <w:r w:rsidRPr="00987D5D">
        <w:t>The second type of algorithm is Explainable Boosting Machine. This is a boosting algorithm with the constraint that it only fits the model to the single features of the data, and pairwise interaction features between pairs of features. Cyclic gradient boosting is an alternative optimization of the Explainable Boosting Machine algorithm where only one feature is fitted into the model at a time before it moves to fit the next feature.</w:t>
      </w:r>
    </w:p>
    <w:p w14:paraId="067B3E27" w14:textId="77777777" w:rsidR="00251BD8" w:rsidRPr="00987D5D" w:rsidRDefault="370224D8" w:rsidP="00987D5D">
      <w:pPr>
        <w:spacing w:before="240" w:after="240" w:line="360" w:lineRule="auto"/>
        <w:jc w:val="both"/>
      </w:pPr>
      <w:r w:rsidRPr="00987D5D">
        <w:t>The third type of algorithm is used to explain the results of the models, and is called SHAP. This algorithm computes the importance of each feature to the predictions of the model based on Shapley values. TreeSHAP is an algorithm that computes the exact Shapley values for tree-based models in polynomial time. Another type of explanation algorithm is called LIME, which approximates the behavior of any model in its neighborhood by fitting a sparse linear model to random perturbations of the input to the model. The weight of each feature in the linear model corresponds to the importance of that feature to the model.</w:t>
      </w:r>
    </w:p>
    <w:p w14:paraId="5E1D4CE2" w14:textId="410C0F19" w:rsidR="00EE194E" w:rsidRPr="00987D5D" w:rsidRDefault="2C7D6DCE" w:rsidP="00987D5D">
      <w:pPr>
        <w:spacing w:before="240" w:after="240" w:line="360" w:lineRule="auto"/>
        <w:jc w:val="both"/>
      </w:pPr>
      <w:r w:rsidRPr="00987D5D">
        <w:rPr>
          <w:b/>
          <w:bCs/>
          <w:color w:val="1F4E78"/>
        </w:rPr>
        <w:t>10. Required Resources</w:t>
      </w:r>
    </w:p>
    <w:p w14:paraId="30000061" w14:textId="06ABFD04" w:rsidR="00EE194E" w:rsidRPr="00987D5D" w:rsidRDefault="2C7D6DCE" w:rsidP="00987D5D">
      <w:pPr>
        <w:spacing w:after="120" w:line="360" w:lineRule="auto"/>
        <w:jc w:val="both"/>
      </w:pPr>
      <w:r w:rsidRPr="00987D5D">
        <w:t>This section summarises the hardware, software, and data sources required for the research. Detailed descriptions of each item including version numbers, library names, dataset URLs, and dataset characteristics are provided in Section 9 (Implementation). The summary table below (Table 10.1) lists each resource alongside its specific role in the project.</w:t>
      </w:r>
    </w:p>
    <w:p w14:paraId="0F162825" w14:textId="600ED4ED" w:rsidR="00251BD8" w:rsidRPr="00987D5D" w:rsidRDefault="00251BD8" w:rsidP="00987D5D">
      <w:pPr>
        <w:spacing w:after="120" w:line="360" w:lineRule="auto"/>
        <w:jc w:val="both"/>
      </w:pPr>
    </w:p>
    <w:p w14:paraId="340B7EDC" w14:textId="380E93F1" w:rsidR="00251BD8" w:rsidRPr="00987D5D" w:rsidRDefault="00251BD8" w:rsidP="00987D5D">
      <w:pPr>
        <w:spacing w:after="120" w:line="360" w:lineRule="auto"/>
        <w:jc w:val="both"/>
      </w:pPr>
    </w:p>
    <w:p w14:paraId="224E4C1C" w14:textId="30CA938F" w:rsidR="00251BD8" w:rsidRPr="00987D5D" w:rsidRDefault="00251BD8" w:rsidP="00987D5D">
      <w:pPr>
        <w:spacing w:after="120" w:line="360" w:lineRule="auto"/>
        <w:jc w:val="both"/>
      </w:pPr>
    </w:p>
    <w:p w14:paraId="668B9011" w14:textId="77777777" w:rsidR="00251BD8" w:rsidRPr="00987D5D" w:rsidRDefault="00251BD8" w:rsidP="00987D5D">
      <w:pPr>
        <w:spacing w:after="120" w:line="360" w:lineRule="auto"/>
        <w:jc w:val="both"/>
      </w:pPr>
    </w:p>
    <w:p w14:paraId="3066A389" w14:textId="71D9C356" w:rsidR="00EE194E" w:rsidRPr="00987D5D" w:rsidRDefault="2C7D6DCE" w:rsidP="00987D5D">
      <w:pPr>
        <w:spacing w:before="100" w:after="200" w:line="360" w:lineRule="auto"/>
        <w:jc w:val="center"/>
      </w:pPr>
      <w:r w:rsidRPr="00987D5D">
        <w:lastRenderedPageBreak/>
        <w:t>Table 10.1: Required hardware, software, and data sources for the research implementation.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0"/>
        <w:gridCol w:w="3238"/>
        <w:gridCol w:w="3538"/>
      </w:tblGrid>
      <w:tr w:rsidR="54EADE57" w:rsidRPr="00987D5D" w14:paraId="139C5AAF" w14:textId="77777777" w:rsidTr="54EADE57">
        <w:trPr>
          <w:trHeight w:val="300"/>
        </w:trPr>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tcMar>
              <w:top w:w="80" w:type="dxa"/>
              <w:left w:w="120" w:type="dxa"/>
              <w:bottom w:w="80" w:type="dxa"/>
              <w:right w:w="120" w:type="dxa"/>
            </w:tcMar>
          </w:tcPr>
          <w:p w14:paraId="4BD6AEFF" w14:textId="77777777" w:rsidR="54EADE57" w:rsidRPr="00987D5D" w:rsidRDefault="54EADE57" w:rsidP="00987D5D">
            <w:pPr>
              <w:spacing w:line="360" w:lineRule="auto"/>
            </w:pPr>
            <w:r w:rsidRPr="00987D5D">
              <w:rPr>
                <w:b/>
                <w:bCs/>
                <w:color w:val="FFFFFF" w:themeColor="background1"/>
              </w:rPr>
              <w:t>Category</w:t>
            </w:r>
          </w:p>
        </w:tc>
        <w:tc>
          <w:tcPr>
            <w:tcW w:w="3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tcMar>
              <w:top w:w="80" w:type="dxa"/>
              <w:left w:w="120" w:type="dxa"/>
              <w:bottom w:w="80" w:type="dxa"/>
              <w:right w:w="120" w:type="dxa"/>
            </w:tcMar>
          </w:tcPr>
          <w:p w14:paraId="7A2712C4" w14:textId="77777777" w:rsidR="54EADE57" w:rsidRPr="00987D5D" w:rsidRDefault="54EADE57" w:rsidP="00987D5D">
            <w:pPr>
              <w:spacing w:line="360" w:lineRule="auto"/>
            </w:pPr>
            <w:r w:rsidRPr="00987D5D">
              <w:rPr>
                <w:b/>
                <w:bCs/>
                <w:color w:val="FFFFFF" w:themeColor="background1"/>
              </w:rPr>
              <w:t>Item</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tcMar>
              <w:top w:w="80" w:type="dxa"/>
              <w:left w:w="120" w:type="dxa"/>
              <w:bottom w:w="80" w:type="dxa"/>
              <w:right w:w="120" w:type="dxa"/>
            </w:tcMar>
          </w:tcPr>
          <w:p w14:paraId="138428F9" w14:textId="77777777" w:rsidR="54EADE57" w:rsidRPr="00987D5D" w:rsidRDefault="54EADE57" w:rsidP="00987D5D">
            <w:pPr>
              <w:spacing w:line="360" w:lineRule="auto"/>
            </w:pPr>
            <w:r w:rsidRPr="00987D5D">
              <w:rPr>
                <w:b/>
                <w:bCs/>
                <w:color w:val="FFFFFF" w:themeColor="background1"/>
              </w:rPr>
              <w:t>Purpose</w:t>
            </w:r>
          </w:p>
        </w:tc>
      </w:tr>
      <w:tr w:rsidR="54EADE57" w:rsidRPr="00987D5D" w14:paraId="0151265A" w14:textId="77777777" w:rsidTr="54EADE57">
        <w:trPr>
          <w:trHeight w:val="300"/>
        </w:trPr>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48D54364" w14:textId="77777777" w:rsidR="54EADE57" w:rsidRPr="00987D5D" w:rsidRDefault="54EADE57" w:rsidP="00987D5D">
            <w:pPr>
              <w:spacing w:line="360" w:lineRule="auto"/>
            </w:pPr>
            <w:r w:rsidRPr="00987D5D">
              <w:rPr>
                <w:color w:val="000000" w:themeColor="text1"/>
              </w:rPr>
              <w:t>Hardware</w:t>
            </w:r>
          </w:p>
        </w:tc>
        <w:tc>
          <w:tcPr>
            <w:tcW w:w="3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41D38F69" w14:textId="77777777" w:rsidR="54EADE57" w:rsidRPr="00987D5D" w:rsidRDefault="54EADE57" w:rsidP="00987D5D">
            <w:pPr>
              <w:spacing w:line="360" w:lineRule="auto"/>
            </w:pPr>
            <w:r w:rsidRPr="00987D5D">
              <w:rPr>
                <w:color w:val="000000" w:themeColor="text1"/>
              </w:rPr>
              <w:t>Laptop/workstation, 16 GB RAM, 4-core CPU</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457B7D79" w14:textId="77777777" w:rsidR="54EADE57" w:rsidRPr="00987D5D" w:rsidRDefault="54EADE57" w:rsidP="00987D5D">
            <w:pPr>
              <w:spacing w:line="360" w:lineRule="auto"/>
            </w:pPr>
            <w:r w:rsidRPr="00987D5D">
              <w:rPr>
                <w:color w:val="000000" w:themeColor="text1"/>
              </w:rPr>
              <w:t>Local development and tabular model training</w:t>
            </w:r>
          </w:p>
        </w:tc>
      </w:tr>
      <w:tr w:rsidR="54EADE57" w:rsidRPr="00987D5D" w14:paraId="542053CF" w14:textId="77777777" w:rsidTr="54EADE57">
        <w:trPr>
          <w:trHeight w:val="300"/>
        </w:trPr>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0242CA26" w14:textId="77777777" w:rsidR="54EADE57" w:rsidRPr="00987D5D" w:rsidRDefault="54EADE57" w:rsidP="00987D5D">
            <w:pPr>
              <w:spacing w:line="360" w:lineRule="auto"/>
            </w:pPr>
            <w:r w:rsidRPr="00987D5D">
              <w:rPr>
                <w:color w:val="000000" w:themeColor="text1"/>
              </w:rPr>
              <w:t>Hardware (cloud)</w:t>
            </w:r>
          </w:p>
        </w:tc>
        <w:tc>
          <w:tcPr>
            <w:tcW w:w="3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72F944EE" w14:textId="77777777" w:rsidR="54EADE57" w:rsidRPr="00987D5D" w:rsidRDefault="54EADE57" w:rsidP="00987D5D">
            <w:pPr>
              <w:spacing w:line="360" w:lineRule="auto"/>
            </w:pPr>
            <w:r w:rsidRPr="00987D5D">
              <w:rPr>
                <w:color w:val="000000" w:themeColor="text1"/>
              </w:rPr>
              <w:t>Google Colab / Kaggle Notebooks (free tier)</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0600D235" w14:textId="77777777" w:rsidR="54EADE57" w:rsidRPr="00987D5D" w:rsidRDefault="54EADE57" w:rsidP="00987D5D">
            <w:pPr>
              <w:spacing w:line="360" w:lineRule="auto"/>
            </w:pPr>
            <w:r w:rsidRPr="00987D5D">
              <w:rPr>
                <w:color w:val="000000" w:themeColor="text1"/>
              </w:rPr>
              <w:t>GPU-backed runs for optional deep learning baselines</w:t>
            </w:r>
          </w:p>
        </w:tc>
      </w:tr>
      <w:tr w:rsidR="54EADE57" w:rsidRPr="00987D5D" w14:paraId="097F871B" w14:textId="77777777" w:rsidTr="54EADE57">
        <w:trPr>
          <w:trHeight w:val="300"/>
        </w:trPr>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5803B689" w14:textId="77777777" w:rsidR="54EADE57" w:rsidRPr="00987D5D" w:rsidRDefault="54EADE57" w:rsidP="00987D5D">
            <w:pPr>
              <w:spacing w:line="360" w:lineRule="auto"/>
            </w:pPr>
            <w:r w:rsidRPr="00987D5D">
              <w:rPr>
                <w:color w:val="000000" w:themeColor="text1"/>
              </w:rPr>
              <w:t>Software (core)</w:t>
            </w:r>
          </w:p>
        </w:tc>
        <w:tc>
          <w:tcPr>
            <w:tcW w:w="3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26464A66" w14:textId="77777777" w:rsidR="54EADE57" w:rsidRPr="00987D5D" w:rsidRDefault="54EADE57" w:rsidP="00987D5D">
            <w:pPr>
              <w:spacing w:line="360" w:lineRule="auto"/>
            </w:pPr>
            <w:r w:rsidRPr="00987D5D">
              <w:rPr>
                <w:color w:val="000000" w:themeColor="text1"/>
              </w:rPr>
              <w:t>Python 3.11, NumPy, pandas, scikit-learn</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4C8DCFB0" w14:textId="77777777" w:rsidR="54EADE57" w:rsidRPr="00987D5D" w:rsidRDefault="54EADE57" w:rsidP="00987D5D">
            <w:pPr>
              <w:spacing w:line="360" w:lineRule="auto"/>
            </w:pPr>
            <w:r w:rsidRPr="00987D5D">
              <w:rPr>
                <w:color w:val="000000" w:themeColor="text1"/>
              </w:rPr>
              <w:t>Core scientific computing and ML baselines</w:t>
            </w:r>
          </w:p>
        </w:tc>
      </w:tr>
      <w:tr w:rsidR="54EADE57" w:rsidRPr="00987D5D" w14:paraId="28C7A13E" w14:textId="77777777" w:rsidTr="54EADE57">
        <w:trPr>
          <w:trHeight w:val="300"/>
        </w:trPr>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49DC14BC" w14:textId="77777777" w:rsidR="54EADE57" w:rsidRPr="00987D5D" w:rsidRDefault="54EADE57" w:rsidP="00987D5D">
            <w:pPr>
              <w:spacing w:line="360" w:lineRule="auto"/>
            </w:pPr>
            <w:r w:rsidRPr="00987D5D">
              <w:rPr>
                <w:color w:val="000000" w:themeColor="text1"/>
              </w:rPr>
              <w:t>Software (ML)</w:t>
            </w:r>
          </w:p>
        </w:tc>
        <w:tc>
          <w:tcPr>
            <w:tcW w:w="3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42898271" w14:textId="77777777" w:rsidR="54EADE57" w:rsidRPr="00987D5D" w:rsidRDefault="54EADE57" w:rsidP="00987D5D">
            <w:pPr>
              <w:spacing w:line="360" w:lineRule="auto"/>
            </w:pPr>
            <w:r w:rsidRPr="00987D5D">
              <w:rPr>
                <w:color w:val="000000" w:themeColor="text1"/>
              </w:rPr>
              <w:t>XGBoost, InterpretML, SHAP, LIME</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5B72AF0A" w14:textId="77777777" w:rsidR="54EADE57" w:rsidRPr="00987D5D" w:rsidRDefault="54EADE57" w:rsidP="00987D5D">
            <w:pPr>
              <w:spacing w:line="360" w:lineRule="auto"/>
            </w:pPr>
            <w:r w:rsidRPr="00987D5D">
              <w:rPr>
                <w:color w:val="000000" w:themeColor="text1"/>
              </w:rPr>
              <w:t>Black-box, intrinsic, and post-hoc interpretability</w:t>
            </w:r>
          </w:p>
        </w:tc>
      </w:tr>
      <w:tr w:rsidR="54EADE57" w:rsidRPr="00987D5D" w14:paraId="383B9B9E" w14:textId="77777777" w:rsidTr="54EADE57">
        <w:trPr>
          <w:trHeight w:val="300"/>
        </w:trPr>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0785EA3F" w14:textId="77777777" w:rsidR="54EADE57" w:rsidRPr="00987D5D" w:rsidRDefault="54EADE57" w:rsidP="00987D5D">
            <w:pPr>
              <w:spacing w:line="360" w:lineRule="auto"/>
            </w:pPr>
            <w:r w:rsidRPr="00987D5D">
              <w:rPr>
                <w:color w:val="000000" w:themeColor="text1"/>
              </w:rPr>
              <w:t>Software (ops)</w:t>
            </w:r>
          </w:p>
        </w:tc>
        <w:tc>
          <w:tcPr>
            <w:tcW w:w="3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4B629033" w14:textId="77777777" w:rsidR="54EADE57" w:rsidRPr="00987D5D" w:rsidRDefault="54EADE57" w:rsidP="00987D5D">
            <w:pPr>
              <w:spacing w:line="360" w:lineRule="auto"/>
            </w:pPr>
            <w:r w:rsidRPr="00987D5D">
              <w:rPr>
                <w:color w:val="000000" w:themeColor="text1"/>
              </w:rPr>
              <w:t>MLflow, Git, Docker</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503E8A36" w14:textId="77777777" w:rsidR="54EADE57" w:rsidRPr="00987D5D" w:rsidRDefault="54EADE57" w:rsidP="00987D5D">
            <w:pPr>
              <w:spacing w:line="360" w:lineRule="auto"/>
            </w:pPr>
            <w:r w:rsidRPr="00987D5D">
              <w:rPr>
                <w:color w:val="000000" w:themeColor="text1"/>
              </w:rPr>
              <w:t>Experiment tracking, version control, reproducibility</w:t>
            </w:r>
          </w:p>
        </w:tc>
      </w:tr>
      <w:tr w:rsidR="54EADE57" w:rsidRPr="00987D5D" w14:paraId="406B3515" w14:textId="77777777" w:rsidTr="54EADE57">
        <w:trPr>
          <w:trHeight w:val="300"/>
        </w:trPr>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62FD4E61" w14:textId="77777777" w:rsidR="54EADE57" w:rsidRPr="00987D5D" w:rsidRDefault="54EADE57" w:rsidP="00987D5D">
            <w:pPr>
              <w:spacing w:line="360" w:lineRule="auto"/>
            </w:pPr>
            <w:r w:rsidRPr="00987D5D">
              <w:rPr>
                <w:color w:val="000000" w:themeColor="text1"/>
              </w:rPr>
              <w:t>Data source 1</w:t>
            </w:r>
          </w:p>
        </w:tc>
        <w:tc>
          <w:tcPr>
            <w:tcW w:w="3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16CA7A1C" w14:textId="77777777" w:rsidR="54EADE57" w:rsidRPr="00987D5D" w:rsidRDefault="54EADE57" w:rsidP="00987D5D">
            <w:pPr>
              <w:spacing w:line="360" w:lineRule="auto"/>
            </w:pPr>
            <w:r w:rsidRPr="00987D5D">
              <w:rPr>
                <w:color w:val="000000" w:themeColor="text1"/>
              </w:rPr>
              <w:t>Dog Aging Project Open Data</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48F20367" w14:textId="77777777" w:rsidR="54EADE57" w:rsidRPr="00987D5D" w:rsidRDefault="54EADE57" w:rsidP="00987D5D">
            <w:pPr>
              <w:spacing w:line="360" w:lineRule="auto"/>
            </w:pPr>
            <w:r w:rsidRPr="00987D5D">
              <w:rPr>
                <w:color w:val="000000" w:themeColor="text1"/>
              </w:rPr>
              <w:t>Primary canine longitudinal cohort</w:t>
            </w:r>
          </w:p>
        </w:tc>
      </w:tr>
      <w:tr w:rsidR="54EADE57" w:rsidRPr="00987D5D" w14:paraId="73F9F9D7" w14:textId="77777777" w:rsidTr="54EADE57">
        <w:trPr>
          <w:trHeight w:val="300"/>
        </w:trPr>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65AF8E3F" w14:textId="77777777" w:rsidR="54EADE57" w:rsidRPr="00987D5D" w:rsidRDefault="54EADE57" w:rsidP="00987D5D">
            <w:pPr>
              <w:spacing w:line="360" w:lineRule="auto"/>
            </w:pPr>
            <w:r w:rsidRPr="00987D5D">
              <w:rPr>
                <w:color w:val="000000" w:themeColor="text1"/>
              </w:rPr>
              <w:t>Data source 2</w:t>
            </w:r>
          </w:p>
        </w:tc>
        <w:tc>
          <w:tcPr>
            <w:tcW w:w="3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76258EFB" w14:textId="77777777" w:rsidR="54EADE57" w:rsidRPr="00987D5D" w:rsidRDefault="54EADE57" w:rsidP="00987D5D">
            <w:pPr>
              <w:spacing w:line="360" w:lineRule="auto"/>
            </w:pPr>
            <w:r w:rsidRPr="00987D5D">
              <w:rPr>
                <w:color w:val="000000" w:themeColor="text1"/>
              </w:rPr>
              <w:t>Morris Animal Foundation GR Lifetime Study</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7E5C1FE6" w14:textId="77777777" w:rsidR="54EADE57" w:rsidRPr="00987D5D" w:rsidRDefault="54EADE57" w:rsidP="00987D5D">
            <w:pPr>
              <w:spacing w:line="360" w:lineRule="auto"/>
            </w:pPr>
            <w:r w:rsidRPr="00987D5D">
              <w:rPr>
                <w:color w:val="000000" w:themeColor="text1"/>
              </w:rPr>
              <w:t>Single-breed high-resolution longitudinal validation</w:t>
            </w:r>
          </w:p>
        </w:tc>
      </w:tr>
      <w:tr w:rsidR="54EADE57" w:rsidRPr="00987D5D" w14:paraId="48A233E2" w14:textId="77777777" w:rsidTr="54EADE57">
        <w:trPr>
          <w:trHeight w:val="300"/>
        </w:trPr>
        <w:tc>
          <w:tcPr>
            <w:tcW w:w="2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2B26A228" w14:textId="77777777" w:rsidR="54EADE57" w:rsidRPr="00987D5D" w:rsidRDefault="54EADE57" w:rsidP="00987D5D">
            <w:pPr>
              <w:spacing w:line="360" w:lineRule="auto"/>
            </w:pPr>
            <w:r w:rsidRPr="00987D5D">
              <w:rPr>
                <w:color w:val="000000" w:themeColor="text1"/>
              </w:rPr>
              <w:t>Data source 3</w:t>
            </w:r>
          </w:p>
        </w:tc>
        <w:tc>
          <w:tcPr>
            <w:tcW w:w="3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240165A3" w14:textId="77777777" w:rsidR="54EADE57" w:rsidRPr="00987D5D" w:rsidRDefault="54EADE57" w:rsidP="00987D5D">
            <w:pPr>
              <w:spacing w:line="360" w:lineRule="auto"/>
            </w:pPr>
            <w:r w:rsidRPr="00987D5D">
              <w:rPr>
                <w:color w:val="000000" w:themeColor="text1"/>
              </w:rPr>
              <w:t>Dryad / Zenodo supplementary feline cohorts</w:t>
            </w:r>
          </w:p>
        </w:tc>
        <w:tc>
          <w:tcPr>
            <w:tcW w:w="4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80" w:type="dxa"/>
              <w:left w:w="120" w:type="dxa"/>
              <w:bottom w:w="80" w:type="dxa"/>
              <w:right w:w="120" w:type="dxa"/>
            </w:tcMar>
          </w:tcPr>
          <w:p w14:paraId="07E4D642" w14:textId="77777777" w:rsidR="54EADE57" w:rsidRPr="00987D5D" w:rsidRDefault="54EADE57" w:rsidP="00987D5D">
            <w:pPr>
              <w:spacing w:line="360" w:lineRule="auto"/>
            </w:pPr>
            <w:r w:rsidRPr="00987D5D">
              <w:rPr>
                <w:color w:val="000000" w:themeColor="text1"/>
              </w:rPr>
              <w:t>Direct feline CKD outcome data from published papers</w:t>
            </w:r>
          </w:p>
        </w:tc>
      </w:tr>
    </w:tbl>
    <w:p w14:paraId="3B145C1E" w14:textId="5A4540C7" w:rsidR="00EE194E" w:rsidRPr="00987D5D" w:rsidRDefault="00D104D6" w:rsidP="00987D5D">
      <w:pPr>
        <w:spacing w:line="360" w:lineRule="auto"/>
      </w:pPr>
      <w:r w:rsidRPr="00987D5D">
        <w:br/>
      </w:r>
      <w:r w:rsidRPr="00987D5D">
        <w:rPr>
          <w:b/>
          <w:bCs/>
          <w:color w:val="1F4E78"/>
        </w:rPr>
        <w:t>11. Expected Results</w:t>
      </w:r>
    </w:p>
    <w:p w14:paraId="70F7CB78" w14:textId="3965FB06" w:rsidR="43D5BB3D" w:rsidRPr="00987D5D" w:rsidRDefault="43D5BB3D" w:rsidP="00987D5D">
      <w:pPr>
        <w:spacing w:before="240" w:after="240" w:line="360" w:lineRule="auto"/>
        <w:jc w:val="both"/>
      </w:pPr>
      <w:r w:rsidRPr="00987D5D">
        <w:t>The research is expected to yield four main classes of result. The first class of result will be the predictive performance of the three model families investigated within the research. The second class of result will be the output that each of the models produce with regard to the explanation of their predictive capabilities on representative test cases. The third class of result will be the evaluation of the comparative interpretability of the three model families. Finally, the fourth class of result will be a qualitative discussion of the trade-offs between predictive performance and the quality of the explanations produced by each of the models.</w:t>
      </w:r>
    </w:p>
    <w:p w14:paraId="1C585A53" w14:textId="77777777" w:rsidR="00251BD8" w:rsidRPr="00987D5D" w:rsidRDefault="43D5BB3D" w:rsidP="00987D5D">
      <w:pPr>
        <w:spacing w:before="240" w:after="240" w:line="360" w:lineRule="auto"/>
        <w:jc w:val="both"/>
      </w:pPr>
      <w:r w:rsidRPr="00987D5D">
        <w:lastRenderedPageBreak/>
        <w:t>Table 10.1 summarizes the expected results from each of these four classes of result. The numerical values presented within Table 10.1 are the anticipated results from each of the models based upon the contemporary literature within the field of model interpretability</w:t>
      </w:r>
    </w:p>
    <w:p w14:paraId="035F9FE1" w14:textId="37BB0269" w:rsidR="43D5BB3D" w:rsidRPr="00987D5D" w:rsidRDefault="43D5BB3D" w:rsidP="00987D5D">
      <w:pPr>
        <w:spacing w:before="240" w:after="240" w:line="360" w:lineRule="auto"/>
        <w:jc w:val="both"/>
      </w:pPr>
      <w:r w:rsidRPr="00987D5D">
        <w:t>research. The purpose of presenting these numerical values is to illustrate the expected results without having to perform the research itself at this stage</w:t>
      </w:r>
    </w:p>
    <w:p w14:paraId="218BF201" w14:textId="10CFCF62" w:rsidR="000F3139" w:rsidRPr="00987D5D" w:rsidRDefault="69AF4F20" w:rsidP="00987D5D">
      <w:pPr>
        <w:spacing w:before="100" w:after="200" w:line="360" w:lineRule="auto"/>
        <w:jc w:val="center"/>
      </w:pPr>
      <w:r w:rsidRPr="00987D5D">
        <w:t>Table 11.1: Anticipated headline performance and interpretability outcomes (projected values to be replaced with measured results).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600"/>
        <w:gridCol w:w="1500"/>
        <w:gridCol w:w="1300"/>
      </w:tblGrid>
      <w:tr w:rsidR="00EE194E" w:rsidRPr="00987D5D" w14:paraId="1AD373F4" w14:textId="77777777">
        <w:tc>
          <w:tcPr>
            <w:tcW w:w="24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20B1179C" w14:textId="77777777" w:rsidR="00EE194E" w:rsidRPr="00987D5D" w:rsidRDefault="00D104D6" w:rsidP="00987D5D">
            <w:pPr>
              <w:spacing w:line="360" w:lineRule="auto"/>
            </w:pPr>
            <w:r w:rsidRPr="00987D5D">
              <w:rPr>
                <w:b/>
                <w:bCs/>
                <w:color w:val="FFFFFF"/>
              </w:rPr>
              <w:t>Model</w:t>
            </w:r>
          </w:p>
        </w:tc>
        <w:tc>
          <w:tcPr>
            <w:tcW w:w="16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44E3828E" w14:textId="77777777" w:rsidR="00EE194E" w:rsidRPr="00987D5D" w:rsidRDefault="00D104D6" w:rsidP="00987D5D">
            <w:pPr>
              <w:spacing w:line="360" w:lineRule="auto"/>
              <w:jc w:val="center"/>
            </w:pPr>
            <w:r w:rsidRPr="00987D5D">
              <w:rPr>
                <w:b/>
                <w:bCs/>
                <w:color w:val="FFFFFF"/>
              </w:rPr>
              <w:t>AUROC</w:t>
            </w:r>
          </w:p>
        </w:tc>
        <w:tc>
          <w:tcPr>
            <w:tcW w:w="16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671454FB" w14:textId="77777777" w:rsidR="00EE194E" w:rsidRPr="00987D5D" w:rsidRDefault="00D104D6" w:rsidP="00987D5D">
            <w:pPr>
              <w:spacing w:line="360" w:lineRule="auto"/>
              <w:jc w:val="center"/>
            </w:pPr>
            <w:r w:rsidRPr="00987D5D">
              <w:rPr>
                <w:b/>
                <w:bCs/>
                <w:color w:val="FFFFFF"/>
              </w:rPr>
              <w:t>AUPRC</w:t>
            </w:r>
          </w:p>
        </w:tc>
        <w:tc>
          <w:tcPr>
            <w:tcW w:w="16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120D0165" w14:textId="77777777" w:rsidR="00EE194E" w:rsidRPr="00987D5D" w:rsidRDefault="00D104D6" w:rsidP="00987D5D">
            <w:pPr>
              <w:spacing w:line="360" w:lineRule="auto"/>
              <w:jc w:val="center"/>
            </w:pPr>
            <w:r w:rsidRPr="00987D5D">
              <w:rPr>
                <w:b/>
                <w:bCs/>
                <w:color w:val="FFFFFF"/>
              </w:rPr>
              <w:t>Brier</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17FB3BDD" w14:textId="77777777" w:rsidR="00EE194E" w:rsidRPr="00987D5D" w:rsidRDefault="00D104D6" w:rsidP="00987D5D">
            <w:pPr>
              <w:spacing w:line="360" w:lineRule="auto"/>
              <w:jc w:val="center"/>
            </w:pPr>
            <w:r w:rsidRPr="00987D5D">
              <w:rPr>
                <w:b/>
                <w:bCs/>
                <w:color w:val="FFFFFF"/>
              </w:rPr>
              <w:t>Lead (mo.)</w:t>
            </w:r>
          </w:p>
        </w:tc>
        <w:tc>
          <w:tcPr>
            <w:tcW w:w="13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1C343B4B" w14:textId="77777777" w:rsidR="00EE194E" w:rsidRPr="00987D5D" w:rsidRDefault="00D104D6" w:rsidP="00987D5D">
            <w:pPr>
              <w:spacing w:line="360" w:lineRule="auto"/>
              <w:jc w:val="center"/>
            </w:pPr>
            <w:r w:rsidRPr="00987D5D">
              <w:rPr>
                <w:b/>
                <w:bCs/>
                <w:color w:val="FFFFFF"/>
              </w:rPr>
              <w:t>Interp.</w:t>
            </w:r>
          </w:p>
        </w:tc>
      </w:tr>
      <w:tr w:rsidR="00EE194E" w:rsidRPr="00987D5D" w14:paraId="6FD97FD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42AF6" w14:textId="77777777" w:rsidR="00EE194E" w:rsidRPr="00987D5D" w:rsidRDefault="00D104D6" w:rsidP="00987D5D">
            <w:pPr>
              <w:spacing w:line="360" w:lineRule="auto"/>
            </w:pPr>
            <w:r w:rsidRPr="00987D5D">
              <w:rPr>
                <w:color w:val="000000"/>
              </w:rPr>
              <w:t>Logistic Regression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0F89B" w14:textId="77777777" w:rsidR="00EE194E" w:rsidRPr="00987D5D" w:rsidRDefault="00D104D6" w:rsidP="00987D5D">
            <w:pPr>
              <w:spacing w:line="360" w:lineRule="auto"/>
              <w:jc w:val="center"/>
            </w:pPr>
            <w:r w:rsidRPr="00987D5D">
              <w:rPr>
                <w:color w:val="000000"/>
              </w:rPr>
              <w:t>0.82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E38F7" w14:textId="77777777" w:rsidR="00EE194E" w:rsidRPr="00987D5D" w:rsidRDefault="00D104D6" w:rsidP="00987D5D">
            <w:pPr>
              <w:spacing w:line="360" w:lineRule="auto"/>
              <w:jc w:val="center"/>
            </w:pPr>
            <w:r w:rsidRPr="00987D5D">
              <w:rPr>
                <w:color w:val="000000"/>
              </w:rPr>
              <w:t>0.41</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C095D" w14:textId="77777777" w:rsidR="00EE194E" w:rsidRPr="00987D5D" w:rsidRDefault="00D104D6" w:rsidP="00987D5D">
            <w:pPr>
              <w:spacing w:line="360" w:lineRule="auto"/>
              <w:jc w:val="center"/>
            </w:pPr>
            <w:r w:rsidRPr="00987D5D">
              <w:rPr>
                <w:color w:val="000000"/>
              </w:rPr>
              <w:t>0.11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00003" w14:textId="77777777" w:rsidR="00EE194E" w:rsidRPr="00987D5D" w:rsidRDefault="00D104D6" w:rsidP="00987D5D">
            <w:pPr>
              <w:spacing w:line="360" w:lineRule="auto"/>
              <w:jc w:val="center"/>
            </w:pPr>
            <w:r w:rsidRPr="00987D5D">
              <w:rPr>
                <w:color w:val="000000"/>
              </w:rPr>
              <w:t>12–14</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3D5B03" w14:textId="77777777" w:rsidR="00EE194E" w:rsidRPr="00987D5D" w:rsidRDefault="00D104D6" w:rsidP="00987D5D">
            <w:pPr>
              <w:spacing w:line="360" w:lineRule="auto"/>
              <w:jc w:val="center"/>
            </w:pPr>
            <w:r w:rsidRPr="00987D5D">
              <w:rPr>
                <w:color w:val="000000"/>
              </w:rPr>
              <w:t>Linear</w:t>
            </w:r>
          </w:p>
        </w:tc>
      </w:tr>
      <w:tr w:rsidR="00EE194E" w:rsidRPr="00987D5D" w14:paraId="60077B6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96D57" w14:textId="77777777" w:rsidR="00EE194E" w:rsidRPr="00987D5D" w:rsidRDefault="00D104D6" w:rsidP="00987D5D">
            <w:pPr>
              <w:spacing w:line="360" w:lineRule="auto"/>
            </w:pPr>
            <w:r w:rsidRPr="00987D5D">
              <w:rPr>
                <w:color w:val="000000"/>
              </w:rPr>
              <w:t>XGBoost + SHAP/LIME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45230" w14:textId="77777777" w:rsidR="00EE194E" w:rsidRPr="00987D5D" w:rsidRDefault="00D104D6" w:rsidP="00987D5D">
            <w:pPr>
              <w:spacing w:line="360" w:lineRule="auto"/>
              <w:jc w:val="center"/>
            </w:pPr>
            <w:r w:rsidRPr="00987D5D">
              <w:rPr>
                <w:color w:val="000000"/>
              </w:rPr>
              <w:t>0.88</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1BC06" w14:textId="77777777" w:rsidR="00EE194E" w:rsidRPr="00987D5D" w:rsidRDefault="00D104D6" w:rsidP="00987D5D">
            <w:pPr>
              <w:spacing w:line="360" w:lineRule="auto"/>
              <w:jc w:val="center"/>
            </w:pPr>
            <w:r w:rsidRPr="00987D5D">
              <w:rPr>
                <w:color w:val="000000"/>
              </w:rPr>
              <w:t>0.55</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7220D" w14:textId="77777777" w:rsidR="00EE194E" w:rsidRPr="00987D5D" w:rsidRDefault="00D104D6" w:rsidP="00987D5D">
            <w:pPr>
              <w:spacing w:line="360" w:lineRule="auto"/>
              <w:jc w:val="center"/>
            </w:pPr>
            <w:r w:rsidRPr="00987D5D">
              <w:rPr>
                <w:color w:val="000000"/>
              </w:rPr>
              <w:t>0.08</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C20777" w14:textId="77777777" w:rsidR="00EE194E" w:rsidRPr="00987D5D" w:rsidRDefault="00D104D6" w:rsidP="00987D5D">
            <w:pPr>
              <w:spacing w:line="360" w:lineRule="auto"/>
              <w:jc w:val="center"/>
            </w:pPr>
            <w:r w:rsidRPr="00987D5D">
              <w:rPr>
                <w:color w:val="000000"/>
              </w:rPr>
              <w:t>18–20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549A9" w14:textId="77777777" w:rsidR="00EE194E" w:rsidRPr="00987D5D" w:rsidRDefault="00D104D6" w:rsidP="00987D5D">
            <w:pPr>
              <w:spacing w:line="360" w:lineRule="auto"/>
              <w:jc w:val="center"/>
            </w:pPr>
            <w:r w:rsidRPr="00987D5D">
              <w:rPr>
                <w:color w:val="000000"/>
              </w:rPr>
              <w:t>Post-hoc</w:t>
            </w:r>
          </w:p>
        </w:tc>
      </w:tr>
      <w:tr w:rsidR="00EE194E" w:rsidRPr="00987D5D" w14:paraId="78DDD94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55824" w14:textId="77777777" w:rsidR="00EE194E" w:rsidRPr="00987D5D" w:rsidRDefault="00D104D6" w:rsidP="00987D5D">
            <w:pPr>
              <w:spacing w:line="360" w:lineRule="auto"/>
            </w:pPr>
            <w:r w:rsidRPr="00987D5D">
              <w:rPr>
                <w:color w:val="000000"/>
              </w:rPr>
              <w:t>Explainable Boosting Machine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E30D7B" w14:textId="77777777" w:rsidR="00EE194E" w:rsidRPr="00987D5D" w:rsidRDefault="00D104D6" w:rsidP="00987D5D">
            <w:pPr>
              <w:spacing w:line="360" w:lineRule="auto"/>
              <w:jc w:val="center"/>
            </w:pPr>
            <w:r w:rsidRPr="00987D5D">
              <w:rPr>
                <w:color w:val="000000"/>
              </w:rPr>
              <w:t>0.86</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90E90" w14:textId="77777777" w:rsidR="00EE194E" w:rsidRPr="00987D5D" w:rsidRDefault="00D104D6" w:rsidP="00987D5D">
            <w:pPr>
              <w:spacing w:line="360" w:lineRule="auto"/>
              <w:jc w:val="center"/>
            </w:pPr>
            <w:r w:rsidRPr="00987D5D">
              <w:rPr>
                <w:color w:val="000000"/>
              </w:rPr>
              <w:t>0.52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06CDA" w14:textId="77777777" w:rsidR="00EE194E" w:rsidRPr="00987D5D" w:rsidRDefault="00D104D6" w:rsidP="00987D5D">
            <w:pPr>
              <w:spacing w:line="360" w:lineRule="auto"/>
              <w:jc w:val="center"/>
            </w:pPr>
            <w:r w:rsidRPr="00987D5D">
              <w:rPr>
                <w:color w:val="000000"/>
              </w:rPr>
              <w:t>0.09</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CA60F" w14:textId="77777777" w:rsidR="00EE194E" w:rsidRPr="00987D5D" w:rsidRDefault="00D104D6" w:rsidP="00987D5D">
            <w:pPr>
              <w:spacing w:line="360" w:lineRule="auto"/>
              <w:jc w:val="center"/>
            </w:pPr>
            <w:r w:rsidRPr="00987D5D">
              <w:rPr>
                <w:color w:val="000000"/>
              </w:rPr>
              <w:t>16–19</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B7680" w14:textId="77777777" w:rsidR="00EE194E" w:rsidRPr="00987D5D" w:rsidRDefault="00D104D6" w:rsidP="00987D5D">
            <w:pPr>
              <w:spacing w:line="360" w:lineRule="auto"/>
              <w:jc w:val="center"/>
            </w:pPr>
            <w:r w:rsidRPr="00987D5D">
              <w:rPr>
                <w:color w:val="000000"/>
              </w:rPr>
              <w:t>Intrinsic</w:t>
            </w:r>
          </w:p>
        </w:tc>
      </w:tr>
    </w:tbl>
    <w:p w14:paraId="4BAF7498" w14:textId="77777777" w:rsidR="0046438D" w:rsidRPr="00987D5D" w:rsidRDefault="0046438D" w:rsidP="00987D5D">
      <w:pPr>
        <w:spacing w:after="120" w:line="360" w:lineRule="auto"/>
        <w:jc w:val="both"/>
      </w:pPr>
    </w:p>
    <w:p w14:paraId="206B6F64" w14:textId="2F8694B7" w:rsidR="00EE194E" w:rsidRPr="00987D5D" w:rsidRDefault="61462FF1" w:rsidP="00987D5D">
      <w:pPr>
        <w:shd w:val="clear" w:color="auto" w:fill="FFFFFF" w:themeFill="background1"/>
        <w:spacing w:after="240" w:line="360" w:lineRule="auto"/>
        <w:jc w:val="both"/>
        <w:rPr>
          <w:color w:val="0A0A0A"/>
        </w:rPr>
      </w:pPr>
      <w:r w:rsidRPr="00987D5D">
        <w:rPr>
          <w:color w:val="0A0A0A"/>
        </w:rPr>
        <w:t>The XGBoost model is expected to achieve the highest performance in the study, with the Explainable Boosting Machine model coming in second place. The Explainable Boosting Machine should be able to achieve a majority of the performance of XGBoost while still being fully interpretable. It is likely that the logistic regression model will have the worst performance on the AUROC evaluation but will be competitive on the calibration evaluation. Lead times of 5-6 months in the diagnosis of the disease would represent a moderate improvement over current practices based on leading indicator diagnostics.</w:t>
      </w:r>
    </w:p>
    <w:p w14:paraId="550F7A62" w14:textId="0E83A287" w:rsidR="00EE194E" w:rsidRPr="00987D5D" w:rsidRDefault="61462FF1" w:rsidP="00987D5D">
      <w:pPr>
        <w:shd w:val="clear" w:color="auto" w:fill="FFFFFF" w:themeFill="background1"/>
        <w:spacing w:after="240" w:line="360" w:lineRule="auto"/>
        <w:jc w:val="both"/>
        <w:rPr>
          <w:color w:val="0A0A0A"/>
        </w:rPr>
      </w:pPr>
      <w:r w:rsidRPr="00987D5D">
        <w:rPr>
          <w:color w:val="0A0A0A"/>
        </w:rPr>
        <w:t xml:space="preserve">When considering the interpretability of the models, there are three outcomes to anticipate. First, when examining the feature importance of the models, the top features will be the same for all of the models, but the mid-ranked features will differ. This difference will be due to the different interpretability methodologies that are used for each of the models. Secondly, in terms of faithfulness scores, the Explainable Boosting Machine model should have the highest scores due to its inherently interpretable nature and the lack of approximation in its explanations. Lastly, regarding the stability of the models when tested with perturbed data and with varying </w:t>
      </w:r>
      <w:r w:rsidRPr="00987D5D">
        <w:rPr>
          <w:color w:val="0A0A0A"/>
        </w:rPr>
        <w:lastRenderedPageBreak/>
        <w:t>random seeds for training the models, LIME will likely have the worst stability. SHAP and the Explainable Boosting Machine should have a similar level of stability to one another.</w:t>
      </w:r>
    </w:p>
    <w:p w14:paraId="5BAFA1D4" w14:textId="27421896" w:rsidR="00EE194E" w:rsidRPr="00987D5D" w:rsidRDefault="61462FF1" w:rsidP="00987D5D">
      <w:pPr>
        <w:shd w:val="clear" w:color="auto" w:fill="FFFFFF" w:themeFill="background1"/>
        <w:spacing w:line="360" w:lineRule="auto"/>
        <w:jc w:val="both"/>
        <w:rPr>
          <w:color w:val="0A0A0A"/>
        </w:rPr>
      </w:pPr>
      <w:r w:rsidRPr="00987D5D">
        <w:rPr>
          <w:color w:val="0A0A0A"/>
        </w:rPr>
        <w:t>Finally, several visual outputs will be created for the study. These include receiver operating characteristic curves for each model with confidence intervals; calibration plots; SHAP summary plots that rank the features for each model; local explanations for individual predictions of SHAP and LIME; shape functions for the Explainable Boosting Machine model for its top ten features; and a heatmap that compares the rankings of the features for each of the interpretability methods. These outputs will form the basis of the discussion chapter of the dissertation.</w:t>
      </w:r>
    </w:p>
    <w:p w14:paraId="32109CB4" w14:textId="0E478B69" w:rsidR="00EE194E" w:rsidRPr="00987D5D" w:rsidRDefault="103E134E" w:rsidP="00987D5D">
      <w:pPr>
        <w:pStyle w:val="Heading1"/>
        <w:spacing w:after="120" w:line="360" w:lineRule="auto"/>
        <w:jc w:val="both"/>
        <w:rPr>
          <w:sz w:val="24"/>
          <w:szCs w:val="24"/>
        </w:rPr>
      </w:pPr>
      <w:r w:rsidRPr="00987D5D">
        <w:rPr>
          <w:sz w:val="24"/>
          <w:szCs w:val="24"/>
        </w:rPr>
        <w:t>12. Research Plan</w:t>
      </w:r>
    </w:p>
    <w:p w14:paraId="04829028" w14:textId="63004BE9" w:rsidR="003942E6" w:rsidRPr="00987D5D" w:rsidRDefault="00D104D6" w:rsidP="00987D5D">
      <w:pPr>
        <w:spacing w:after="120" w:line="360" w:lineRule="auto"/>
        <w:jc w:val="both"/>
      </w:pPr>
      <w:r w:rsidRPr="00987D5D">
        <w:t>The research is planned across six months of active work, with a Gantt chart (Figure 12.1) showing the monthly distribution of activities, milestones marking the end of each month, and a risk register (Table 12.1) identifying the principal threats to delivery together with their contingency arrangements.</w:t>
      </w:r>
    </w:p>
    <w:p w14:paraId="0504324E" w14:textId="401D6DD8" w:rsidR="0046438D" w:rsidRPr="00987D5D" w:rsidRDefault="0046438D" w:rsidP="00987D5D">
      <w:pPr>
        <w:spacing w:before="100" w:after="200" w:line="360" w:lineRule="auto"/>
        <w:jc w:val="center"/>
      </w:pPr>
      <w:r w:rsidRPr="00987D5D">
        <w:t>Table 12.1: Project Gantt chart showing the monthly distribution of major activities across the six-month active work period.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4"/>
        <w:gridCol w:w="949"/>
        <w:gridCol w:w="948"/>
        <w:gridCol w:w="949"/>
        <w:gridCol w:w="948"/>
        <w:gridCol w:w="974"/>
        <w:gridCol w:w="948"/>
      </w:tblGrid>
      <w:tr w:rsidR="00EE194E" w:rsidRPr="00987D5D" w14:paraId="24329640" w14:textId="77777777">
        <w:tc>
          <w:tcPr>
            <w:tcW w:w="42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49775053" w14:textId="77777777" w:rsidR="00EE194E" w:rsidRPr="00987D5D" w:rsidRDefault="00D104D6" w:rsidP="00987D5D">
            <w:pPr>
              <w:spacing w:line="360" w:lineRule="auto"/>
            </w:pPr>
            <w:r w:rsidRPr="00987D5D">
              <w:rPr>
                <w:b/>
                <w:bCs/>
                <w:color w:val="FFFFFF"/>
              </w:rPr>
              <w:t>Activity</w:t>
            </w:r>
          </w:p>
        </w:tc>
        <w:tc>
          <w:tcPr>
            <w:tcW w:w="95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0FF4BAFA" w14:textId="77777777" w:rsidR="00EE194E" w:rsidRPr="00987D5D" w:rsidRDefault="003942E6" w:rsidP="00987D5D">
            <w:pPr>
              <w:spacing w:line="360" w:lineRule="auto"/>
              <w:jc w:val="center"/>
              <w:rPr>
                <w:b/>
                <w:bCs/>
                <w:color w:val="FFFFFF"/>
              </w:rPr>
            </w:pPr>
            <w:r w:rsidRPr="00987D5D">
              <w:rPr>
                <w:b/>
                <w:bCs/>
                <w:color w:val="FFFFFF"/>
              </w:rPr>
              <w:t>April</w:t>
            </w:r>
          </w:p>
          <w:p w14:paraId="01515161" w14:textId="15D20EC4" w:rsidR="003942E6" w:rsidRPr="00987D5D" w:rsidRDefault="003942E6" w:rsidP="00987D5D">
            <w:pPr>
              <w:spacing w:line="360" w:lineRule="auto"/>
              <w:jc w:val="center"/>
            </w:pPr>
            <w:r w:rsidRPr="00987D5D">
              <w:rPr>
                <w:b/>
                <w:bCs/>
                <w:color w:val="FFFFFF"/>
              </w:rPr>
              <w:t>2026</w:t>
            </w:r>
          </w:p>
        </w:tc>
        <w:tc>
          <w:tcPr>
            <w:tcW w:w="95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68F6C318" w14:textId="77777777" w:rsidR="003942E6" w:rsidRPr="00987D5D" w:rsidRDefault="003942E6" w:rsidP="00987D5D">
            <w:pPr>
              <w:spacing w:line="360" w:lineRule="auto"/>
              <w:jc w:val="center"/>
              <w:rPr>
                <w:b/>
                <w:bCs/>
                <w:color w:val="FFFFFF"/>
              </w:rPr>
            </w:pPr>
            <w:r w:rsidRPr="00987D5D">
              <w:rPr>
                <w:b/>
                <w:bCs/>
                <w:color w:val="FFFFFF"/>
              </w:rPr>
              <w:t xml:space="preserve">May </w:t>
            </w:r>
          </w:p>
          <w:p w14:paraId="27ABA5D2" w14:textId="193EE363" w:rsidR="00EE194E" w:rsidRPr="00987D5D" w:rsidRDefault="00D104D6" w:rsidP="00987D5D">
            <w:pPr>
              <w:spacing w:line="360" w:lineRule="auto"/>
              <w:jc w:val="center"/>
            </w:pPr>
            <w:r w:rsidRPr="00987D5D">
              <w:rPr>
                <w:b/>
                <w:bCs/>
                <w:color w:val="FFFFFF"/>
              </w:rPr>
              <w:t>2026</w:t>
            </w:r>
          </w:p>
        </w:tc>
        <w:tc>
          <w:tcPr>
            <w:tcW w:w="95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7F0529E0" w14:textId="24E229EE" w:rsidR="00EE194E" w:rsidRPr="00987D5D" w:rsidRDefault="003942E6" w:rsidP="00987D5D">
            <w:pPr>
              <w:spacing w:line="360" w:lineRule="auto"/>
              <w:jc w:val="center"/>
              <w:rPr>
                <w:b/>
                <w:bCs/>
                <w:color w:val="FFFFFF"/>
              </w:rPr>
            </w:pPr>
            <w:r w:rsidRPr="00987D5D">
              <w:rPr>
                <w:b/>
                <w:bCs/>
                <w:color w:val="FFFFFF"/>
              </w:rPr>
              <w:t>June 2026</w:t>
            </w:r>
          </w:p>
        </w:tc>
        <w:tc>
          <w:tcPr>
            <w:tcW w:w="95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042471C0" w14:textId="25A8E631" w:rsidR="00EE194E" w:rsidRPr="00987D5D" w:rsidRDefault="003942E6" w:rsidP="00987D5D">
            <w:pPr>
              <w:spacing w:line="360" w:lineRule="auto"/>
              <w:jc w:val="center"/>
            </w:pPr>
            <w:r w:rsidRPr="00987D5D">
              <w:rPr>
                <w:b/>
                <w:bCs/>
                <w:color w:val="FFFFFF"/>
              </w:rPr>
              <w:t>July 2026</w:t>
            </w:r>
          </w:p>
        </w:tc>
        <w:tc>
          <w:tcPr>
            <w:tcW w:w="95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052C75E5" w14:textId="021E5B86" w:rsidR="00EE194E" w:rsidRPr="00987D5D" w:rsidRDefault="003942E6" w:rsidP="00987D5D">
            <w:pPr>
              <w:spacing w:line="360" w:lineRule="auto"/>
              <w:jc w:val="center"/>
            </w:pPr>
            <w:r w:rsidRPr="00987D5D">
              <w:rPr>
                <w:b/>
                <w:bCs/>
                <w:color w:val="FFFFFF"/>
              </w:rPr>
              <w:t>August 2026</w:t>
            </w:r>
          </w:p>
        </w:tc>
        <w:tc>
          <w:tcPr>
            <w:tcW w:w="95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15B38CF0" w14:textId="4ECDF7B8" w:rsidR="00EE194E" w:rsidRPr="00987D5D" w:rsidRDefault="003942E6" w:rsidP="00987D5D">
            <w:pPr>
              <w:spacing w:line="360" w:lineRule="auto"/>
              <w:jc w:val="center"/>
            </w:pPr>
            <w:r w:rsidRPr="00987D5D">
              <w:rPr>
                <w:b/>
                <w:bCs/>
                <w:color w:val="FFFFFF"/>
              </w:rPr>
              <w:t xml:space="preserve">Sept </w:t>
            </w:r>
            <w:r w:rsidRPr="00987D5D">
              <w:rPr>
                <w:b/>
                <w:bCs/>
                <w:color w:val="FFFFFF"/>
              </w:rPr>
              <w:br/>
              <w:t>2026</w:t>
            </w:r>
          </w:p>
        </w:tc>
      </w:tr>
      <w:tr w:rsidR="00EE194E" w:rsidRPr="00987D5D" w14:paraId="62954EF0"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BADE88" w14:textId="77777777" w:rsidR="00EE194E" w:rsidRPr="00987D5D" w:rsidRDefault="00D104D6" w:rsidP="00987D5D">
            <w:pPr>
              <w:spacing w:line="360" w:lineRule="auto"/>
            </w:pPr>
            <w:r w:rsidRPr="00987D5D">
              <w:rPr>
                <w:color w:val="000000"/>
              </w:rPr>
              <w:t>Literature review (extended from proposal)</w:t>
            </w: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72F7D39B"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287DD719"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7EB1A23C"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A9D4EC"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A6F20"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5EF2C" w14:textId="77777777" w:rsidR="00EE194E" w:rsidRPr="00987D5D" w:rsidRDefault="00EE194E" w:rsidP="00987D5D">
            <w:pPr>
              <w:spacing w:line="360" w:lineRule="auto"/>
              <w:jc w:val="center"/>
            </w:pPr>
          </w:p>
        </w:tc>
      </w:tr>
      <w:tr w:rsidR="00EE194E" w:rsidRPr="00987D5D" w14:paraId="37BB07B8"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23305" w14:textId="77777777" w:rsidR="00EE194E" w:rsidRPr="00987D5D" w:rsidRDefault="00D104D6" w:rsidP="00987D5D">
            <w:pPr>
              <w:spacing w:line="360" w:lineRule="auto"/>
            </w:pPr>
            <w:r w:rsidRPr="00987D5D">
              <w:rPr>
                <w:color w:val="000000"/>
              </w:rPr>
              <w:t>Ethics application and data agreements</w:t>
            </w: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106BF487"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18908AE1"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C972D"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09773"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AF0B96"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C8083" w14:textId="77777777" w:rsidR="00EE194E" w:rsidRPr="00987D5D" w:rsidRDefault="00EE194E" w:rsidP="00987D5D">
            <w:pPr>
              <w:spacing w:line="360" w:lineRule="auto"/>
              <w:jc w:val="center"/>
            </w:pPr>
          </w:p>
        </w:tc>
      </w:tr>
      <w:tr w:rsidR="00EE194E" w:rsidRPr="00987D5D" w14:paraId="53F9E7E1"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3E76D" w14:textId="77777777" w:rsidR="00EE194E" w:rsidRPr="00987D5D" w:rsidRDefault="00D104D6" w:rsidP="00987D5D">
            <w:pPr>
              <w:spacing w:line="360" w:lineRule="auto"/>
            </w:pPr>
            <w:r w:rsidRPr="00987D5D">
              <w:rPr>
                <w:color w:val="000000"/>
              </w:rPr>
              <w:t>Data acquisition and exploratory analysis</w:t>
            </w: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05720250"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01CF7602"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ECE05"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25E7F"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02653"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5AFF1E" w14:textId="77777777" w:rsidR="00EE194E" w:rsidRPr="00987D5D" w:rsidRDefault="00EE194E" w:rsidP="00987D5D">
            <w:pPr>
              <w:spacing w:line="360" w:lineRule="auto"/>
              <w:jc w:val="center"/>
            </w:pPr>
          </w:p>
        </w:tc>
      </w:tr>
      <w:tr w:rsidR="00EE194E" w:rsidRPr="00987D5D" w14:paraId="487B17C1"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1959B" w14:textId="77777777" w:rsidR="00EE194E" w:rsidRPr="00987D5D" w:rsidRDefault="00D104D6" w:rsidP="00987D5D">
            <w:pPr>
              <w:spacing w:line="360" w:lineRule="auto"/>
            </w:pPr>
            <w:r w:rsidRPr="00987D5D">
              <w:rPr>
                <w:color w:val="000000"/>
              </w:rPr>
              <w:t>Data preparation and feature engineering</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5203E"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3582C88F"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7554EE36"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38CC5"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C44D8"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A0628" w14:textId="77777777" w:rsidR="00EE194E" w:rsidRPr="00987D5D" w:rsidRDefault="00EE194E" w:rsidP="00987D5D">
            <w:pPr>
              <w:spacing w:line="360" w:lineRule="auto"/>
              <w:jc w:val="center"/>
            </w:pPr>
          </w:p>
        </w:tc>
      </w:tr>
      <w:tr w:rsidR="00EE194E" w:rsidRPr="00987D5D" w14:paraId="1D012F45"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B1E2E" w14:textId="77777777" w:rsidR="00EE194E" w:rsidRPr="00987D5D" w:rsidRDefault="00D104D6" w:rsidP="00987D5D">
            <w:pPr>
              <w:spacing w:line="360" w:lineRule="auto"/>
            </w:pPr>
            <w:r w:rsidRPr="00987D5D">
              <w:rPr>
                <w:color w:val="000000"/>
              </w:rPr>
              <w:t>Logistic regression and XGBoost development</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D1A71A"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44280"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3177E8DD"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602D413F"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CFB5B"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3BA5C" w14:textId="77777777" w:rsidR="00EE194E" w:rsidRPr="00987D5D" w:rsidRDefault="00EE194E" w:rsidP="00987D5D">
            <w:pPr>
              <w:spacing w:line="360" w:lineRule="auto"/>
              <w:jc w:val="center"/>
            </w:pPr>
          </w:p>
        </w:tc>
      </w:tr>
      <w:tr w:rsidR="00EE194E" w:rsidRPr="00987D5D" w14:paraId="3500FBBC"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F275B" w14:textId="77777777" w:rsidR="00EE194E" w:rsidRPr="00987D5D" w:rsidRDefault="00D104D6" w:rsidP="00987D5D">
            <w:pPr>
              <w:spacing w:line="360" w:lineRule="auto"/>
            </w:pPr>
            <w:r w:rsidRPr="00987D5D">
              <w:rPr>
                <w:color w:val="000000"/>
              </w:rPr>
              <w:t>Explainable Boosting Machine development</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5BE3B"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F8DB0"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5B71E1"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312C8F85"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158A9F6F"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32F0F" w14:textId="77777777" w:rsidR="00EE194E" w:rsidRPr="00987D5D" w:rsidRDefault="00EE194E" w:rsidP="00987D5D">
            <w:pPr>
              <w:spacing w:line="360" w:lineRule="auto"/>
              <w:jc w:val="center"/>
            </w:pPr>
          </w:p>
        </w:tc>
      </w:tr>
      <w:tr w:rsidR="00EE194E" w:rsidRPr="00987D5D" w14:paraId="7011D1C3"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6385D" w14:textId="77777777" w:rsidR="00EE194E" w:rsidRPr="00987D5D" w:rsidRDefault="00D104D6" w:rsidP="00987D5D">
            <w:pPr>
              <w:spacing w:line="360" w:lineRule="auto"/>
            </w:pPr>
            <w:r w:rsidRPr="00987D5D">
              <w:rPr>
                <w:color w:val="000000"/>
              </w:rPr>
              <w:lastRenderedPageBreak/>
              <w:t>SHAP and LIME interpretability analysis</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D02D5"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25DF3"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AB2970"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656198C2"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6C2E3A0B"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5A398" w14:textId="77777777" w:rsidR="00EE194E" w:rsidRPr="00987D5D" w:rsidRDefault="00EE194E" w:rsidP="00987D5D">
            <w:pPr>
              <w:spacing w:line="360" w:lineRule="auto"/>
              <w:jc w:val="center"/>
            </w:pPr>
          </w:p>
        </w:tc>
      </w:tr>
      <w:tr w:rsidR="00EE194E" w:rsidRPr="00987D5D" w14:paraId="142213F3"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913FB" w14:textId="77777777" w:rsidR="00EE194E" w:rsidRPr="00987D5D" w:rsidRDefault="00D104D6" w:rsidP="00987D5D">
            <w:pPr>
              <w:spacing w:line="360" w:lineRule="auto"/>
            </w:pPr>
            <w:r w:rsidRPr="00987D5D">
              <w:rPr>
                <w:color w:val="000000"/>
              </w:rPr>
              <w:t>Results synthesis and visualisation</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084FC"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AA9AAE"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CC499"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F150D"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7EA743C0"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71DF0725" w14:textId="77777777" w:rsidR="00EE194E" w:rsidRPr="00987D5D" w:rsidRDefault="00EE194E" w:rsidP="00987D5D">
            <w:pPr>
              <w:spacing w:line="360" w:lineRule="auto"/>
              <w:jc w:val="center"/>
            </w:pPr>
          </w:p>
        </w:tc>
      </w:tr>
      <w:tr w:rsidR="00EE194E" w:rsidRPr="00987D5D" w14:paraId="06ECC75D"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40E57" w14:textId="77777777" w:rsidR="00EE194E" w:rsidRPr="00987D5D" w:rsidRDefault="00D104D6" w:rsidP="00987D5D">
            <w:pPr>
              <w:spacing w:line="360" w:lineRule="auto"/>
            </w:pPr>
            <w:r w:rsidRPr="00987D5D">
              <w:rPr>
                <w:color w:val="000000"/>
              </w:rPr>
              <w:t>Report writing</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7213B"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12B790"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7B18F523"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07813A27"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03A09628"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42AD218C" w14:textId="77777777" w:rsidR="00EE194E" w:rsidRPr="00987D5D" w:rsidRDefault="00EE194E" w:rsidP="00987D5D">
            <w:pPr>
              <w:spacing w:line="360" w:lineRule="auto"/>
              <w:jc w:val="center"/>
            </w:pPr>
          </w:p>
        </w:tc>
      </w:tr>
      <w:tr w:rsidR="00EE194E" w:rsidRPr="00987D5D" w14:paraId="0F5D1E1B"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8E38C" w14:textId="77777777" w:rsidR="00EE194E" w:rsidRPr="00987D5D" w:rsidRDefault="00D104D6" w:rsidP="00987D5D">
            <w:pPr>
              <w:spacing w:line="360" w:lineRule="auto"/>
            </w:pPr>
            <w:r w:rsidRPr="00987D5D">
              <w:rPr>
                <w:color w:val="000000"/>
              </w:rPr>
              <w:t>Code clean-up and repository finalisation</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E4482"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6F01D"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66DEA"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37AB5"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00273D49"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7C66D097" w14:textId="77777777" w:rsidR="00EE194E" w:rsidRPr="00987D5D" w:rsidRDefault="00EE194E" w:rsidP="00987D5D">
            <w:pPr>
              <w:spacing w:line="360" w:lineRule="auto"/>
              <w:jc w:val="center"/>
            </w:pPr>
          </w:p>
        </w:tc>
      </w:tr>
      <w:tr w:rsidR="00EE194E" w:rsidRPr="00987D5D" w14:paraId="43172386"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8AD3B" w14:textId="77777777" w:rsidR="00EE194E" w:rsidRPr="00987D5D" w:rsidRDefault="00D104D6" w:rsidP="00987D5D">
            <w:pPr>
              <w:spacing w:line="360" w:lineRule="auto"/>
            </w:pPr>
            <w:r w:rsidRPr="00987D5D">
              <w:rPr>
                <w:color w:val="000000"/>
              </w:rPr>
              <w:t>Final review and submission</w:t>
            </w: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A657C"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4109B"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DCA86"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F43B5"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35461B" w14:textId="77777777" w:rsidR="00EE194E" w:rsidRPr="00987D5D" w:rsidRDefault="00EE194E" w:rsidP="00987D5D">
            <w:pPr>
              <w:spacing w:line="360" w:lineRule="auto"/>
              <w:jc w:val="center"/>
            </w:pPr>
          </w:p>
        </w:tc>
        <w:tc>
          <w:tcPr>
            <w:tcW w:w="950" w:type="dxa"/>
            <w:tcBorders>
              <w:top w:val="single" w:sz="4" w:space="0" w:color="BFBFBF"/>
              <w:left w:val="single" w:sz="4" w:space="0" w:color="BFBFBF"/>
              <w:bottom w:val="single" w:sz="4" w:space="0" w:color="BFBFBF"/>
              <w:right w:val="single" w:sz="4" w:space="0" w:color="BFBFBF"/>
            </w:tcBorders>
            <w:shd w:val="clear" w:color="auto" w:fill="5B9BD5"/>
            <w:tcMar>
              <w:top w:w="80" w:type="dxa"/>
              <w:left w:w="120" w:type="dxa"/>
              <w:bottom w:w="80" w:type="dxa"/>
              <w:right w:w="120" w:type="dxa"/>
            </w:tcMar>
          </w:tcPr>
          <w:p w14:paraId="62CF3AFF" w14:textId="77777777" w:rsidR="00EE194E" w:rsidRPr="00987D5D" w:rsidRDefault="00EE194E" w:rsidP="00987D5D">
            <w:pPr>
              <w:spacing w:line="360" w:lineRule="auto"/>
              <w:jc w:val="center"/>
            </w:pPr>
          </w:p>
        </w:tc>
      </w:tr>
    </w:tbl>
    <w:p w14:paraId="028AA975" w14:textId="77777777" w:rsidR="006060B9" w:rsidRPr="00987D5D" w:rsidRDefault="006060B9" w:rsidP="00987D5D">
      <w:pPr>
        <w:pStyle w:val="Heading2"/>
        <w:spacing w:line="360" w:lineRule="auto"/>
        <w:rPr>
          <w:sz w:val="24"/>
          <w:szCs w:val="24"/>
        </w:rPr>
      </w:pPr>
    </w:p>
    <w:p w14:paraId="3A527B22" w14:textId="46B40DAC" w:rsidR="00EE194E" w:rsidRPr="00987D5D" w:rsidRDefault="00D104D6" w:rsidP="00987D5D">
      <w:pPr>
        <w:pStyle w:val="Heading2"/>
        <w:spacing w:line="360" w:lineRule="auto"/>
        <w:rPr>
          <w:sz w:val="24"/>
          <w:szCs w:val="24"/>
        </w:rPr>
      </w:pPr>
      <w:r w:rsidRPr="00987D5D">
        <w:rPr>
          <w:sz w:val="24"/>
          <w:szCs w:val="24"/>
        </w:rPr>
        <w:t>12.1 Milestones</w:t>
      </w:r>
    </w:p>
    <w:p w14:paraId="094A9AD3" w14:textId="3C1ECA7D" w:rsidR="00EE194E" w:rsidRPr="00987D5D" w:rsidRDefault="103E134E" w:rsidP="00987D5D">
      <w:pPr>
        <w:pStyle w:val="ListParagraph"/>
        <w:numPr>
          <w:ilvl w:val="0"/>
          <w:numId w:val="4"/>
        </w:numPr>
        <w:spacing w:after="80" w:line="360" w:lineRule="auto"/>
        <w:jc w:val="both"/>
      </w:pPr>
      <w:r w:rsidRPr="00987D5D">
        <w:t>End of April 2026: ethics application submitted; primary dataset acquired and initial exploratory analysis complete.</w:t>
      </w:r>
    </w:p>
    <w:p w14:paraId="0E225178" w14:textId="198EB678" w:rsidR="00EE194E" w:rsidRPr="00987D5D" w:rsidRDefault="103E134E" w:rsidP="00987D5D">
      <w:pPr>
        <w:pStyle w:val="ListParagraph"/>
        <w:numPr>
          <w:ilvl w:val="0"/>
          <w:numId w:val="4"/>
        </w:numPr>
        <w:spacing w:after="80" w:line="360" w:lineRule="auto"/>
        <w:jc w:val="both"/>
      </w:pPr>
      <w:r w:rsidRPr="00987D5D">
        <w:t>End of May 2026: preprocessing pipeline complete; logistic regression baseline trained and evaluated.</w:t>
      </w:r>
    </w:p>
    <w:p w14:paraId="559C20A4" w14:textId="5EE9D8A8" w:rsidR="00EE194E" w:rsidRPr="00987D5D" w:rsidRDefault="103E134E" w:rsidP="00987D5D">
      <w:pPr>
        <w:pStyle w:val="ListParagraph"/>
        <w:numPr>
          <w:ilvl w:val="0"/>
          <w:numId w:val="4"/>
        </w:numPr>
        <w:spacing w:after="80" w:line="360" w:lineRule="auto"/>
        <w:jc w:val="both"/>
      </w:pPr>
      <w:r w:rsidRPr="00987D5D">
        <w:t>End of June 2026: XGBoost tuned and evaluated; methodology and literature chapters drafted.</w:t>
      </w:r>
    </w:p>
    <w:p w14:paraId="619D0852" w14:textId="5EB41CF0" w:rsidR="00EE194E" w:rsidRPr="00987D5D" w:rsidRDefault="103E134E" w:rsidP="00987D5D">
      <w:pPr>
        <w:pStyle w:val="ListParagraph"/>
        <w:numPr>
          <w:ilvl w:val="0"/>
          <w:numId w:val="4"/>
        </w:numPr>
        <w:spacing w:after="80" w:line="360" w:lineRule="auto"/>
        <w:jc w:val="both"/>
      </w:pPr>
      <w:r w:rsidRPr="00987D5D">
        <w:t>End of July 2026: Explainable Boosting Machine trained; initial interpretability comparison complete.</w:t>
      </w:r>
    </w:p>
    <w:p w14:paraId="60551C56" w14:textId="0037EE95" w:rsidR="00EE194E" w:rsidRPr="00987D5D" w:rsidRDefault="103E134E" w:rsidP="00987D5D">
      <w:pPr>
        <w:pStyle w:val="ListParagraph"/>
        <w:numPr>
          <w:ilvl w:val="0"/>
          <w:numId w:val="4"/>
        </w:numPr>
        <w:spacing w:after="80" w:line="360" w:lineRule="auto"/>
        <w:jc w:val="both"/>
      </w:pPr>
      <w:r w:rsidRPr="00987D5D">
        <w:t>End of August 2026: faithfulness and stability evaluation complete; results and discussion drafted.</w:t>
      </w:r>
    </w:p>
    <w:p w14:paraId="3C2CF452" w14:textId="5EB8A333" w:rsidR="00EE194E" w:rsidRPr="00987D5D" w:rsidRDefault="103E134E" w:rsidP="00987D5D">
      <w:pPr>
        <w:pStyle w:val="ListParagraph"/>
        <w:numPr>
          <w:ilvl w:val="0"/>
          <w:numId w:val="4"/>
        </w:numPr>
        <w:spacing w:after="80" w:line="360" w:lineRule="auto"/>
        <w:jc w:val="both"/>
      </w:pPr>
      <w:r w:rsidRPr="00987D5D">
        <w:t>End of September 2026: final report drafted, code repository finalised, submission complete.</w:t>
      </w:r>
    </w:p>
    <w:p w14:paraId="23A5C8E7" w14:textId="0B05BB58" w:rsidR="00EE194E" w:rsidRPr="00987D5D" w:rsidRDefault="00D104D6" w:rsidP="00987D5D">
      <w:pPr>
        <w:pStyle w:val="Heading2"/>
        <w:spacing w:line="360" w:lineRule="auto"/>
        <w:rPr>
          <w:sz w:val="24"/>
          <w:szCs w:val="24"/>
        </w:rPr>
      </w:pPr>
      <w:r w:rsidRPr="00987D5D">
        <w:rPr>
          <w:sz w:val="24"/>
          <w:szCs w:val="24"/>
        </w:rPr>
        <w:t>12.2 Risks and Contingency Plan</w:t>
      </w:r>
    </w:p>
    <w:p w14:paraId="2A191AF7" w14:textId="39802748" w:rsidR="00EE194E" w:rsidRPr="00987D5D" w:rsidRDefault="00D104D6" w:rsidP="00987D5D">
      <w:pPr>
        <w:spacing w:after="120" w:line="360" w:lineRule="auto"/>
        <w:jc w:val="both"/>
      </w:pPr>
      <w:r w:rsidRPr="00987D5D">
        <w:t>The principal risks to project delivery and the contingency arrangements for each are summarised in Table 12.2.</w:t>
      </w:r>
    </w:p>
    <w:p w14:paraId="3A9F107D" w14:textId="22AE78E4" w:rsidR="0046438D" w:rsidRPr="00987D5D" w:rsidRDefault="0046438D" w:rsidP="00987D5D">
      <w:pPr>
        <w:spacing w:before="100" w:after="200" w:line="360" w:lineRule="auto"/>
        <w:jc w:val="center"/>
      </w:pPr>
      <w:r w:rsidRPr="00987D5D">
        <w:t>Table 12.2: Risk register and contingency arrangements for the six-month research project.</w:t>
      </w:r>
    </w:p>
    <w:p w14:paraId="1A607D33" w14:textId="02AFD41D" w:rsidR="00946428" w:rsidRPr="00987D5D" w:rsidRDefault="00946428" w:rsidP="00987D5D">
      <w:pPr>
        <w:spacing w:before="100" w:after="200" w:line="360" w:lineRule="auto"/>
        <w:jc w:val="center"/>
      </w:pPr>
    </w:p>
    <w:p w14:paraId="2E69140F" w14:textId="77777777" w:rsidR="00946428" w:rsidRPr="00987D5D" w:rsidRDefault="00946428" w:rsidP="00987D5D">
      <w:pPr>
        <w:spacing w:before="100" w:after="200" w:line="360" w:lineRule="auto"/>
        <w:jc w:val="cente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2"/>
        <w:gridCol w:w="1348"/>
        <w:gridCol w:w="1195"/>
        <w:gridCol w:w="4795"/>
      </w:tblGrid>
      <w:tr w:rsidR="00EE194E" w:rsidRPr="00987D5D" w14:paraId="083C1999" w14:textId="77777777">
        <w:tc>
          <w:tcPr>
            <w:tcW w:w="27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202C2F6D" w14:textId="77777777" w:rsidR="00EE194E" w:rsidRPr="00987D5D" w:rsidRDefault="00D104D6" w:rsidP="00987D5D">
            <w:pPr>
              <w:spacing w:line="360" w:lineRule="auto"/>
            </w:pPr>
            <w:r w:rsidRPr="00987D5D">
              <w:rPr>
                <w:b/>
                <w:bCs/>
                <w:color w:val="FFFFFF"/>
              </w:rPr>
              <w:lastRenderedPageBreak/>
              <w:t>Risk</w:t>
            </w:r>
          </w:p>
        </w:tc>
        <w:tc>
          <w:tcPr>
            <w:tcW w:w="12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5A243D31" w14:textId="77777777" w:rsidR="00EE194E" w:rsidRPr="00987D5D" w:rsidRDefault="00D104D6" w:rsidP="00987D5D">
            <w:pPr>
              <w:spacing w:line="360" w:lineRule="auto"/>
              <w:jc w:val="center"/>
            </w:pPr>
            <w:r w:rsidRPr="00987D5D">
              <w:rPr>
                <w:b/>
                <w:bCs/>
                <w:color w:val="FFFFFF"/>
              </w:rPr>
              <w:t>Likelihood</w:t>
            </w:r>
          </w:p>
        </w:tc>
        <w:tc>
          <w:tcPr>
            <w:tcW w:w="12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3B4C5D6A" w14:textId="77777777" w:rsidR="00EE194E" w:rsidRPr="00987D5D" w:rsidRDefault="00D104D6" w:rsidP="00987D5D">
            <w:pPr>
              <w:spacing w:line="360" w:lineRule="auto"/>
              <w:jc w:val="center"/>
            </w:pPr>
            <w:r w:rsidRPr="00987D5D">
              <w:rPr>
                <w:b/>
                <w:bCs/>
                <w:color w:val="FFFFFF"/>
              </w:rPr>
              <w:t>Impact</w:t>
            </w:r>
          </w:p>
        </w:tc>
        <w:tc>
          <w:tcPr>
            <w:tcW w:w="49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7BA87276" w14:textId="77777777" w:rsidR="00EE194E" w:rsidRPr="00987D5D" w:rsidRDefault="00D104D6" w:rsidP="00987D5D">
            <w:pPr>
              <w:spacing w:line="360" w:lineRule="auto"/>
            </w:pPr>
            <w:r w:rsidRPr="00987D5D">
              <w:rPr>
                <w:b/>
                <w:bCs/>
                <w:color w:val="FFFFFF"/>
              </w:rPr>
              <w:t>Contingency</w:t>
            </w:r>
          </w:p>
        </w:tc>
      </w:tr>
      <w:tr w:rsidR="00EE194E" w:rsidRPr="00987D5D" w14:paraId="43B1E5C0" w14:textId="77777777">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EB876" w14:textId="77777777" w:rsidR="00EE194E" w:rsidRPr="00987D5D" w:rsidRDefault="00D104D6" w:rsidP="00987D5D">
            <w:pPr>
              <w:spacing w:line="360" w:lineRule="auto"/>
            </w:pPr>
            <w:r w:rsidRPr="00987D5D">
              <w:rPr>
                <w:color w:val="000000"/>
              </w:rPr>
              <w:t>Limited open feline-specific CKD data</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72AFC" w14:textId="77777777" w:rsidR="00EE194E" w:rsidRPr="00987D5D" w:rsidRDefault="00D104D6" w:rsidP="00987D5D">
            <w:pPr>
              <w:spacing w:line="360" w:lineRule="auto"/>
              <w:jc w:val="center"/>
            </w:pPr>
            <w:r w:rsidRPr="00987D5D">
              <w:rPr>
                <w:color w:val="000000"/>
              </w:rPr>
              <w:t>Medium</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8CE26" w14:textId="77777777" w:rsidR="00EE194E" w:rsidRPr="00987D5D" w:rsidRDefault="00D104D6" w:rsidP="00987D5D">
            <w:pPr>
              <w:spacing w:line="360" w:lineRule="auto"/>
              <w:jc w:val="center"/>
            </w:pPr>
            <w:r w:rsidRPr="00987D5D">
              <w:rPr>
                <w:color w:val="000000"/>
              </w:rPr>
              <w:t>High</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98862" w14:textId="77777777" w:rsidR="00EE194E" w:rsidRPr="00987D5D" w:rsidRDefault="00D104D6" w:rsidP="00987D5D">
            <w:pPr>
              <w:spacing w:line="360" w:lineRule="auto"/>
            </w:pPr>
            <w:r w:rsidRPr="00987D5D">
              <w:rPr>
                <w:color w:val="000000"/>
              </w:rPr>
              <w:t>Use Dog Aging Project canine data as primary; pivot framing to canine CKD if necessary; supplementary data from published papers via Dryad and Zenodo.</w:t>
            </w:r>
          </w:p>
        </w:tc>
      </w:tr>
      <w:tr w:rsidR="00EE194E" w:rsidRPr="00987D5D" w14:paraId="63E4BCD3" w14:textId="77777777">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C7E1E6" w14:textId="77777777" w:rsidR="00EE194E" w:rsidRPr="00987D5D" w:rsidRDefault="00D104D6" w:rsidP="00987D5D">
            <w:pPr>
              <w:spacing w:line="360" w:lineRule="auto"/>
            </w:pPr>
            <w:r w:rsidRPr="00987D5D">
              <w:rPr>
                <w:color w:val="000000"/>
              </w:rPr>
              <w:t>Model performance below expectations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204A8" w14:textId="77777777" w:rsidR="00EE194E" w:rsidRPr="00987D5D" w:rsidRDefault="00D104D6" w:rsidP="00987D5D">
            <w:pPr>
              <w:spacing w:line="360" w:lineRule="auto"/>
              <w:jc w:val="center"/>
            </w:pPr>
            <w:r w:rsidRPr="00987D5D">
              <w:rPr>
                <w:color w:val="000000"/>
              </w:rPr>
              <w:t>Low</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E95B2C" w14:textId="77777777" w:rsidR="00EE194E" w:rsidRPr="00987D5D" w:rsidRDefault="00D104D6" w:rsidP="00987D5D">
            <w:pPr>
              <w:spacing w:line="360" w:lineRule="auto"/>
              <w:jc w:val="center"/>
            </w:pPr>
            <w:r w:rsidRPr="00987D5D">
              <w:rPr>
                <w:color w:val="000000"/>
              </w:rPr>
              <w:t>Medium</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5BA563" w14:textId="77777777" w:rsidR="00EE194E" w:rsidRPr="00987D5D" w:rsidRDefault="00D104D6" w:rsidP="00987D5D">
            <w:pPr>
              <w:spacing w:line="360" w:lineRule="auto"/>
            </w:pPr>
            <w:r w:rsidRPr="00987D5D">
              <w:rPr>
                <w:color w:val="000000"/>
              </w:rPr>
              <w:t>Position the contribution as the comparative interpretability analysis rather than absolute accuracy; report calibration and lead time alongside headline AUROC.</w:t>
            </w:r>
          </w:p>
        </w:tc>
      </w:tr>
      <w:tr w:rsidR="00EE194E" w:rsidRPr="00987D5D" w14:paraId="2426B218" w14:textId="77777777">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CE037" w14:textId="77777777" w:rsidR="00EE194E" w:rsidRPr="00987D5D" w:rsidRDefault="00D104D6" w:rsidP="00987D5D">
            <w:pPr>
              <w:spacing w:line="360" w:lineRule="auto"/>
            </w:pPr>
            <w:r w:rsidRPr="00987D5D">
              <w:rPr>
                <w:color w:val="000000"/>
              </w:rPr>
              <w:t>Time overrun on data preprocessing</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A27799" w14:textId="77777777" w:rsidR="00EE194E" w:rsidRPr="00987D5D" w:rsidRDefault="00D104D6" w:rsidP="00987D5D">
            <w:pPr>
              <w:spacing w:line="360" w:lineRule="auto"/>
              <w:jc w:val="center"/>
            </w:pPr>
            <w:r w:rsidRPr="00987D5D">
              <w:rPr>
                <w:color w:val="000000"/>
              </w:rPr>
              <w:t>Medium</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D2E559" w14:textId="77777777" w:rsidR="00EE194E" w:rsidRPr="00987D5D" w:rsidRDefault="00D104D6" w:rsidP="00987D5D">
            <w:pPr>
              <w:spacing w:line="360" w:lineRule="auto"/>
              <w:jc w:val="center"/>
            </w:pPr>
            <w:r w:rsidRPr="00987D5D">
              <w:rPr>
                <w:color w:val="000000"/>
              </w:rPr>
              <w:t>Medium</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56D16" w14:textId="77777777" w:rsidR="00EE194E" w:rsidRPr="00987D5D" w:rsidRDefault="00D104D6" w:rsidP="00987D5D">
            <w:pPr>
              <w:spacing w:line="360" w:lineRule="auto"/>
            </w:pPr>
            <w:r w:rsidRPr="00987D5D">
              <w:rPr>
                <w:color w:val="000000"/>
              </w:rPr>
              <w:t>Time-box preprocessing to three weeks; use existing scikit-learn pipelines; document workarounds rather than pursue perfect solutions.</w:t>
            </w:r>
          </w:p>
        </w:tc>
      </w:tr>
      <w:tr w:rsidR="00EE194E" w:rsidRPr="00987D5D" w14:paraId="6D8307FD" w14:textId="77777777">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B1908" w14:textId="77777777" w:rsidR="00EE194E" w:rsidRPr="00987D5D" w:rsidRDefault="00D104D6" w:rsidP="00987D5D">
            <w:pPr>
              <w:spacing w:line="360" w:lineRule="auto"/>
            </w:pPr>
            <w:r w:rsidRPr="00987D5D">
              <w:rPr>
                <w:color w:val="000000"/>
              </w:rPr>
              <w:t>Ethics application delay</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C51B4" w14:textId="77777777" w:rsidR="00EE194E" w:rsidRPr="00987D5D" w:rsidRDefault="00D104D6" w:rsidP="00987D5D">
            <w:pPr>
              <w:spacing w:line="360" w:lineRule="auto"/>
              <w:jc w:val="center"/>
            </w:pPr>
            <w:r w:rsidRPr="00987D5D">
              <w:rPr>
                <w:color w:val="000000"/>
              </w:rPr>
              <w:t>Low</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71B5D" w14:textId="77777777" w:rsidR="00EE194E" w:rsidRPr="00987D5D" w:rsidRDefault="00D104D6" w:rsidP="00987D5D">
            <w:pPr>
              <w:spacing w:line="360" w:lineRule="auto"/>
              <w:jc w:val="center"/>
            </w:pPr>
            <w:r w:rsidRPr="00987D5D">
              <w:rPr>
                <w:color w:val="000000"/>
              </w:rPr>
              <w:t>Medium</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11A8BD" w14:textId="77777777" w:rsidR="00EE194E" w:rsidRPr="00987D5D" w:rsidRDefault="00D104D6" w:rsidP="00987D5D">
            <w:pPr>
              <w:spacing w:line="360" w:lineRule="auto"/>
            </w:pPr>
            <w:r w:rsidRPr="00987D5D">
              <w:rPr>
                <w:color w:val="000000"/>
              </w:rPr>
              <w:t>Submit application in Week 1; design data work to be progressable on open data while approval is pending, since no animal procedures are involved.</w:t>
            </w:r>
          </w:p>
        </w:tc>
      </w:tr>
      <w:tr w:rsidR="00EE194E" w:rsidRPr="00987D5D" w14:paraId="4C2010D2" w14:textId="77777777">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670FE" w14:textId="77777777" w:rsidR="00EE194E" w:rsidRPr="00987D5D" w:rsidRDefault="00D104D6" w:rsidP="00987D5D">
            <w:pPr>
              <w:spacing w:line="360" w:lineRule="auto"/>
            </w:pPr>
            <w:r w:rsidRPr="00987D5D">
              <w:rPr>
                <w:color w:val="000000"/>
              </w:rPr>
              <w:t>Software / environment issues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99251" w14:textId="77777777" w:rsidR="00EE194E" w:rsidRPr="00987D5D" w:rsidRDefault="00D104D6" w:rsidP="00987D5D">
            <w:pPr>
              <w:spacing w:line="360" w:lineRule="auto"/>
              <w:jc w:val="center"/>
            </w:pPr>
            <w:r w:rsidRPr="00987D5D">
              <w:rPr>
                <w:color w:val="000000"/>
              </w:rPr>
              <w:t>Low</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2F29A9" w14:textId="77777777" w:rsidR="00EE194E" w:rsidRPr="00987D5D" w:rsidRDefault="00D104D6" w:rsidP="00987D5D">
            <w:pPr>
              <w:spacing w:line="360" w:lineRule="auto"/>
              <w:jc w:val="center"/>
            </w:pPr>
            <w:r w:rsidRPr="00987D5D">
              <w:rPr>
                <w:color w:val="000000"/>
              </w:rPr>
              <w:t>Low</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DF22A" w14:textId="77777777" w:rsidR="00EE194E" w:rsidRPr="00987D5D" w:rsidRDefault="00D104D6" w:rsidP="00987D5D">
            <w:pPr>
              <w:spacing w:line="360" w:lineRule="auto"/>
            </w:pPr>
            <w:r w:rsidRPr="00987D5D">
              <w:rPr>
                <w:color w:val="000000"/>
              </w:rPr>
              <w:t>Docker containerisation; tested requirements file; Google Colab as fallback compute environment.</w:t>
            </w:r>
          </w:p>
        </w:tc>
      </w:tr>
      <w:tr w:rsidR="00EE194E" w:rsidRPr="00987D5D" w14:paraId="7F512DDD" w14:textId="77777777">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220C9" w14:textId="77777777" w:rsidR="00EE194E" w:rsidRPr="00987D5D" w:rsidRDefault="00D104D6" w:rsidP="00987D5D">
            <w:pPr>
              <w:spacing w:line="360" w:lineRule="auto"/>
            </w:pPr>
            <w:r w:rsidRPr="00987D5D">
              <w:rPr>
                <w:color w:val="000000"/>
              </w:rPr>
              <w:t>Loss of access to a key dataset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05FFC" w14:textId="77777777" w:rsidR="00EE194E" w:rsidRPr="00987D5D" w:rsidRDefault="00D104D6" w:rsidP="00987D5D">
            <w:pPr>
              <w:spacing w:line="360" w:lineRule="auto"/>
              <w:jc w:val="center"/>
            </w:pPr>
            <w:r w:rsidRPr="00987D5D">
              <w:rPr>
                <w:color w:val="000000"/>
              </w:rPr>
              <w:t>Low</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F43C0" w14:textId="77777777" w:rsidR="00EE194E" w:rsidRPr="00987D5D" w:rsidRDefault="00D104D6" w:rsidP="00987D5D">
            <w:pPr>
              <w:spacing w:line="360" w:lineRule="auto"/>
              <w:jc w:val="center"/>
            </w:pPr>
            <w:r w:rsidRPr="00987D5D">
              <w:rPr>
                <w:color w:val="000000"/>
              </w:rPr>
              <w:t>High</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70AAC" w14:textId="77777777" w:rsidR="00EE194E" w:rsidRPr="00987D5D" w:rsidRDefault="00D104D6" w:rsidP="00987D5D">
            <w:pPr>
              <w:spacing w:line="360" w:lineRule="auto"/>
            </w:pPr>
            <w:r w:rsidRPr="00987D5D">
              <w:rPr>
                <w:color w:val="000000"/>
              </w:rPr>
              <w:t>Maintain three parallel data sources; download and archive data immediately on access being granted.</w:t>
            </w:r>
          </w:p>
        </w:tc>
      </w:tr>
      <w:tr w:rsidR="00EE194E" w:rsidRPr="00987D5D" w14:paraId="5DF44696" w14:textId="77777777">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97F21" w14:textId="77777777" w:rsidR="00EE194E" w:rsidRPr="00987D5D" w:rsidRDefault="00D104D6" w:rsidP="00987D5D">
            <w:pPr>
              <w:spacing w:line="360" w:lineRule="auto"/>
            </w:pPr>
            <w:r w:rsidRPr="00987D5D">
              <w:rPr>
                <w:color w:val="000000"/>
              </w:rPr>
              <w:t>Supervisor or candidate illness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EFAF7" w14:textId="77777777" w:rsidR="00EE194E" w:rsidRPr="00987D5D" w:rsidRDefault="00D104D6" w:rsidP="00987D5D">
            <w:pPr>
              <w:spacing w:line="360" w:lineRule="auto"/>
              <w:jc w:val="center"/>
            </w:pPr>
            <w:r w:rsidRPr="00987D5D">
              <w:rPr>
                <w:color w:val="000000"/>
              </w:rPr>
              <w:t>Low</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EB7BC" w14:textId="77777777" w:rsidR="00EE194E" w:rsidRPr="00987D5D" w:rsidRDefault="00D104D6" w:rsidP="00987D5D">
            <w:pPr>
              <w:spacing w:line="360" w:lineRule="auto"/>
              <w:jc w:val="center"/>
            </w:pPr>
            <w:r w:rsidRPr="00987D5D">
              <w:rPr>
                <w:color w:val="000000"/>
              </w:rPr>
              <w:t>Medium</w:t>
            </w:r>
          </w:p>
        </w:tc>
        <w:tc>
          <w:tcPr>
            <w:tcW w:w="4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B979D" w14:textId="77777777" w:rsidR="00EE194E" w:rsidRPr="00987D5D" w:rsidRDefault="00D104D6" w:rsidP="00987D5D">
            <w:pPr>
              <w:spacing w:line="360" w:lineRule="auto"/>
            </w:pPr>
            <w:r w:rsidRPr="00987D5D">
              <w:rPr>
                <w:color w:val="000000"/>
              </w:rPr>
              <w:t>Modular project design supports pause and resume; routine documentation through Git and MLflow ensures progress continuity.</w:t>
            </w:r>
          </w:p>
        </w:tc>
      </w:tr>
    </w:tbl>
    <w:p w14:paraId="1041161E" w14:textId="77777777" w:rsidR="00EE194E" w:rsidRPr="00987D5D" w:rsidRDefault="00D104D6" w:rsidP="00987D5D">
      <w:pPr>
        <w:spacing w:line="360" w:lineRule="auto"/>
      </w:pPr>
      <w:r w:rsidRPr="00987D5D">
        <w:br w:type="page"/>
      </w:r>
    </w:p>
    <w:p w14:paraId="37CF4300" w14:textId="046FBEBD" w:rsidR="00EE194E" w:rsidRPr="00987D5D" w:rsidRDefault="00D104D6" w:rsidP="00987D5D">
      <w:pPr>
        <w:pStyle w:val="Heading1"/>
        <w:spacing w:line="360" w:lineRule="auto"/>
        <w:rPr>
          <w:sz w:val="24"/>
          <w:szCs w:val="24"/>
        </w:rPr>
      </w:pPr>
      <w:r w:rsidRPr="00987D5D">
        <w:rPr>
          <w:sz w:val="24"/>
          <w:szCs w:val="24"/>
        </w:rPr>
        <w:lastRenderedPageBreak/>
        <w:t>References</w:t>
      </w:r>
    </w:p>
    <w:p w14:paraId="254A3736" w14:textId="77777777" w:rsidR="00EE194E" w:rsidRPr="00987D5D" w:rsidRDefault="00D104D6" w:rsidP="00987D5D">
      <w:pPr>
        <w:spacing w:after="80" w:line="360" w:lineRule="auto"/>
        <w:ind w:left="720" w:hanging="720"/>
        <w:jc w:val="both"/>
      </w:pPr>
      <w:r w:rsidRPr="00987D5D">
        <w:t>Andaur Navarro, C.L., Damen, J.A.A., Takada, T., Nijman, S.W.J., Dhiman, P., Ma, J., Collins, G.S., Bajpai, R., Riley, R.D., Moons, K.G.M. and Hooft, L. (2021) 'Risk of bias in studies on prediction models developed using supervised machine learning techniques: systematic review', BMJ, 375, n2281.</w:t>
      </w:r>
    </w:p>
    <w:p w14:paraId="2B34CEC9" w14:textId="77777777" w:rsidR="00EE194E" w:rsidRPr="00987D5D" w:rsidRDefault="00D104D6" w:rsidP="00987D5D">
      <w:pPr>
        <w:spacing w:after="80" w:line="360" w:lineRule="auto"/>
        <w:ind w:left="720" w:hanging="720"/>
        <w:jc w:val="both"/>
      </w:pPr>
      <w:r w:rsidRPr="00987D5D">
        <w:t>Andaur Navarro, C.L., Damen, J.A.A., van Smeden, M., Takada, T., Nijman, S.W.J., Dhiman, P., Ma, J., Collins, G.S., Bajpai, R. and Riley, R.D. (2023) 'Systematic review identifies the design and methodological conduct of studies on machine learning-based prediction models', Journal of Clinical Epidemiology, 154, pp. 8–22.</w:t>
      </w:r>
    </w:p>
    <w:p w14:paraId="23EDC964" w14:textId="77777777" w:rsidR="00EE194E" w:rsidRPr="00987D5D" w:rsidRDefault="00D104D6" w:rsidP="00987D5D">
      <w:pPr>
        <w:spacing w:after="80" w:line="360" w:lineRule="auto"/>
        <w:ind w:left="720" w:hanging="720"/>
        <w:jc w:val="both"/>
      </w:pPr>
      <w:r w:rsidRPr="00987D5D">
        <w:t>Antoniadi, A.M., Du, Y., Guendouz, Y., Wei, L., Mazo, C., Becker, B.A. and Mooney, C. (2021) 'Current challenges and future opportunities for XAI in machine learning-based clinical decision support systems: a systematic review', Applied Sciences, 11(11), p. 5088.</w:t>
      </w:r>
    </w:p>
    <w:p w14:paraId="7453C908" w14:textId="77777777" w:rsidR="00EE194E" w:rsidRPr="00987D5D" w:rsidRDefault="00D104D6" w:rsidP="00987D5D">
      <w:pPr>
        <w:spacing w:after="80" w:line="360" w:lineRule="auto"/>
        <w:ind w:left="720" w:hanging="720"/>
        <w:jc w:val="both"/>
      </w:pPr>
      <w:r w:rsidRPr="00987D5D">
        <w:t>Appleby, R.B. and Basran, P.S. (2022) 'Artificial intelligence in veterinary medicine', Journal of the American Veterinary Medical Association, 260(8), pp. 819–824.</w:t>
      </w:r>
    </w:p>
    <w:p w14:paraId="4D543197" w14:textId="77777777" w:rsidR="00EE194E" w:rsidRPr="00987D5D" w:rsidRDefault="00D104D6" w:rsidP="00987D5D">
      <w:pPr>
        <w:spacing w:after="80" w:line="360" w:lineRule="auto"/>
        <w:ind w:left="720" w:hanging="720"/>
        <w:jc w:val="both"/>
      </w:pPr>
      <w:r w:rsidRPr="00987D5D">
        <w:t>Aubreville, M., Bertram, C.A., Donovan, T.A., Marzahl, C., Maier, A. and Klopfleisch, R. (2021) 'A completely annotated whole slide image dataset of canine breast cancer to aid human breast cancer research', Scientific Data, 8(1), p. 71.</w:t>
      </w:r>
    </w:p>
    <w:p w14:paraId="31FF4719" w14:textId="77777777" w:rsidR="00EE194E" w:rsidRPr="00987D5D" w:rsidRDefault="00D104D6" w:rsidP="00987D5D">
      <w:pPr>
        <w:spacing w:after="80" w:line="360" w:lineRule="auto"/>
        <w:ind w:left="720" w:hanging="720"/>
        <w:jc w:val="both"/>
      </w:pPr>
      <w:r w:rsidRPr="00987D5D">
        <w:t>Banzato, T., Wodzinski, M., Burti, S., Osti, V.L., Rossoni, V., Atzori, M. and Zotti, A. (2021) 'Automatic classification of canine thoracic radiographs using deep learning', Scientific Reports, 11(1), p. 3964.</w:t>
      </w:r>
    </w:p>
    <w:p w14:paraId="29574A5F" w14:textId="77777777" w:rsidR="00EE194E" w:rsidRPr="00987D5D" w:rsidRDefault="00D104D6" w:rsidP="00987D5D">
      <w:pPr>
        <w:spacing w:after="80" w:line="360" w:lineRule="auto"/>
        <w:ind w:left="720" w:hanging="720"/>
        <w:jc w:val="both"/>
      </w:pPr>
      <w:r w:rsidRPr="00987D5D">
        <w:t>Basran, P.S. and Appleby, R.B. (2022) 'The unmet potential of artificial intelligence in veterinary medicine', American Journal of Veterinary Research, 83(5), pp. 385–392.</w:t>
      </w:r>
    </w:p>
    <w:p w14:paraId="14CCF282" w14:textId="77777777" w:rsidR="00EE194E" w:rsidRPr="00987D5D" w:rsidRDefault="00D104D6" w:rsidP="00987D5D">
      <w:pPr>
        <w:spacing w:after="80" w:line="360" w:lineRule="auto"/>
        <w:ind w:left="720" w:hanging="720"/>
        <w:jc w:val="both"/>
      </w:pPr>
      <w:r w:rsidRPr="00987D5D">
        <w:t>Belle, V. and Papantonis, I. (2021) 'Principles and practice of explainable machine learning', Frontiers in Big Data, 4, p. 688969.</w:t>
      </w:r>
    </w:p>
    <w:p w14:paraId="15803075" w14:textId="77777777" w:rsidR="00EE194E" w:rsidRPr="00987D5D" w:rsidRDefault="00D104D6" w:rsidP="00987D5D">
      <w:pPr>
        <w:spacing w:after="80" w:line="360" w:lineRule="auto"/>
        <w:ind w:left="720" w:hanging="720"/>
        <w:jc w:val="both"/>
      </w:pPr>
      <w:r w:rsidRPr="00987D5D">
        <w:t>Borisov, V., Leemann, T., Seßler, K., Haug, J., Pawelczyk, M. and Kasneci, G. (2024) 'Deep neural networks and tabular data: a survey', IEEE Transactions on Neural Networks and Learning Systems, 35(6), pp. 7499–7519.</w:t>
      </w:r>
    </w:p>
    <w:p w14:paraId="71CFBA10" w14:textId="77777777" w:rsidR="00EE194E" w:rsidRPr="00987D5D" w:rsidRDefault="00D104D6" w:rsidP="00987D5D">
      <w:pPr>
        <w:spacing w:after="80" w:line="360" w:lineRule="auto"/>
        <w:ind w:left="720" w:hanging="720"/>
        <w:jc w:val="both"/>
      </w:pPr>
      <w:r w:rsidRPr="00987D5D">
        <w:t>Bouhali, O., Bensmail, H., Sheharyar, A., David, F. and Johnson, J.P. (2022) 'A review of radiomics and artificial intelligence and their application in veterinary diagnostic imaging', Veterinary Sciences, 9(11), p. 620.</w:t>
      </w:r>
    </w:p>
    <w:p w14:paraId="4921F58B" w14:textId="77777777" w:rsidR="00EE194E" w:rsidRPr="00987D5D" w:rsidRDefault="00D104D6" w:rsidP="00987D5D">
      <w:pPr>
        <w:spacing w:after="80" w:line="360" w:lineRule="auto"/>
        <w:ind w:left="720" w:hanging="720"/>
        <w:jc w:val="both"/>
      </w:pPr>
      <w:r w:rsidRPr="00987D5D">
        <w:lastRenderedPageBreak/>
        <w:t>Burti, S., Banzato, T., Coghlan, S., Wodzinski, M., Bendazzoli, M. and Zotti, A. (2024) 'Artificial intelligence in veterinary diagnostic imaging: perspectives and limitations', Research in Veterinary Science, 175, p. 105317.</w:t>
      </w:r>
    </w:p>
    <w:p w14:paraId="36D5A78B" w14:textId="77777777" w:rsidR="00EE194E" w:rsidRPr="00987D5D" w:rsidRDefault="00D104D6" w:rsidP="00987D5D">
      <w:pPr>
        <w:spacing w:after="80" w:line="360" w:lineRule="auto"/>
        <w:ind w:left="720" w:hanging="720"/>
        <w:jc w:val="both"/>
      </w:pPr>
      <w:r w:rsidRPr="00987D5D">
        <w:t>Coghlan, S. and Parker, C. (2023) 'Harm to nonhuman animals from AI: a systematic account and framework', Philosophy &amp; Technology, 36(2), p. 25.</w:t>
      </w:r>
    </w:p>
    <w:p w14:paraId="3D89555D" w14:textId="77777777" w:rsidR="00EE194E" w:rsidRPr="00987D5D" w:rsidRDefault="00D104D6" w:rsidP="00987D5D">
      <w:pPr>
        <w:spacing w:after="80" w:line="360" w:lineRule="auto"/>
        <w:ind w:left="720" w:hanging="720"/>
        <w:jc w:val="both"/>
      </w:pPr>
      <w:r w:rsidRPr="00987D5D">
        <w:t>Cohen, E.B. and Gordon, I.K. (2022) 'First, do no harm: ethical and legal issues of artificial intelligence and machine learning in veterinary radiology and radiation oncology', Veterinary Radiology &amp; Ultrasound, 63(S1), pp. 840–850.</w:t>
      </w:r>
    </w:p>
    <w:p w14:paraId="589CB0C4" w14:textId="77777777" w:rsidR="00EE194E" w:rsidRPr="00987D5D" w:rsidRDefault="00D104D6" w:rsidP="00987D5D">
      <w:pPr>
        <w:spacing w:after="80" w:line="360" w:lineRule="auto"/>
        <w:ind w:left="720" w:hanging="720"/>
        <w:jc w:val="both"/>
      </w:pPr>
      <w:r w:rsidRPr="00987D5D">
        <w:t>Collins, G.S., Dhiman, P., Andaur Navarro, C.L., Ma, J., Hooft, L., Reitsma, J.B., Logullo, P., Beam, A.L., Peng, L., Van Calster, B., van Smeden, M., Riley, R.D. and Moons, K.G.M. (2021) 'Protocol for development of a reporting guideline (TRIPOD-AI) and risk of bias tool (PROBAST-AI) for diagnostic and prognostic prediction model studies based on artificial intelligence', BMJ Open, 11(7), e048008.</w:t>
      </w:r>
    </w:p>
    <w:p w14:paraId="0E364332" w14:textId="77777777" w:rsidR="00EE194E" w:rsidRPr="00987D5D" w:rsidRDefault="00D104D6" w:rsidP="00987D5D">
      <w:pPr>
        <w:spacing w:after="80" w:line="360" w:lineRule="auto"/>
        <w:ind w:left="720" w:hanging="720"/>
        <w:jc w:val="both"/>
      </w:pPr>
      <w:r w:rsidRPr="00987D5D">
        <w:t>Collins, G.S., Moons, K.G.M., Dhiman, P., Riley, R.D., Beam, A.L., Van Calster, B., Ghassemi, M., Liu, X., Reitsma, J.B., van Smeden, M., Boulesteix, A.-L. and others (2024) 'TRIPOD+AI statement: updated guidance for reporting clinical prediction models that use regression or machine learning methods', BMJ, 385, q902.</w:t>
      </w:r>
    </w:p>
    <w:p w14:paraId="52BC8F88" w14:textId="77777777" w:rsidR="00EE194E" w:rsidRPr="00987D5D" w:rsidRDefault="00D104D6" w:rsidP="00987D5D">
      <w:pPr>
        <w:spacing w:after="80" w:line="360" w:lineRule="auto"/>
        <w:ind w:left="720" w:hanging="720"/>
        <w:jc w:val="both"/>
      </w:pPr>
      <w:r w:rsidRPr="00987D5D">
        <w:t>Combi, C., Amico, B., Bellazzi, R., Holzinger, A., Moore, J.H., Zitnik, M. and Holmes, J.H. (2022) 'A manifesto on explainability for artificial intelligence in medicine', Artificial Intelligence in Medicine, 133, p. 102423.</w:t>
      </w:r>
    </w:p>
    <w:p w14:paraId="26DB415B" w14:textId="77777777" w:rsidR="00EE194E" w:rsidRPr="00987D5D" w:rsidRDefault="00D104D6" w:rsidP="00987D5D">
      <w:pPr>
        <w:spacing w:after="80" w:line="360" w:lineRule="auto"/>
        <w:ind w:left="720" w:hanging="720"/>
        <w:jc w:val="both"/>
      </w:pPr>
      <w:r w:rsidRPr="00987D5D">
        <w:t>Creevy, K.E., Akey, J.M., Kaeberlein, M., Promislow, D.E.L. and the Dog Aging Project Consortium (2022) 'An open science study of ageing in companion dogs', Nature, 602(7895), pp. 51–57.</w:t>
      </w:r>
    </w:p>
    <w:p w14:paraId="4466F795" w14:textId="77777777" w:rsidR="00EE194E" w:rsidRPr="00987D5D" w:rsidRDefault="00D104D6" w:rsidP="00987D5D">
      <w:pPr>
        <w:spacing w:after="80" w:line="360" w:lineRule="auto"/>
        <w:ind w:left="720" w:hanging="720"/>
        <w:jc w:val="both"/>
      </w:pPr>
      <w:r w:rsidRPr="00987D5D">
        <w:t>de Hond, A.A.H., Leeuwenberg, A.M., Hooft, L., Kant, I.M.J., Nijman, S.W.J., van Os, H.J.A., Aardoom, J.J., Debray, T.P.A., Schuit, E., van Smeden, M., Reitsma, J.B., Steyerberg, E.W., Chavannes, N.H. and Moons, K.G.M. (2022) 'Guidelines and quality criteria for artificial intelligence-based prediction models in healthcare: a scoping review', npj Digital Medicine, 5(1), p. 2.</w:t>
      </w:r>
    </w:p>
    <w:p w14:paraId="3D34D975" w14:textId="77777777" w:rsidR="00EE194E" w:rsidRPr="00987D5D" w:rsidRDefault="00D104D6" w:rsidP="00987D5D">
      <w:pPr>
        <w:spacing w:after="80" w:line="360" w:lineRule="auto"/>
        <w:ind w:left="720" w:hanging="720"/>
        <w:jc w:val="both"/>
      </w:pPr>
      <w:r w:rsidRPr="00987D5D">
        <w:t xml:space="preserve">Dhiman, P., Ma, J., Andaur Navarro, C.L., Speich, B., Bullock, G., Damen, J.A.A., Hooft, L., Kirtley, S., Riley, R.D., Van Calster, B., Moons, K.G.M. and Collins, G.S. (2022) 'Methodological conduct of prognostic prediction models developed using machine </w:t>
      </w:r>
      <w:r w:rsidRPr="00987D5D">
        <w:lastRenderedPageBreak/>
        <w:t>learning in oncology: a systematic review', BMC Medical Research Methodology, 22(1), p. 101.</w:t>
      </w:r>
    </w:p>
    <w:p w14:paraId="2F873E8A" w14:textId="77777777" w:rsidR="00EE194E" w:rsidRPr="00987D5D" w:rsidRDefault="00D104D6" w:rsidP="00987D5D">
      <w:pPr>
        <w:spacing w:after="80" w:line="360" w:lineRule="auto"/>
        <w:ind w:left="720" w:hanging="720"/>
        <w:jc w:val="both"/>
      </w:pPr>
      <w:r w:rsidRPr="00987D5D">
        <w:t>Ezanno, P., Picault, S., Beaunée, G., Bailly, X., Muñoz, F., Duboz, R., Monod, H. and Guégan, J.-F. (2021) 'Research perspectives on animal health in the era of artificial intelligence', Veterinary Research, 52(1), p. 40.</w:t>
      </w:r>
    </w:p>
    <w:p w14:paraId="7276F039" w14:textId="77777777" w:rsidR="00EE194E" w:rsidRPr="00987D5D" w:rsidRDefault="00D104D6" w:rsidP="00987D5D">
      <w:pPr>
        <w:spacing w:after="80" w:line="360" w:lineRule="auto"/>
        <w:ind w:left="720" w:hanging="720"/>
        <w:jc w:val="both"/>
      </w:pPr>
      <w:r w:rsidRPr="00987D5D">
        <w:t>Ghassemi, M., Oakden-Rayner, L. and Beam, A.L. (2021) 'The false hope of current approaches to explainable artificial intelligence in healthcare', The Lancet Digital Health, 3(11), pp. e745–e750.</w:t>
      </w:r>
    </w:p>
    <w:p w14:paraId="57EAAE78" w14:textId="77777777" w:rsidR="00EE194E" w:rsidRPr="00987D5D" w:rsidRDefault="00D104D6" w:rsidP="00987D5D">
      <w:pPr>
        <w:spacing w:after="80" w:line="360" w:lineRule="auto"/>
        <w:ind w:left="720" w:hanging="720"/>
        <w:jc w:val="both"/>
      </w:pPr>
      <w:r w:rsidRPr="00987D5D">
        <w:t>Grinsztajn, L., Oyallon, E. and Varoquaux, G. (2022) 'Why do tree-based models still outperform deep learning on typical tabular data?', Advances in Neural Information Processing Systems, 35, pp. 507–520.</w:t>
      </w:r>
    </w:p>
    <w:p w14:paraId="613423DC" w14:textId="77777777" w:rsidR="00EE194E" w:rsidRPr="00987D5D" w:rsidRDefault="00D104D6" w:rsidP="00987D5D">
      <w:pPr>
        <w:spacing w:after="80" w:line="360" w:lineRule="auto"/>
        <w:ind w:left="720" w:hanging="720"/>
        <w:jc w:val="both"/>
      </w:pPr>
      <w:r w:rsidRPr="00987D5D">
        <w:t>Hassija, V., Chamola, V., Mahapatra, A., Singal, A., Goel, D., Huang, K., Scardapane, S., Spinelli, I., Mahmud, M. and Hussain, A. (2024) 'Interpreting black-box models: a review on explainable artificial intelligence', Cognitive Computation, 16(1), pp. 45–74.</w:t>
      </w:r>
    </w:p>
    <w:p w14:paraId="285088D6" w14:textId="77777777" w:rsidR="00EE194E" w:rsidRPr="00987D5D" w:rsidRDefault="00D104D6" w:rsidP="00987D5D">
      <w:pPr>
        <w:spacing w:after="80" w:line="360" w:lineRule="auto"/>
        <w:ind w:left="720" w:hanging="720"/>
        <w:jc w:val="both"/>
      </w:pPr>
      <w:r w:rsidRPr="00987D5D">
        <w:t>Hennessey, E., DiFazio, M., Hennessey, R. and Cassel, N. (2022) 'Artificial intelligence in veterinary diagnostic imaging: a literature review', Veterinary Radiology &amp; Ultrasound, 63(S1), pp. 851–870.</w:t>
      </w:r>
    </w:p>
    <w:p w14:paraId="349E5262" w14:textId="77777777" w:rsidR="00EE194E" w:rsidRPr="00987D5D" w:rsidRDefault="00D104D6" w:rsidP="00987D5D">
      <w:pPr>
        <w:spacing w:after="80" w:line="360" w:lineRule="auto"/>
        <w:ind w:left="720" w:hanging="720"/>
        <w:jc w:val="both"/>
      </w:pPr>
      <w:r w:rsidRPr="00987D5D">
        <w:t>Joslyn, S. and Alexander, K. (2022) 'Evaluating artificial intelligence algorithms for use in veterinary radiology', Veterinary Radiology &amp; Ultrasound, 63(S1), pp. 871–879.</w:t>
      </w:r>
    </w:p>
    <w:p w14:paraId="38CB4EDF" w14:textId="77777777" w:rsidR="00EE194E" w:rsidRPr="00987D5D" w:rsidRDefault="00D104D6" w:rsidP="00987D5D">
      <w:pPr>
        <w:spacing w:after="80" w:line="360" w:lineRule="auto"/>
        <w:ind w:left="720" w:hanging="720"/>
        <w:jc w:val="both"/>
      </w:pPr>
      <w:r w:rsidRPr="00987D5D">
        <w:t>Linardatos, P., Papastefanopoulos, V. and Kotsiantis, S. (2021) 'Explainable AI: a review of machine learning interpretability methods', Entropy, 23(1), p. 18.</w:t>
      </w:r>
    </w:p>
    <w:p w14:paraId="6A9D8F9C" w14:textId="77777777" w:rsidR="00EE194E" w:rsidRPr="00987D5D" w:rsidRDefault="00D104D6" w:rsidP="00987D5D">
      <w:pPr>
        <w:spacing w:after="80" w:line="360" w:lineRule="auto"/>
        <w:ind w:left="720" w:hanging="720"/>
        <w:jc w:val="both"/>
      </w:pPr>
      <w:r w:rsidRPr="00987D5D">
        <w:t>Loh, H.W., Ooi, C.P., Seoni, S., Barua, P.D., Molinari, F. and Acharya, U.R. (2022) 'Application of explainable artificial intelligence for healthcare: a systematic review of the last decade (2011–2022)', Computer Methods and Programs in Biomedicine, 226, p. 107161.</w:t>
      </w:r>
    </w:p>
    <w:p w14:paraId="399B4244" w14:textId="77777777" w:rsidR="00EE194E" w:rsidRPr="00987D5D" w:rsidRDefault="00D104D6" w:rsidP="00987D5D">
      <w:pPr>
        <w:spacing w:after="80" w:line="360" w:lineRule="auto"/>
        <w:ind w:left="720" w:hanging="720"/>
        <w:jc w:val="both"/>
      </w:pPr>
      <w:r w:rsidRPr="00987D5D">
        <w:t>Markus, A.F., Kors, J.A. and Rijnbeek, P.R. (2021) 'The role of explainability in creating trustworthy artificial intelligence for health care: a comprehensive survey of the terminology, design choices, and evaluation strategies', Journal of Biomedical Informatics, 113, p. 103655.</w:t>
      </w:r>
    </w:p>
    <w:p w14:paraId="144A0871" w14:textId="77777777" w:rsidR="00EE194E" w:rsidRPr="00987D5D" w:rsidRDefault="00D104D6" w:rsidP="00987D5D">
      <w:pPr>
        <w:spacing w:after="80" w:line="360" w:lineRule="auto"/>
        <w:ind w:left="720" w:hanging="720"/>
        <w:jc w:val="both"/>
      </w:pPr>
      <w:r w:rsidRPr="00987D5D">
        <w:t>Maxwell, A.E., Sharma, M. and Donaldson, K.A. (2021) 'Explainable boosting machines for slope failure spatial predictive modeling', Remote Sensing, 13(24), p. 4991.</w:t>
      </w:r>
    </w:p>
    <w:p w14:paraId="77329371" w14:textId="77777777" w:rsidR="00EE194E" w:rsidRPr="00987D5D" w:rsidRDefault="00D104D6" w:rsidP="00987D5D">
      <w:pPr>
        <w:spacing w:after="80" w:line="360" w:lineRule="auto"/>
        <w:ind w:left="720" w:hanging="720"/>
        <w:jc w:val="both"/>
      </w:pPr>
      <w:r w:rsidRPr="00987D5D">
        <w:lastRenderedPageBreak/>
        <w:t xml:space="preserve">McDermott, M.B.A., Wang, S., Marinsek, N., Ranganath, R., Foschini, L. and Ghassemi, M. (2021) 'Reproducibility in machine learning for health research: still a </w:t>
      </w:r>
      <w:proofErr w:type="gramStart"/>
      <w:r w:rsidRPr="00987D5D">
        <w:t>ways</w:t>
      </w:r>
      <w:proofErr w:type="gramEnd"/>
      <w:r w:rsidRPr="00987D5D">
        <w:t xml:space="preserve"> to go', Science Translational Medicine, 13(586), eabb1655.</w:t>
      </w:r>
    </w:p>
    <w:p w14:paraId="6A4F3F53" w14:textId="77777777" w:rsidR="00EE194E" w:rsidRPr="00987D5D" w:rsidRDefault="00D104D6" w:rsidP="00987D5D">
      <w:pPr>
        <w:spacing w:after="80" w:line="360" w:lineRule="auto"/>
        <w:ind w:left="720" w:hanging="720"/>
        <w:jc w:val="both"/>
      </w:pPr>
      <w:r w:rsidRPr="00987D5D">
        <w:t>Minh, D., Wang, H.X., Li, Y.F. and Nguyen, T.N. (2022) 'Explainable artificial intelligence: a comprehensive review', Artificial Intelligence Review, 55(5), pp. 3503–3568.</w:t>
      </w:r>
    </w:p>
    <w:p w14:paraId="7D3D34EE" w14:textId="77777777" w:rsidR="00EE194E" w:rsidRPr="00987D5D" w:rsidRDefault="00D104D6" w:rsidP="00987D5D">
      <w:pPr>
        <w:spacing w:after="80" w:line="360" w:lineRule="auto"/>
        <w:ind w:left="720" w:hanging="720"/>
        <w:jc w:val="both"/>
      </w:pPr>
      <w:r w:rsidRPr="00987D5D">
        <w:t>Morley, J., Machado, C.C.V., Burr, C., Cowls, J., Joshi, I., Taddeo, M. and Floridi, L. (2021) 'The ethics of AI in health care: a mapping review', Social Science &amp; Medicine, 260, p. 113172.</w:t>
      </w:r>
    </w:p>
    <w:p w14:paraId="3024903D" w14:textId="77777777" w:rsidR="00EE194E" w:rsidRPr="00987D5D" w:rsidRDefault="00D104D6" w:rsidP="00987D5D">
      <w:pPr>
        <w:spacing w:after="80" w:line="360" w:lineRule="auto"/>
        <w:ind w:left="720" w:hanging="720"/>
        <w:jc w:val="both"/>
      </w:pPr>
      <w:r w:rsidRPr="00987D5D">
        <w:t>Müller, T.R., Solano, M. and Tsunemi, M.H. (2022) 'Accuracy of artificial intelligence software for the detection of confirmed pleural effusion in thoracic radiographs in dogs', Veterinary Radiology &amp; Ultrasound, 63(5), pp. 573–579.</w:t>
      </w:r>
    </w:p>
    <w:p w14:paraId="05BE3EB8" w14:textId="77777777" w:rsidR="00EE194E" w:rsidRPr="00987D5D" w:rsidRDefault="00D104D6" w:rsidP="00987D5D">
      <w:pPr>
        <w:spacing w:after="80" w:line="360" w:lineRule="auto"/>
        <w:ind w:left="720" w:hanging="720"/>
        <w:jc w:val="both"/>
      </w:pPr>
      <w:r w:rsidRPr="00987D5D">
        <w:t>O'Neill, D.G., Gunn-Moore, D., Sorrell, S., McAuslan, H., Church, D.B., Pegram, C. and Brodbelt, D.C. (2023) 'Commonly diagnosed disorders in domestic cats in the UK and their associations with sex and age', Journal of Feline Medicine and Surgery, 25(2), 1098612X231158216.</w:t>
      </w:r>
    </w:p>
    <w:p w14:paraId="6E78C20D" w14:textId="77777777" w:rsidR="00EE194E" w:rsidRPr="00987D5D" w:rsidRDefault="00D104D6" w:rsidP="00987D5D">
      <w:pPr>
        <w:spacing w:after="80" w:line="360" w:lineRule="auto"/>
        <w:ind w:left="720" w:hanging="720"/>
        <w:jc w:val="both"/>
      </w:pPr>
      <w:r w:rsidRPr="00987D5D">
        <w:t>O'Neill, D.G., James, H., Brodbelt, D.C., Church, D.B. and Pegram, C. (2021) 'Prevalence of commonly diagnosed disorders in UK dogs under primary veterinary care: results and applications', BMC Veterinary Research, 17(1), p. 69.</w:t>
      </w:r>
    </w:p>
    <w:p w14:paraId="29B9692E" w14:textId="77777777" w:rsidR="00EE194E" w:rsidRPr="00987D5D" w:rsidRDefault="00D104D6" w:rsidP="00987D5D">
      <w:pPr>
        <w:spacing w:after="80" w:line="360" w:lineRule="auto"/>
        <w:ind w:left="720" w:hanging="720"/>
        <w:jc w:val="both"/>
      </w:pPr>
      <w:r w:rsidRPr="00987D5D">
        <w:t>Pineau, J., Vincent-Lamarre, P., Sinha, K., Larivière, V., Beygelzimer, A., d'Alché-Buc, F., Fox, E. and Larochelle, H. (2021) 'Improving reproducibility in machine learning research', Journal of Machine Learning Research, 22(164), pp. 1–20.</w:t>
      </w:r>
    </w:p>
    <w:p w14:paraId="4904D84F" w14:textId="77777777" w:rsidR="00EE194E" w:rsidRPr="00987D5D" w:rsidRDefault="00D104D6" w:rsidP="00987D5D">
      <w:pPr>
        <w:spacing w:after="80" w:line="360" w:lineRule="auto"/>
        <w:ind w:left="720" w:hanging="720"/>
        <w:jc w:val="both"/>
      </w:pPr>
      <w:r w:rsidRPr="00987D5D">
        <w:t>Sahakyan, M., Aung, Z. and Rahwan, T. (2021) 'Explainable artificial intelligence for tabular data: a survey', IEEE Access, 9, pp. 135392–135422.</w:t>
      </w:r>
    </w:p>
    <w:p w14:paraId="59EB3D4B" w14:textId="77777777" w:rsidR="00EE194E" w:rsidRPr="00987D5D" w:rsidRDefault="00D104D6" w:rsidP="00987D5D">
      <w:pPr>
        <w:spacing w:after="80" w:line="360" w:lineRule="auto"/>
        <w:ind w:left="720" w:hanging="720"/>
        <w:jc w:val="both"/>
      </w:pPr>
      <w:r w:rsidRPr="00987D5D">
        <w:t>Salih, A.M., Galazzo, I.B., Gkontra, P., Rauseo, E., Lee, A.M., Lekadir, K., Radeva, P., Petersen, S.E. and Menegaz, G. (2024) 'A perspective on explainable artificial intelligence methods: SHAP and LIME', Advanced Intelligent Systems, 6(12), p. 2400304.</w:t>
      </w:r>
    </w:p>
    <w:p w14:paraId="309B43FC" w14:textId="77777777" w:rsidR="00EE194E" w:rsidRPr="00987D5D" w:rsidRDefault="00D104D6" w:rsidP="00987D5D">
      <w:pPr>
        <w:spacing w:after="80" w:line="360" w:lineRule="auto"/>
        <w:ind w:left="720" w:hanging="720"/>
        <w:jc w:val="both"/>
      </w:pPr>
      <w:r w:rsidRPr="00987D5D">
        <w:t>Shwartz-Ziv, R. and Armon, A. (2022) 'Tabular data: deep learning is not all you need', Information Fusion, 81, pp. 84–90.</w:t>
      </w:r>
    </w:p>
    <w:p w14:paraId="4F8BD6F0" w14:textId="77777777" w:rsidR="00EE194E" w:rsidRPr="00987D5D" w:rsidRDefault="00D104D6" w:rsidP="00987D5D">
      <w:pPr>
        <w:spacing w:after="80" w:line="360" w:lineRule="auto"/>
        <w:ind w:left="720" w:hanging="720"/>
        <w:jc w:val="both"/>
      </w:pPr>
      <w:r w:rsidRPr="00987D5D">
        <w:t>Smith, H. (2021) 'Clinical AI: opacity, accountability, responsibility and liability', AI &amp; Society, 36(2), pp. 535–545.</w:t>
      </w:r>
    </w:p>
    <w:p w14:paraId="42C19E76" w14:textId="77777777" w:rsidR="00EE194E" w:rsidRPr="00987D5D" w:rsidRDefault="00D104D6" w:rsidP="00987D5D">
      <w:pPr>
        <w:spacing w:after="80" w:line="360" w:lineRule="auto"/>
        <w:ind w:left="720" w:hanging="720"/>
        <w:jc w:val="both"/>
      </w:pPr>
      <w:r w:rsidRPr="00987D5D">
        <w:lastRenderedPageBreak/>
        <w:t>Vilone, G. and Longo, L. (2021) 'Notions of explainability and evaluation approaches for explainable artificial intelligence', Information Fusion, 76, pp. 89–106.</w:t>
      </w:r>
    </w:p>
    <w:sectPr w:rsidR="00EE194E" w:rsidRPr="00987D5D">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1E406" w14:textId="77777777" w:rsidR="00C24465" w:rsidRDefault="00C24465">
      <w:r>
        <w:separator/>
      </w:r>
    </w:p>
  </w:endnote>
  <w:endnote w:type="continuationSeparator" w:id="0">
    <w:p w14:paraId="491A131B" w14:textId="77777777" w:rsidR="00C24465" w:rsidRDefault="00C24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A9236" w14:textId="77777777" w:rsidR="00EE194E" w:rsidRDefault="00D104D6">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461DA">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1461DA">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9E091" w14:textId="77777777" w:rsidR="00C24465" w:rsidRDefault="00C24465">
      <w:r>
        <w:separator/>
      </w:r>
    </w:p>
  </w:footnote>
  <w:footnote w:type="continuationSeparator" w:id="0">
    <w:p w14:paraId="6E0063D9" w14:textId="77777777" w:rsidR="00C24465" w:rsidRDefault="00C244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26190"/>
    <w:multiLevelType w:val="hybridMultilevel"/>
    <w:tmpl w:val="1C94DBF4"/>
    <w:lvl w:ilvl="0" w:tplc="D2EE73B0">
      <w:start w:val="1"/>
      <w:numFmt w:val="bullet"/>
      <w:lvlText w:val="•"/>
      <w:lvlJc w:val="left"/>
      <w:pPr>
        <w:ind w:left="720" w:hanging="360"/>
      </w:pPr>
    </w:lvl>
    <w:lvl w:ilvl="1" w:tplc="C6123176">
      <w:numFmt w:val="decimal"/>
      <w:lvlText w:val=""/>
      <w:lvlJc w:val="left"/>
    </w:lvl>
    <w:lvl w:ilvl="2" w:tplc="0B3EC55A">
      <w:numFmt w:val="decimal"/>
      <w:lvlText w:val=""/>
      <w:lvlJc w:val="left"/>
    </w:lvl>
    <w:lvl w:ilvl="3" w:tplc="C7CEA3D4">
      <w:numFmt w:val="decimal"/>
      <w:lvlText w:val=""/>
      <w:lvlJc w:val="left"/>
    </w:lvl>
    <w:lvl w:ilvl="4" w:tplc="97342412">
      <w:numFmt w:val="decimal"/>
      <w:lvlText w:val=""/>
      <w:lvlJc w:val="left"/>
    </w:lvl>
    <w:lvl w:ilvl="5" w:tplc="202823BC">
      <w:numFmt w:val="decimal"/>
      <w:lvlText w:val=""/>
      <w:lvlJc w:val="left"/>
    </w:lvl>
    <w:lvl w:ilvl="6" w:tplc="3300D6BE">
      <w:numFmt w:val="decimal"/>
      <w:lvlText w:val=""/>
      <w:lvlJc w:val="left"/>
    </w:lvl>
    <w:lvl w:ilvl="7" w:tplc="E5E625F4">
      <w:numFmt w:val="decimal"/>
      <w:lvlText w:val=""/>
      <w:lvlJc w:val="left"/>
    </w:lvl>
    <w:lvl w:ilvl="8" w:tplc="48CE53A6">
      <w:numFmt w:val="decimal"/>
      <w:lvlText w:val=""/>
      <w:lvlJc w:val="left"/>
    </w:lvl>
  </w:abstractNum>
  <w:abstractNum w:abstractNumId="1" w15:restartNumberingAfterBreak="0">
    <w:nsid w:val="2D5F42AB"/>
    <w:multiLevelType w:val="hybridMultilevel"/>
    <w:tmpl w:val="A61298E8"/>
    <w:lvl w:ilvl="0" w:tplc="6F385AC6">
      <w:start w:val="1"/>
      <w:numFmt w:val="bullet"/>
      <w:lvlText w:val="●"/>
      <w:lvlJc w:val="left"/>
      <w:pPr>
        <w:ind w:left="720" w:hanging="360"/>
      </w:pPr>
    </w:lvl>
    <w:lvl w:ilvl="1" w:tplc="F04E8654">
      <w:start w:val="1"/>
      <w:numFmt w:val="bullet"/>
      <w:lvlText w:val="○"/>
      <w:lvlJc w:val="left"/>
      <w:pPr>
        <w:ind w:left="1440" w:hanging="360"/>
      </w:pPr>
    </w:lvl>
    <w:lvl w:ilvl="2" w:tplc="ECECC990">
      <w:start w:val="1"/>
      <w:numFmt w:val="bullet"/>
      <w:lvlText w:val="■"/>
      <w:lvlJc w:val="left"/>
      <w:pPr>
        <w:ind w:left="2160" w:hanging="360"/>
      </w:pPr>
    </w:lvl>
    <w:lvl w:ilvl="3" w:tplc="492A2DF2">
      <w:start w:val="1"/>
      <w:numFmt w:val="bullet"/>
      <w:lvlText w:val="●"/>
      <w:lvlJc w:val="left"/>
      <w:pPr>
        <w:ind w:left="2880" w:hanging="360"/>
      </w:pPr>
    </w:lvl>
    <w:lvl w:ilvl="4" w:tplc="EAE4DC52">
      <w:start w:val="1"/>
      <w:numFmt w:val="bullet"/>
      <w:lvlText w:val="○"/>
      <w:lvlJc w:val="left"/>
      <w:pPr>
        <w:ind w:left="3600" w:hanging="360"/>
      </w:pPr>
    </w:lvl>
    <w:lvl w:ilvl="5" w:tplc="DE38ABE6">
      <w:start w:val="1"/>
      <w:numFmt w:val="bullet"/>
      <w:lvlText w:val="■"/>
      <w:lvlJc w:val="left"/>
      <w:pPr>
        <w:ind w:left="4320" w:hanging="360"/>
      </w:pPr>
    </w:lvl>
    <w:lvl w:ilvl="6" w:tplc="17DE28BA">
      <w:start w:val="1"/>
      <w:numFmt w:val="bullet"/>
      <w:lvlText w:val="●"/>
      <w:lvlJc w:val="left"/>
      <w:pPr>
        <w:ind w:left="5040" w:hanging="360"/>
      </w:pPr>
    </w:lvl>
    <w:lvl w:ilvl="7" w:tplc="CAE096C4">
      <w:start w:val="1"/>
      <w:numFmt w:val="bullet"/>
      <w:lvlText w:val="●"/>
      <w:lvlJc w:val="left"/>
      <w:pPr>
        <w:ind w:left="5760" w:hanging="360"/>
      </w:pPr>
    </w:lvl>
    <w:lvl w:ilvl="8" w:tplc="76AE64FA">
      <w:start w:val="1"/>
      <w:numFmt w:val="bullet"/>
      <w:lvlText w:val="●"/>
      <w:lvlJc w:val="left"/>
      <w:pPr>
        <w:ind w:left="6480" w:hanging="360"/>
      </w:pPr>
    </w:lvl>
  </w:abstractNum>
  <w:abstractNum w:abstractNumId="2" w15:restartNumberingAfterBreak="0">
    <w:nsid w:val="32F64354"/>
    <w:multiLevelType w:val="hybridMultilevel"/>
    <w:tmpl w:val="53E86C30"/>
    <w:lvl w:ilvl="0" w:tplc="0AF4B5F0">
      <w:start w:val="1"/>
      <w:numFmt w:val="decimal"/>
      <w:lvlText w:val="RQ%1."/>
      <w:lvlJc w:val="left"/>
      <w:pPr>
        <w:ind w:left="720" w:hanging="540"/>
      </w:pPr>
    </w:lvl>
    <w:lvl w:ilvl="1" w:tplc="44B09590">
      <w:numFmt w:val="decimal"/>
      <w:lvlText w:val=""/>
      <w:lvlJc w:val="left"/>
    </w:lvl>
    <w:lvl w:ilvl="2" w:tplc="423A34A8">
      <w:numFmt w:val="decimal"/>
      <w:lvlText w:val=""/>
      <w:lvlJc w:val="left"/>
    </w:lvl>
    <w:lvl w:ilvl="3" w:tplc="58620CCC">
      <w:numFmt w:val="decimal"/>
      <w:lvlText w:val=""/>
      <w:lvlJc w:val="left"/>
    </w:lvl>
    <w:lvl w:ilvl="4" w:tplc="287EBA16">
      <w:numFmt w:val="decimal"/>
      <w:lvlText w:val=""/>
      <w:lvlJc w:val="left"/>
    </w:lvl>
    <w:lvl w:ilvl="5" w:tplc="819E24FA">
      <w:numFmt w:val="decimal"/>
      <w:lvlText w:val=""/>
      <w:lvlJc w:val="left"/>
    </w:lvl>
    <w:lvl w:ilvl="6" w:tplc="F0CE9C00">
      <w:numFmt w:val="decimal"/>
      <w:lvlText w:val=""/>
      <w:lvlJc w:val="left"/>
    </w:lvl>
    <w:lvl w:ilvl="7" w:tplc="1DDE0F60">
      <w:numFmt w:val="decimal"/>
      <w:lvlText w:val=""/>
      <w:lvlJc w:val="left"/>
    </w:lvl>
    <w:lvl w:ilvl="8" w:tplc="57B40448">
      <w:numFmt w:val="decimal"/>
      <w:lvlText w:val=""/>
      <w:lvlJc w:val="left"/>
    </w:lvl>
  </w:abstractNum>
  <w:abstractNum w:abstractNumId="3" w15:restartNumberingAfterBreak="0">
    <w:nsid w:val="58D420D4"/>
    <w:multiLevelType w:val="hybridMultilevel"/>
    <w:tmpl w:val="380209FC"/>
    <w:lvl w:ilvl="0" w:tplc="6A6E8BEA">
      <w:start w:val="1"/>
      <w:numFmt w:val="bullet"/>
      <w:lvlText w:val=""/>
      <w:lvlJc w:val="left"/>
      <w:pPr>
        <w:ind w:left="720" w:hanging="360"/>
      </w:pPr>
      <w:rPr>
        <w:rFonts w:ascii="Symbol" w:hAnsi="Symbol" w:hint="default"/>
      </w:rPr>
    </w:lvl>
    <w:lvl w:ilvl="1" w:tplc="0BD42850">
      <w:start w:val="1"/>
      <w:numFmt w:val="bullet"/>
      <w:lvlText w:val="o"/>
      <w:lvlJc w:val="left"/>
      <w:pPr>
        <w:ind w:left="1440" w:hanging="360"/>
      </w:pPr>
      <w:rPr>
        <w:rFonts w:ascii="Courier New" w:hAnsi="Courier New" w:hint="default"/>
      </w:rPr>
    </w:lvl>
    <w:lvl w:ilvl="2" w:tplc="D1845858">
      <w:start w:val="1"/>
      <w:numFmt w:val="bullet"/>
      <w:lvlText w:val=""/>
      <w:lvlJc w:val="left"/>
      <w:pPr>
        <w:ind w:left="2160" w:hanging="360"/>
      </w:pPr>
      <w:rPr>
        <w:rFonts w:ascii="Wingdings" w:hAnsi="Wingdings" w:hint="default"/>
      </w:rPr>
    </w:lvl>
    <w:lvl w:ilvl="3" w:tplc="C43A7A64">
      <w:start w:val="1"/>
      <w:numFmt w:val="bullet"/>
      <w:lvlText w:val=""/>
      <w:lvlJc w:val="left"/>
      <w:pPr>
        <w:ind w:left="2880" w:hanging="360"/>
      </w:pPr>
      <w:rPr>
        <w:rFonts w:ascii="Symbol" w:hAnsi="Symbol" w:hint="default"/>
      </w:rPr>
    </w:lvl>
    <w:lvl w:ilvl="4" w:tplc="EC74C4C4">
      <w:start w:val="1"/>
      <w:numFmt w:val="bullet"/>
      <w:lvlText w:val="o"/>
      <w:lvlJc w:val="left"/>
      <w:pPr>
        <w:ind w:left="3600" w:hanging="360"/>
      </w:pPr>
      <w:rPr>
        <w:rFonts w:ascii="Courier New" w:hAnsi="Courier New" w:hint="default"/>
      </w:rPr>
    </w:lvl>
    <w:lvl w:ilvl="5" w:tplc="25AA3F84">
      <w:start w:val="1"/>
      <w:numFmt w:val="bullet"/>
      <w:lvlText w:val=""/>
      <w:lvlJc w:val="left"/>
      <w:pPr>
        <w:ind w:left="4320" w:hanging="360"/>
      </w:pPr>
      <w:rPr>
        <w:rFonts w:ascii="Wingdings" w:hAnsi="Wingdings" w:hint="default"/>
      </w:rPr>
    </w:lvl>
    <w:lvl w:ilvl="6" w:tplc="1742ABC4">
      <w:start w:val="1"/>
      <w:numFmt w:val="bullet"/>
      <w:lvlText w:val=""/>
      <w:lvlJc w:val="left"/>
      <w:pPr>
        <w:ind w:left="5040" w:hanging="360"/>
      </w:pPr>
      <w:rPr>
        <w:rFonts w:ascii="Symbol" w:hAnsi="Symbol" w:hint="default"/>
      </w:rPr>
    </w:lvl>
    <w:lvl w:ilvl="7" w:tplc="E83E305C">
      <w:start w:val="1"/>
      <w:numFmt w:val="bullet"/>
      <w:lvlText w:val="o"/>
      <w:lvlJc w:val="left"/>
      <w:pPr>
        <w:ind w:left="5760" w:hanging="360"/>
      </w:pPr>
      <w:rPr>
        <w:rFonts w:ascii="Courier New" w:hAnsi="Courier New" w:hint="default"/>
      </w:rPr>
    </w:lvl>
    <w:lvl w:ilvl="8" w:tplc="B1AEE1D2">
      <w:start w:val="1"/>
      <w:numFmt w:val="bullet"/>
      <w:lvlText w:val=""/>
      <w:lvlJc w:val="left"/>
      <w:pPr>
        <w:ind w:left="6480" w:hanging="360"/>
      </w:pPr>
      <w:rPr>
        <w:rFonts w:ascii="Wingdings" w:hAnsi="Wingdings" w:hint="default"/>
      </w:rPr>
    </w:lvl>
  </w:abstractNum>
  <w:num w:numId="1">
    <w:abstractNumId w:val="3"/>
  </w:num>
  <w:num w:numId="2">
    <w:abstractNumId w:val="1"/>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4E"/>
    <w:rsid w:val="00022E12"/>
    <w:rsid w:val="00096BE5"/>
    <w:rsid w:val="000B6CE6"/>
    <w:rsid w:val="000F3139"/>
    <w:rsid w:val="001461DA"/>
    <w:rsid w:val="001F33BE"/>
    <w:rsid w:val="00251BD8"/>
    <w:rsid w:val="003459BA"/>
    <w:rsid w:val="00390698"/>
    <w:rsid w:val="003942E6"/>
    <w:rsid w:val="003A5F90"/>
    <w:rsid w:val="003B4234"/>
    <w:rsid w:val="003F5AD5"/>
    <w:rsid w:val="0046438D"/>
    <w:rsid w:val="006060B9"/>
    <w:rsid w:val="00630946"/>
    <w:rsid w:val="007D03B0"/>
    <w:rsid w:val="0080655E"/>
    <w:rsid w:val="008432DA"/>
    <w:rsid w:val="008735B1"/>
    <w:rsid w:val="008F0E6D"/>
    <w:rsid w:val="00946428"/>
    <w:rsid w:val="00987D5D"/>
    <w:rsid w:val="00A2BEC3"/>
    <w:rsid w:val="00A79AE5"/>
    <w:rsid w:val="00C24465"/>
    <w:rsid w:val="00D104D6"/>
    <w:rsid w:val="00D20C81"/>
    <w:rsid w:val="00DA5E71"/>
    <w:rsid w:val="00ED00A1"/>
    <w:rsid w:val="00EE194E"/>
    <w:rsid w:val="00F5439F"/>
    <w:rsid w:val="023A057D"/>
    <w:rsid w:val="0358FE4D"/>
    <w:rsid w:val="03AA1112"/>
    <w:rsid w:val="03BC9003"/>
    <w:rsid w:val="03C53FA9"/>
    <w:rsid w:val="045CC8A8"/>
    <w:rsid w:val="04A91017"/>
    <w:rsid w:val="04C5F0B0"/>
    <w:rsid w:val="053FA575"/>
    <w:rsid w:val="05CA190D"/>
    <w:rsid w:val="08C4FC8C"/>
    <w:rsid w:val="08E7EDB5"/>
    <w:rsid w:val="09514A00"/>
    <w:rsid w:val="0989A2A5"/>
    <w:rsid w:val="099BCCC0"/>
    <w:rsid w:val="09AB0DDC"/>
    <w:rsid w:val="09FD8F5D"/>
    <w:rsid w:val="0A53A6F6"/>
    <w:rsid w:val="0CEA8192"/>
    <w:rsid w:val="0E498A9B"/>
    <w:rsid w:val="0EB50E36"/>
    <w:rsid w:val="103E134E"/>
    <w:rsid w:val="10871950"/>
    <w:rsid w:val="10CA01DB"/>
    <w:rsid w:val="12559F28"/>
    <w:rsid w:val="129986A3"/>
    <w:rsid w:val="13D19DD5"/>
    <w:rsid w:val="13DFCEEB"/>
    <w:rsid w:val="14FE6AD5"/>
    <w:rsid w:val="156570E9"/>
    <w:rsid w:val="1608AB06"/>
    <w:rsid w:val="1674B81E"/>
    <w:rsid w:val="16A89A80"/>
    <w:rsid w:val="1721A6F4"/>
    <w:rsid w:val="18C3A495"/>
    <w:rsid w:val="18EC7813"/>
    <w:rsid w:val="18F00643"/>
    <w:rsid w:val="1A29D469"/>
    <w:rsid w:val="1ABE6ED3"/>
    <w:rsid w:val="1AC450B5"/>
    <w:rsid w:val="1D923116"/>
    <w:rsid w:val="1F313850"/>
    <w:rsid w:val="1FB25A39"/>
    <w:rsid w:val="20195C9F"/>
    <w:rsid w:val="203ABA77"/>
    <w:rsid w:val="204E392D"/>
    <w:rsid w:val="205103AF"/>
    <w:rsid w:val="20C4B29C"/>
    <w:rsid w:val="24FEEB27"/>
    <w:rsid w:val="2650DEA8"/>
    <w:rsid w:val="26A6AB10"/>
    <w:rsid w:val="27194AA1"/>
    <w:rsid w:val="27784F5A"/>
    <w:rsid w:val="27A05BBE"/>
    <w:rsid w:val="2801C39D"/>
    <w:rsid w:val="283F5C9B"/>
    <w:rsid w:val="29642C00"/>
    <w:rsid w:val="29FBFDDE"/>
    <w:rsid w:val="2C7D6DCE"/>
    <w:rsid w:val="2CF64DC7"/>
    <w:rsid w:val="2E37D76A"/>
    <w:rsid w:val="2F52399C"/>
    <w:rsid w:val="3024753E"/>
    <w:rsid w:val="3071859A"/>
    <w:rsid w:val="30B030AA"/>
    <w:rsid w:val="332628F2"/>
    <w:rsid w:val="341799D0"/>
    <w:rsid w:val="34F8BDB2"/>
    <w:rsid w:val="3521402B"/>
    <w:rsid w:val="3557F478"/>
    <w:rsid w:val="356E257A"/>
    <w:rsid w:val="370224D8"/>
    <w:rsid w:val="37A26F50"/>
    <w:rsid w:val="384551F7"/>
    <w:rsid w:val="39825016"/>
    <w:rsid w:val="3C932304"/>
    <w:rsid w:val="3DB6A1A2"/>
    <w:rsid w:val="3DE060F7"/>
    <w:rsid w:val="3E81F4CC"/>
    <w:rsid w:val="3FBBFFD3"/>
    <w:rsid w:val="405FE121"/>
    <w:rsid w:val="407DC138"/>
    <w:rsid w:val="40C86632"/>
    <w:rsid w:val="415854FD"/>
    <w:rsid w:val="431A4C5D"/>
    <w:rsid w:val="4394B7B3"/>
    <w:rsid w:val="439A4F50"/>
    <w:rsid w:val="43D5BB3D"/>
    <w:rsid w:val="45FC32C5"/>
    <w:rsid w:val="4658E7D2"/>
    <w:rsid w:val="466F40F1"/>
    <w:rsid w:val="46AF6503"/>
    <w:rsid w:val="478D9167"/>
    <w:rsid w:val="4A303B4A"/>
    <w:rsid w:val="4B1582F7"/>
    <w:rsid w:val="4B672643"/>
    <w:rsid w:val="4C2A4A93"/>
    <w:rsid w:val="4CBD2BD4"/>
    <w:rsid w:val="4CE2CC7F"/>
    <w:rsid w:val="4E339CA4"/>
    <w:rsid w:val="4EE8B510"/>
    <w:rsid w:val="50D9CDD4"/>
    <w:rsid w:val="521BE065"/>
    <w:rsid w:val="5334A19C"/>
    <w:rsid w:val="53AC8C91"/>
    <w:rsid w:val="54EADE57"/>
    <w:rsid w:val="55845AE6"/>
    <w:rsid w:val="55DCCDD1"/>
    <w:rsid w:val="56FADCF6"/>
    <w:rsid w:val="582C1F0C"/>
    <w:rsid w:val="5B198D91"/>
    <w:rsid w:val="5BEF41FB"/>
    <w:rsid w:val="5C4EB253"/>
    <w:rsid w:val="5C5EDD99"/>
    <w:rsid w:val="5C8EB023"/>
    <w:rsid w:val="5FCCB7DB"/>
    <w:rsid w:val="5FEFEB72"/>
    <w:rsid w:val="612852C5"/>
    <w:rsid w:val="61462FF1"/>
    <w:rsid w:val="614E13A4"/>
    <w:rsid w:val="61522FDA"/>
    <w:rsid w:val="6236FE0A"/>
    <w:rsid w:val="63284CF0"/>
    <w:rsid w:val="632C991F"/>
    <w:rsid w:val="647AA105"/>
    <w:rsid w:val="65676582"/>
    <w:rsid w:val="66304432"/>
    <w:rsid w:val="68A3D060"/>
    <w:rsid w:val="68E0C055"/>
    <w:rsid w:val="69AF4F20"/>
    <w:rsid w:val="6A22051C"/>
    <w:rsid w:val="6AD2F8E4"/>
    <w:rsid w:val="6B049384"/>
    <w:rsid w:val="6B084D09"/>
    <w:rsid w:val="6C1C7A5D"/>
    <w:rsid w:val="6C21D769"/>
    <w:rsid w:val="6D38FC7E"/>
    <w:rsid w:val="6EF4BACE"/>
    <w:rsid w:val="6F14F168"/>
    <w:rsid w:val="6F8BE7FF"/>
    <w:rsid w:val="6FDAB6F8"/>
    <w:rsid w:val="7316D814"/>
    <w:rsid w:val="7344ADDF"/>
    <w:rsid w:val="73C1FA9F"/>
    <w:rsid w:val="74907336"/>
    <w:rsid w:val="74A82298"/>
    <w:rsid w:val="74C05D5E"/>
    <w:rsid w:val="761FFE21"/>
    <w:rsid w:val="76700217"/>
    <w:rsid w:val="76F58053"/>
    <w:rsid w:val="7751EE6D"/>
    <w:rsid w:val="77E2FEEC"/>
    <w:rsid w:val="77F999DC"/>
    <w:rsid w:val="78E909EC"/>
    <w:rsid w:val="794DCC72"/>
    <w:rsid w:val="79842B6E"/>
    <w:rsid w:val="798D898F"/>
    <w:rsid w:val="79EF1EF2"/>
    <w:rsid w:val="7C201F59"/>
    <w:rsid w:val="7D91A393"/>
    <w:rsid w:val="7E6A760D"/>
    <w:rsid w:val="7F69A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B5DD9"/>
  <w15:docId w15:val="{7DC7828E-B02B-40D6-9EF9-048E2F2A2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2E6"/>
  </w:style>
  <w:style w:type="paragraph" w:styleId="Heading1">
    <w:name w:val="heading 1"/>
    <w:uiPriority w:val="9"/>
    <w:qFormat/>
    <w:pPr>
      <w:spacing w:before="280" w:after="140"/>
      <w:outlineLvl w:val="0"/>
    </w:pPr>
    <w:rPr>
      <w:b/>
      <w:bCs/>
      <w:color w:val="1F4E78"/>
      <w:sz w:val="30"/>
      <w:szCs w:val="30"/>
    </w:rPr>
  </w:style>
  <w:style w:type="paragraph" w:styleId="Heading2">
    <w:name w:val="heading 2"/>
    <w:link w:val="Heading2Char"/>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61DA"/>
    <w:pPr>
      <w:tabs>
        <w:tab w:val="center" w:pos="4513"/>
        <w:tab w:val="right" w:pos="9026"/>
      </w:tabs>
    </w:pPr>
  </w:style>
  <w:style w:type="character" w:customStyle="1" w:styleId="HeaderChar">
    <w:name w:val="Header Char"/>
    <w:basedOn w:val="DefaultParagraphFont"/>
    <w:link w:val="Header"/>
    <w:uiPriority w:val="99"/>
    <w:rsid w:val="001461DA"/>
  </w:style>
  <w:style w:type="paragraph" w:styleId="Footer">
    <w:name w:val="footer"/>
    <w:basedOn w:val="Normal"/>
    <w:link w:val="FooterChar"/>
    <w:uiPriority w:val="99"/>
    <w:unhideWhenUsed/>
    <w:rsid w:val="001461DA"/>
    <w:pPr>
      <w:tabs>
        <w:tab w:val="center" w:pos="4513"/>
        <w:tab w:val="right" w:pos="9026"/>
      </w:tabs>
    </w:pPr>
  </w:style>
  <w:style w:type="character" w:customStyle="1" w:styleId="FooterChar">
    <w:name w:val="Footer Char"/>
    <w:basedOn w:val="DefaultParagraphFont"/>
    <w:link w:val="Footer"/>
    <w:uiPriority w:val="99"/>
    <w:rsid w:val="001461DA"/>
  </w:style>
  <w:style w:type="paragraph" w:styleId="NormalWeb">
    <w:name w:val="Normal (Web)"/>
    <w:basedOn w:val="Normal"/>
    <w:uiPriority w:val="99"/>
    <w:semiHidden/>
    <w:unhideWhenUsed/>
    <w:rsid w:val="003459BA"/>
    <w:pPr>
      <w:spacing w:before="100" w:beforeAutospacing="1" w:after="100" w:afterAutospacing="1"/>
    </w:pPr>
  </w:style>
  <w:style w:type="character" w:customStyle="1" w:styleId="Heading2Char">
    <w:name w:val="Heading 2 Char"/>
    <w:basedOn w:val="DefaultParagraphFont"/>
    <w:link w:val="Heading2"/>
    <w:uiPriority w:val="9"/>
    <w:rsid w:val="00630946"/>
    <w:rPr>
      <w:b/>
      <w:bCs/>
      <w:color w:val="2E75B6"/>
      <w:sz w:val="26"/>
      <w:szCs w:val="26"/>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hesisBody">
    <w:name w:val="Thesis Body"/>
    <w:qFormat/>
    <w:rsid w:val="00530FC6"/>
    <w:pPr>
      <w:spacing w:line="360" w:lineRule="auto"/>
      <w:contextualSpacing/>
      <w:jc w:val="both"/>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973768">
      <w:bodyDiv w:val="1"/>
      <w:marLeft w:val="0"/>
      <w:marRight w:val="0"/>
      <w:marTop w:val="0"/>
      <w:marBottom w:val="0"/>
      <w:divBdr>
        <w:top w:val="none" w:sz="0" w:space="0" w:color="auto"/>
        <w:left w:val="none" w:sz="0" w:space="0" w:color="auto"/>
        <w:bottom w:val="none" w:sz="0" w:space="0" w:color="auto"/>
        <w:right w:val="none" w:sz="0" w:space="0" w:color="auto"/>
      </w:divBdr>
    </w:div>
    <w:div w:id="1453672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undefined"/><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enodo.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dryad.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atacommons.morrisanimalfoundation.org/" TargetMode="External"/><Relationship Id="rId4" Type="http://schemas.openxmlformats.org/officeDocument/2006/relationships/settings" Target="settings.xml"/><Relationship Id="rId9" Type="http://schemas.openxmlformats.org/officeDocument/2006/relationships/hyperlink" Target="https://dogagingproject.org/open_data_acces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14AEC-C141-4612-AA1C-368B6EBE4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8730</Words>
  <Characters>49767</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LJMU MSc Research Proposal</vt:lpstr>
    </vt:vector>
  </TitlesOfParts>
  <Company/>
  <LinksUpToDate>false</LinksUpToDate>
  <CharactersWithSpaces>58381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LJMU MSc Research Proposal</dc:title>
  <dc:creator>Student</dc:creator>
  <cp:lastModifiedBy>shruti shelar</cp:lastModifiedBy>
  <cp:revision>2</cp:revision>
  <dcterms:created xsi:type="dcterms:W3CDTF">2026-06-01T15:51:00Z</dcterms:created>
  <dcterms:modified xsi:type="dcterms:W3CDTF">2026-06-01T15:51:00Z</dcterms:modified>
</cp:coreProperties>
</file>