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6E18" w14:textId="5ABC514F" w:rsidR="001C4184" w:rsidRPr="009B265D" w:rsidRDefault="00000000" w:rsidP="009B265D">
      <w:pPr>
        <w:pStyle w:val="Heading1"/>
        <w:jc w:val="center"/>
        <w:rPr>
          <w:u w:val="single"/>
        </w:rPr>
      </w:pPr>
      <w:r w:rsidRPr="009B265D">
        <w:rPr>
          <w:u w:val="single"/>
        </w:rPr>
        <w:t>Task A: Mandarin Dataset for Human Review</w:t>
      </w:r>
      <w:r w:rsidR="005F4292" w:rsidRPr="009B265D">
        <w:rPr>
          <w:u w:val="single"/>
        </w:rPr>
        <w:t xml:space="preserve"> – Shruti Kumari</w:t>
      </w:r>
    </w:p>
    <w:p w14:paraId="2781BAFD" w14:textId="77777777" w:rsidR="009B265D" w:rsidRDefault="009B265D" w:rsidP="009B265D"/>
    <w:p w14:paraId="1588C622" w14:textId="1A579AFD" w:rsidR="009B265D" w:rsidRPr="009B265D" w:rsidRDefault="009B265D" w:rsidP="009B265D">
      <w:proofErr w:type="spellStart"/>
      <w:r>
        <w:t>Github</w:t>
      </w:r>
      <w:proofErr w:type="spellEnd"/>
      <w:r>
        <w:t xml:space="preserve"> Repo Link: </w:t>
      </w:r>
      <w:hyperlink r:id="rId5" w:history="1">
        <w:r w:rsidRPr="000B344E">
          <w:rPr>
            <w:rStyle w:val="Hyperlink"/>
          </w:rPr>
          <w:t>https://github.com/shrutisurya108/Vosyn-Supernova/tree/main/Sprint-52-Task-A</w:t>
        </w:r>
      </w:hyperlink>
      <w:r>
        <w:t xml:space="preserve"> </w:t>
      </w:r>
    </w:p>
    <w:p w14:paraId="736308A7" w14:textId="77777777" w:rsidR="001C4184" w:rsidRDefault="00000000">
      <w:pPr>
        <w:pStyle w:val="Heading2"/>
      </w:pPr>
      <w:r>
        <w:t>Overview</w:t>
      </w:r>
    </w:p>
    <w:p w14:paraId="394FE907" w14:textId="77777777" w:rsidR="001C4184" w:rsidRDefault="00000000">
      <w:r>
        <w:rPr>
          <w:b/>
        </w:rPr>
        <w:t>User story:</w:t>
      </w:r>
      <w:r>
        <w:t xml:space="preserve"> As a team, we want a Mandarin dataset that can be sent out for human review, so we get fresh, trustworthy labels for the Mandarin judge.</w:t>
      </w:r>
    </w:p>
    <w:p w14:paraId="49AB7CD8" w14:textId="09788E44" w:rsidR="001C4184" w:rsidRDefault="00000000">
      <w:r>
        <w:t>This follows on from Sprint 50 (Judge Validation and Finalization), which built self-annotated gold sets from two borrowed public corpora</w:t>
      </w:r>
      <w:r w:rsidR="005F4292">
        <w:t>:</w:t>
      </w:r>
      <w:r>
        <w:t xml:space="preserve"> </w:t>
      </w:r>
      <w:proofErr w:type="spellStart"/>
      <w:r>
        <w:t>SiniticMTError</w:t>
      </w:r>
      <w:proofErr w:type="spellEnd"/>
      <w:r>
        <w:t xml:space="preserve"> for </w:t>
      </w:r>
      <w:proofErr w:type="spellStart"/>
      <w:r>
        <w:t>English→Mandarin</w:t>
      </w:r>
      <w:proofErr w:type="spellEnd"/>
      <w:r>
        <w:t xml:space="preserve">, and Google's WMT MQM newstest2021 for </w:t>
      </w:r>
      <w:proofErr w:type="spellStart"/>
      <w:r>
        <w:t>Mandarin→English</w:t>
      </w:r>
      <w:proofErr w:type="spellEnd"/>
      <w:r w:rsidR="005F4292">
        <w:t>,</w:t>
      </w:r>
      <w:r>
        <w:t xml:space="preserve"> to calibrate judge configurations. That gold set was scored by the task owner alone. This task builds a second, independent dataset specifically for </w:t>
      </w:r>
      <w:r>
        <w:rPr>
          <w:b/>
        </w:rPr>
        <w:t>external human reviewers</w:t>
      </w:r>
      <w:r>
        <w:t xml:space="preserve"> to score, so the team has labels that didn't come from the same person who built the judge pipeline.</w:t>
      </w:r>
    </w:p>
    <w:p w14:paraId="52E1595D" w14:textId="77777777" w:rsidR="001C4184" w:rsidRDefault="00000000">
      <w:pPr>
        <w:pStyle w:val="Heading2"/>
      </w:pPr>
      <w:r>
        <w:t>Acceptance Criteria — Status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C4184" w14:paraId="4CA542E2" w14:textId="77777777">
        <w:trPr>
          <w:tblHeader/>
        </w:trPr>
        <w:tc>
          <w:tcPr>
            <w:tcW w:w="3120" w:type="dxa"/>
            <w:shd w:val="clear" w:color="auto" w:fill="F2F2F2"/>
          </w:tcPr>
          <w:p w14:paraId="2A2E1808" w14:textId="77777777" w:rsidR="001C4184" w:rsidRDefault="00000000">
            <w:r>
              <w:t>#</w:t>
            </w:r>
          </w:p>
        </w:tc>
        <w:tc>
          <w:tcPr>
            <w:tcW w:w="3120" w:type="dxa"/>
            <w:shd w:val="clear" w:color="auto" w:fill="F2F2F2"/>
          </w:tcPr>
          <w:p w14:paraId="455CBD2D" w14:textId="77777777" w:rsidR="001C4184" w:rsidRDefault="00000000">
            <w:r>
              <w:t>Criterion</w:t>
            </w:r>
          </w:p>
        </w:tc>
        <w:tc>
          <w:tcPr>
            <w:tcW w:w="3120" w:type="dxa"/>
            <w:shd w:val="clear" w:color="auto" w:fill="F2F2F2"/>
          </w:tcPr>
          <w:p w14:paraId="11D25220" w14:textId="77777777" w:rsidR="001C4184" w:rsidRDefault="00000000">
            <w:r>
              <w:t>Status</w:t>
            </w:r>
          </w:p>
        </w:tc>
      </w:tr>
      <w:tr w:rsidR="001C4184" w14:paraId="2DC89F4D" w14:textId="77777777">
        <w:tc>
          <w:tcPr>
            <w:tcW w:w="3120" w:type="dxa"/>
          </w:tcPr>
          <w:p w14:paraId="7B03A6D9" w14:textId="77777777" w:rsidR="001C4184" w:rsidRDefault="00000000">
            <w:r>
              <w:t>1</w:t>
            </w:r>
          </w:p>
        </w:tc>
        <w:tc>
          <w:tcPr>
            <w:tcW w:w="3120" w:type="dxa"/>
          </w:tcPr>
          <w:p w14:paraId="5624CF5D" w14:textId="77777777" w:rsidR="001C4184" w:rsidRDefault="00000000">
            <w:r>
              <w:t>Additional examples per direction, sourced independently of the original borrowed data</w:t>
            </w:r>
          </w:p>
        </w:tc>
        <w:tc>
          <w:tcPr>
            <w:tcW w:w="3120" w:type="dxa"/>
          </w:tcPr>
          <w:p w14:paraId="5D33F847" w14:textId="2B4199C6" w:rsidR="001C4184" w:rsidRDefault="00000000">
            <w:r>
              <w:t>Done</w:t>
            </w:r>
            <w:r w:rsidR="005F4292">
              <w:t>.</w:t>
            </w:r>
            <w:r>
              <w:t xml:space="preserve"> 40 examples (20/direction), none reused from </w:t>
            </w:r>
            <w:proofErr w:type="spellStart"/>
            <w:r>
              <w:t>SiniticMTError</w:t>
            </w:r>
            <w:proofErr w:type="spellEnd"/>
            <w:r>
              <w:t xml:space="preserve"> or WMT MQM newstest2021</w:t>
            </w:r>
          </w:p>
        </w:tc>
      </w:tr>
      <w:tr w:rsidR="001C4184" w14:paraId="41972C8E" w14:textId="77777777">
        <w:tc>
          <w:tcPr>
            <w:tcW w:w="3120" w:type="dxa"/>
          </w:tcPr>
          <w:p w14:paraId="049408D8" w14:textId="77777777" w:rsidR="001C4184" w:rsidRDefault="00000000">
            <w:r>
              <w:t>2</w:t>
            </w:r>
          </w:p>
        </w:tc>
        <w:tc>
          <w:tcPr>
            <w:tcW w:w="3120" w:type="dxa"/>
          </w:tcPr>
          <w:p w14:paraId="3E23FEF7" w14:textId="77777777" w:rsidR="001C4184" w:rsidRDefault="00000000">
            <w:r>
              <w:t>Examples span a range of quality levels, not just clean sentences</w:t>
            </w:r>
          </w:p>
        </w:tc>
        <w:tc>
          <w:tcPr>
            <w:tcW w:w="3120" w:type="dxa"/>
          </w:tcPr>
          <w:p w14:paraId="05F921ED" w14:textId="5777128C" w:rsidR="001C4184" w:rsidRDefault="00000000">
            <w:r>
              <w:t>Done</w:t>
            </w:r>
            <w:r w:rsidR="005F4292">
              <w:t xml:space="preserve">. </w:t>
            </w:r>
            <w:r>
              <w:t>easy/medium/hard tiers per direction, including real major/critical errors</w:t>
            </w:r>
          </w:p>
        </w:tc>
      </w:tr>
      <w:tr w:rsidR="001C4184" w14:paraId="61935B4D" w14:textId="77777777">
        <w:tc>
          <w:tcPr>
            <w:tcW w:w="3120" w:type="dxa"/>
          </w:tcPr>
          <w:p w14:paraId="5F952AE9" w14:textId="77777777" w:rsidR="001C4184" w:rsidRDefault="00000000">
            <w:r>
              <w:t>3</w:t>
            </w:r>
          </w:p>
        </w:tc>
        <w:tc>
          <w:tcPr>
            <w:tcW w:w="3120" w:type="dxa"/>
          </w:tcPr>
          <w:p w14:paraId="789C18FD" w14:textId="77777777" w:rsidR="001C4184" w:rsidRDefault="00000000">
            <w:r>
              <w:t>Each example records where it came from, for traceability</w:t>
            </w:r>
          </w:p>
        </w:tc>
        <w:tc>
          <w:tcPr>
            <w:tcW w:w="3120" w:type="dxa"/>
          </w:tcPr>
          <w:p w14:paraId="177794C7" w14:textId="1CBA7309" w:rsidR="001C4184" w:rsidRDefault="00000000">
            <w:r>
              <w:t>Done</w:t>
            </w:r>
            <w:r w:rsidR="005F4292">
              <w:t>.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source_origin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source_reference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difficulty_tag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candidate_generated_by</w:t>
            </w:r>
            <w:proofErr w:type="spellEnd"/>
            <w:r>
              <w:t xml:space="preserve"> per row</w:t>
            </w:r>
          </w:p>
        </w:tc>
      </w:tr>
      <w:tr w:rsidR="001C4184" w14:paraId="2E6987BF" w14:textId="77777777">
        <w:tc>
          <w:tcPr>
            <w:tcW w:w="3120" w:type="dxa"/>
          </w:tcPr>
          <w:p w14:paraId="6D227DF9" w14:textId="77777777" w:rsidR="001C4184" w:rsidRDefault="00000000">
            <w:r>
              <w:t>4</w:t>
            </w:r>
          </w:p>
        </w:tc>
        <w:tc>
          <w:tcPr>
            <w:tcW w:w="3120" w:type="dxa"/>
          </w:tcPr>
          <w:p w14:paraId="5F47B3F7" w14:textId="77777777" w:rsidR="001C4184" w:rsidRDefault="00000000">
            <w:r>
              <w:t>Target number of examples per direction set upfront</w:t>
            </w:r>
          </w:p>
        </w:tc>
        <w:tc>
          <w:tcPr>
            <w:tcW w:w="3120" w:type="dxa"/>
          </w:tcPr>
          <w:p w14:paraId="5CCFE3F8" w14:textId="591040F2" w:rsidR="001C4184" w:rsidRDefault="00000000">
            <w:r>
              <w:t>Done</w:t>
            </w:r>
            <w:r w:rsidR="005F4292">
              <w:t xml:space="preserve">. </w:t>
            </w:r>
            <w:r>
              <w:t>20/direction, 40 total, stated and justified before building</w:t>
            </w:r>
          </w:p>
        </w:tc>
      </w:tr>
      <w:tr w:rsidR="001C4184" w14:paraId="1FB7B0EB" w14:textId="77777777">
        <w:tc>
          <w:tcPr>
            <w:tcW w:w="3120" w:type="dxa"/>
          </w:tcPr>
          <w:p w14:paraId="21897E62" w14:textId="77777777" w:rsidR="001C4184" w:rsidRDefault="00000000">
            <w:r>
              <w:t>5</w:t>
            </w:r>
          </w:p>
        </w:tc>
        <w:tc>
          <w:tcPr>
            <w:tcW w:w="3120" w:type="dxa"/>
          </w:tcPr>
          <w:p w14:paraId="32C240D5" w14:textId="77777777" w:rsidR="001C4184" w:rsidRDefault="00000000">
            <w:r>
              <w:t>Packaged with clear scoring instructions and a defined rubric</w:t>
            </w:r>
          </w:p>
        </w:tc>
        <w:tc>
          <w:tcPr>
            <w:tcW w:w="3120" w:type="dxa"/>
          </w:tcPr>
          <w:p w14:paraId="613DECF1" w14:textId="761A5D15" w:rsidR="001C4184" w:rsidRDefault="00000000">
            <w:r>
              <w:t>Done</w:t>
            </w:r>
            <w:r w:rsidR="005F4292">
              <w:t>.</w:t>
            </w:r>
            <w:r>
              <w:t xml:space="preserve"> rubric doc with severity levels, error categories, scoring bands, worked examples</w:t>
            </w:r>
          </w:p>
        </w:tc>
      </w:tr>
    </w:tbl>
    <w:p w14:paraId="650AF944" w14:textId="6F38DF5B" w:rsidR="001C4184" w:rsidRDefault="00000000">
      <w:r>
        <w:rPr>
          <w:b/>
        </w:rPr>
        <w:t>Overall: 5 of 5 criteria met</w:t>
      </w:r>
      <w:r>
        <w:t>, with one disclosed compromise on criterion 1</w:t>
      </w:r>
      <w:r w:rsidR="005F4292">
        <w:t>,</w:t>
      </w:r>
      <w:r>
        <w:t xml:space="preserve"> see Limitations.</w:t>
      </w:r>
    </w:p>
    <w:p w14:paraId="710993FF" w14:textId="77777777" w:rsidR="001C4184" w:rsidRDefault="00000000">
      <w:pPr>
        <w:pStyle w:val="Heading2"/>
      </w:pPr>
      <w:r>
        <w:lastRenderedPageBreak/>
        <w:t>Methodology and Sourcing</w:t>
      </w:r>
    </w:p>
    <w:p w14:paraId="177F85DD" w14:textId="77777777" w:rsidR="001C4184" w:rsidRDefault="00000000">
      <w:r>
        <w:t xml:space="preserve">Two directions are covered: </w:t>
      </w:r>
      <w:proofErr w:type="spellStart"/>
      <w:r>
        <w:rPr>
          <w:b/>
        </w:rPr>
        <w:t>English→Mandarin</w:t>
      </w:r>
      <w:proofErr w:type="spellEnd"/>
      <w:r>
        <w:t xml:space="preserve"> and </w:t>
      </w:r>
      <w:proofErr w:type="spellStart"/>
      <w:r>
        <w:rPr>
          <w:b/>
        </w:rPr>
        <w:t>Mandarin→English</w:t>
      </w:r>
      <w:proofErr w:type="spellEnd"/>
      <w:r>
        <w:t xml:space="preserve"> (Cantonese is a separate judge/dataset, out of scope here, matching the Sprint 50 split).</w:t>
      </w:r>
    </w:p>
    <w:p w14:paraId="123F3C3D" w14:textId="77777777" w:rsidR="001C4184" w:rsidRDefault="00000000">
      <w:r>
        <w:t xml:space="preserve">Each of the 40 rows carries a </w:t>
      </w:r>
      <w:proofErr w:type="spellStart"/>
      <w:r>
        <w:rPr>
          <w:rStyle w:val="CodeChar"/>
        </w:rPr>
        <w:t>source_origin</w:t>
      </w:r>
      <w:proofErr w:type="spellEnd"/>
      <w:r>
        <w:t xml:space="preserve"> tag, split two ways: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C4184" w14:paraId="3C5A2E5B" w14:textId="77777777">
        <w:trPr>
          <w:tblHeader/>
        </w:trPr>
        <w:tc>
          <w:tcPr>
            <w:tcW w:w="3120" w:type="dxa"/>
            <w:shd w:val="clear" w:color="auto" w:fill="F2F2F2"/>
          </w:tcPr>
          <w:p w14:paraId="1EF6B88B" w14:textId="77777777" w:rsidR="001C4184" w:rsidRDefault="00000000">
            <w:r>
              <w:t>Source type</w:t>
            </w:r>
          </w:p>
        </w:tc>
        <w:tc>
          <w:tcPr>
            <w:tcW w:w="3120" w:type="dxa"/>
            <w:shd w:val="clear" w:color="auto" w:fill="F2F2F2"/>
          </w:tcPr>
          <w:p w14:paraId="7A1271CD" w14:textId="77777777" w:rsidR="001C4184" w:rsidRDefault="00000000">
            <w:r>
              <w:t>Count</w:t>
            </w:r>
          </w:p>
        </w:tc>
        <w:tc>
          <w:tcPr>
            <w:tcW w:w="3120" w:type="dxa"/>
            <w:shd w:val="clear" w:color="auto" w:fill="F2F2F2"/>
          </w:tcPr>
          <w:p w14:paraId="30A4C65A" w14:textId="77777777" w:rsidR="001C4184" w:rsidRDefault="00000000">
            <w:r>
              <w:t>Description</w:t>
            </w:r>
          </w:p>
        </w:tc>
      </w:tr>
      <w:tr w:rsidR="001C4184" w14:paraId="3B405C53" w14:textId="77777777">
        <w:tc>
          <w:tcPr>
            <w:tcW w:w="3120" w:type="dxa"/>
          </w:tcPr>
          <w:p w14:paraId="6AB133B8" w14:textId="77777777" w:rsidR="001C4184" w:rsidRDefault="00000000">
            <w:r>
              <w:rPr>
                <w:rStyle w:val="CodeChar"/>
              </w:rPr>
              <w:t>tatoeba_cc_by_2.0_fr</w:t>
            </w:r>
          </w:p>
        </w:tc>
        <w:tc>
          <w:tcPr>
            <w:tcW w:w="3120" w:type="dxa"/>
          </w:tcPr>
          <w:p w14:paraId="2B1A11CE" w14:textId="77777777" w:rsidR="001C4184" w:rsidRDefault="00000000">
            <w:r>
              <w:t>10</w:t>
            </w:r>
          </w:p>
        </w:tc>
        <w:tc>
          <w:tcPr>
            <w:tcW w:w="3120" w:type="dxa"/>
          </w:tcPr>
          <w:p w14:paraId="2229DE42" w14:textId="77777777" w:rsidR="001C4184" w:rsidRDefault="00000000">
            <w:r>
              <w:t xml:space="preserve">Real sentence pairs from the </w:t>
            </w:r>
            <w:proofErr w:type="spellStart"/>
            <w:r>
              <w:t>Tatoeba</w:t>
            </w:r>
            <w:proofErr w:type="spellEnd"/>
            <w:r>
              <w:t xml:space="preserve"> Project (CC-BY 2.0 France), retrieved via a </w:t>
            </w:r>
            <w:proofErr w:type="spellStart"/>
            <w:r>
              <w:t>Tatoeba</w:t>
            </w:r>
            <w:proofErr w:type="spellEnd"/>
            <w:r>
              <w:t>-derived dataset surfaced through search. Genuinely independent, pre-existing, community-translated sentences with a traceable attribution note.</w:t>
            </w:r>
          </w:p>
        </w:tc>
      </w:tr>
      <w:tr w:rsidR="001C4184" w14:paraId="4BDAC26D" w14:textId="77777777">
        <w:tc>
          <w:tcPr>
            <w:tcW w:w="3120" w:type="dxa"/>
          </w:tcPr>
          <w:p w14:paraId="2F22A788" w14:textId="77777777" w:rsidR="001C4184" w:rsidRDefault="00000000">
            <w:proofErr w:type="spellStart"/>
            <w:r>
              <w:rPr>
                <w:rStyle w:val="CodeChar"/>
              </w:rPr>
              <w:t>author_composed_claude</w:t>
            </w:r>
            <w:proofErr w:type="spellEnd"/>
          </w:p>
        </w:tc>
        <w:tc>
          <w:tcPr>
            <w:tcW w:w="3120" w:type="dxa"/>
          </w:tcPr>
          <w:p w14:paraId="5F81DBE7" w14:textId="77777777" w:rsidR="001C4184" w:rsidRDefault="00000000">
            <w:r>
              <w:t>30</w:t>
            </w:r>
          </w:p>
        </w:tc>
        <w:tc>
          <w:tcPr>
            <w:tcW w:w="3120" w:type="dxa"/>
          </w:tcPr>
          <w:p w14:paraId="13DE2269" w14:textId="77777777" w:rsidR="001C4184" w:rsidRDefault="00000000">
            <w:r>
              <w:t xml:space="preserve">Source sentences written for this task and translated </w:t>
            </w:r>
            <w:proofErr w:type="gramStart"/>
            <w:r>
              <w:t>single-pass</w:t>
            </w:r>
            <w:proofErr w:type="gramEnd"/>
            <w:r>
              <w:t xml:space="preserve"> by Claude Sonnet 4.6, not post-edited.</w:t>
            </w:r>
          </w:p>
        </w:tc>
      </w:tr>
    </w:tbl>
    <w:p w14:paraId="2261B6DA" w14:textId="48E9AA5C" w:rsidR="001C4184" w:rsidRDefault="00000000">
      <w:r>
        <w:rPr>
          <w:b/>
        </w:rPr>
        <w:t>Why the mix:</w:t>
      </w:r>
      <w:r>
        <w:t xml:space="preserve"> the working environment can reach a short allow-list of package/code-hosting domains (GitHub, </w:t>
      </w:r>
      <w:proofErr w:type="spellStart"/>
      <w:r>
        <w:t>PyPI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) but not </w:t>
      </w:r>
      <w:proofErr w:type="spellStart"/>
      <w:r>
        <w:t>Tatoeba's</w:t>
      </w:r>
      <w:proofErr w:type="spellEnd"/>
      <w:r>
        <w:t xml:space="preserve"> own download server, the Hugging Face Hub, or statmt.org</w:t>
      </w:r>
      <w:r w:rsidR="005F4292">
        <w:t xml:space="preserve">, </w:t>
      </w:r>
      <w:r>
        <w:t xml:space="preserve">the natural homes for a large independent MT corpus. Rather than mislabeling all 40 rows as corpus-sourced, only the sentences </w:t>
      </w:r>
      <w:proofErr w:type="gramStart"/>
      <w:r>
        <w:t>actually retrieved</w:t>
      </w:r>
      <w:proofErr w:type="gramEnd"/>
      <w:r>
        <w:t xml:space="preserve"> from a real third-party corpus are tagged that way; the rest are disclosed as originally composed. See Limitations for the follow-up this implies.</w:t>
      </w:r>
    </w:p>
    <w:p w14:paraId="19B08836" w14:textId="77777777" w:rsidR="001C4184" w:rsidRDefault="00000000">
      <w:pPr>
        <w:pStyle w:val="Heading2"/>
      </w:pPr>
      <w:r>
        <w:t>Quality Range and Traceability</w:t>
      </w:r>
    </w:p>
    <w:p w14:paraId="2466503E" w14:textId="77777777" w:rsidR="001C4184" w:rsidRDefault="00000000">
      <w:r>
        <w:t>Each direction spans three difficulty tiers (</w:t>
      </w:r>
      <w:proofErr w:type="spellStart"/>
      <w:r>
        <w:rPr>
          <w:rStyle w:val="CodeChar"/>
        </w:rPr>
        <w:t>difficulty_tag</w:t>
      </w:r>
      <w:proofErr w:type="spellEnd"/>
      <w: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C4184" w14:paraId="37B9EFD5" w14:textId="77777777">
        <w:trPr>
          <w:tblHeader/>
        </w:trPr>
        <w:tc>
          <w:tcPr>
            <w:tcW w:w="3120" w:type="dxa"/>
            <w:shd w:val="clear" w:color="auto" w:fill="F2F2F2"/>
          </w:tcPr>
          <w:p w14:paraId="04211F16" w14:textId="77777777" w:rsidR="001C4184" w:rsidRDefault="00000000">
            <w:r>
              <w:t>Tier</w:t>
            </w:r>
          </w:p>
        </w:tc>
        <w:tc>
          <w:tcPr>
            <w:tcW w:w="3120" w:type="dxa"/>
            <w:shd w:val="clear" w:color="auto" w:fill="F2F2F2"/>
          </w:tcPr>
          <w:p w14:paraId="05B24A30" w14:textId="77777777" w:rsidR="001C4184" w:rsidRDefault="00000000">
            <w:r>
              <w:t>Count/direction</w:t>
            </w:r>
          </w:p>
        </w:tc>
        <w:tc>
          <w:tcPr>
            <w:tcW w:w="3120" w:type="dxa"/>
            <w:shd w:val="clear" w:color="auto" w:fill="F2F2F2"/>
          </w:tcPr>
          <w:p w14:paraId="23D4D9F2" w14:textId="77777777" w:rsidR="001C4184" w:rsidRDefault="00000000">
            <w:r>
              <w:t>Character</w:t>
            </w:r>
          </w:p>
        </w:tc>
      </w:tr>
      <w:tr w:rsidR="001C4184" w14:paraId="3DEE55F3" w14:textId="77777777">
        <w:tc>
          <w:tcPr>
            <w:tcW w:w="3120" w:type="dxa"/>
          </w:tcPr>
          <w:p w14:paraId="73328CD3" w14:textId="77777777" w:rsidR="001C4184" w:rsidRDefault="00000000">
            <w:r>
              <w:t>Easy</w:t>
            </w:r>
          </w:p>
        </w:tc>
        <w:tc>
          <w:tcPr>
            <w:tcW w:w="3120" w:type="dxa"/>
          </w:tcPr>
          <w:p w14:paraId="755181AC" w14:textId="77777777" w:rsidR="001C4184" w:rsidRDefault="00000000">
            <w:r>
              <w:t>11</w:t>
            </w:r>
          </w:p>
        </w:tc>
        <w:tc>
          <w:tcPr>
            <w:tcW w:w="3120" w:type="dxa"/>
          </w:tcPr>
          <w:p w14:paraId="52E88976" w14:textId="3C91F657" w:rsidR="001C4184" w:rsidRDefault="00000000">
            <w:r>
              <w:t>Short, everyday sentences</w:t>
            </w:r>
            <w:r w:rsidR="005F4292">
              <w:t>,</w:t>
            </w:r>
            <w:r>
              <w:t xml:space="preserve"> mostly clean translations</w:t>
            </w:r>
          </w:p>
        </w:tc>
      </w:tr>
      <w:tr w:rsidR="001C4184" w14:paraId="7364FCED" w14:textId="77777777">
        <w:tc>
          <w:tcPr>
            <w:tcW w:w="3120" w:type="dxa"/>
          </w:tcPr>
          <w:p w14:paraId="7B641C32" w14:textId="77777777" w:rsidR="001C4184" w:rsidRDefault="00000000">
            <w:r>
              <w:t>Medium</w:t>
            </w:r>
          </w:p>
        </w:tc>
        <w:tc>
          <w:tcPr>
            <w:tcW w:w="3120" w:type="dxa"/>
          </w:tcPr>
          <w:p w14:paraId="4A9AB0F6" w14:textId="77777777" w:rsidR="001C4184" w:rsidRDefault="00000000">
            <w:r>
              <w:t>5</w:t>
            </w:r>
          </w:p>
        </w:tc>
        <w:tc>
          <w:tcPr>
            <w:tcW w:w="3120" w:type="dxa"/>
          </w:tcPr>
          <w:p w14:paraId="2B839E84" w14:textId="77777777" w:rsidR="001C4184" w:rsidRDefault="00000000">
            <w:r>
              <w:t>Business/technical register, longer clauses; a few rows carry a genuine omission or awkward calque</w:t>
            </w:r>
          </w:p>
        </w:tc>
      </w:tr>
      <w:tr w:rsidR="001C4184" w14:paraId="0FFEC5D1" w14:textId="77777777">
        <w:tc>
          <w:tcPr>
            <w:tcW w:w="3120" w:type="dxa"/>
          </w:tcPr>
          <w:p w14:paraId="0447FB2D" w14:textId="77777777" w:rsidR="001C4184" w:rsidRDefault="00000000">
            <w:r>
              <w:t>Hard</w:t>
            </w:r>
          </w:p>
        </w:tc>
        <w:tc>
          <w:tcPr>
            <w:tcW w:w="3120" w:type="dxa"/>
          </w:tcPr>
          <w:p w14:paraId="587B9030" w14:textId="77777777" w:rsidR="001C4184" w:rsidRDefault="00000000">
            <w:r>
              <w:t>4</w:t>
            </w:r>
          </w:p>
        </w:tc>
        <w:tc>
          <w:tcPr>
            <w:tcW w:w="3120" w:type="dxa"/>
          </w:tcPr>
          <w:p w14:paraId="17576D0A" w14:textId="16E3FCDA" w:rsidR="001C4184" w:rsidRDefault="00000000">
            <w:r>
              <w:t>Idioms, word-sense ambiguity (e.g. "bank" as riverbank vs. financial institution), idiomatic Chinese structures (</w:t>
            </w:r>
            <w:proofErr w:type="spellStart"/>
            <w:r>
              <w:t>走后门</w:t>
            </w:r>
            <w:proofErr w:type="spellEnd"/>
            <w:r>
              <w:t xml:space="preserve">, </w:t>
            </w:r>
            <w:proofErr w:type="spellStart"/>
            <w:r>
              <w:t>前脚</w:t>
            </w:r>
            <w:proofErr w:type="spellEnd"/>
            <w:r>
              <w:t>…</w:t>
            </w:r>
            <w:proofErr w:type="spellStart"/>
            <w:r>
              <w:t>后脚</w:t>
            </w:r>
            <w:proofErr w:type="spellEnd"/>
            <w:r>
              <w:t>…)</w:t>
            </w:r>
            <w:r w:rsidR="005F4292">
              <w:t>,</w:t>
            </w:r>
            <w:r>
              <w:t xml:space="preserve"> a literal single-</w:t>
            </w:r>
            <w:r>
              <w:lastRenderedPageBreak/>
              <w:t>pass translation handles these badly, producing real major/critical errors</w:t>
            </w:r>
          </w:p>
        </w:tc>
      </w:tr>
    </w:tbl>
    <w:p w14:paraId="3BF7AAB5" w14:textId="670DE383" w:rsidR="001C4184" w:rsidRDefault="00000000">
      <w:r>
        <w:lastRenderedPageBreak/>
        <w:t xml:space="preserve">Every candidate translation is genuine single-pass MT-style output, not a clean translation sabotaged afterward. Rows with a known, deliberate issue (e.g. a misspelled transliterated name, a dropped clause) are flagged in an internal </w:t>
      </w:r>
      <w:proofErr w:type="spellStart"/>
      <w:r>
        <w:rPr>
          <w:rStyle w:val="CodeChar"/>
        </w:rPr>
        <w:t>seeding_note_internal</w:t>
      </w:r>
      <w:proofErr w:type="spellEnd"/>
      <w:r>
        <w:t xml:space="preserve"> field</w:t>
      </w:r>
      <w:r w:rsidR="005F4292">
        <w:t>,</w:t>
      </w:r>
      <w:r>
        <w:t xml:space="preserve"> visible only in the raw JSONL, never shown to reviewers in the rubric or scoring workbook, so it can't bias their scoring.</w:t>
      </w:r>
    </w:p>
    <w:p w14:paraId="275CBC0B" w14:textId="77777777" w:rsidR="001C4184" w:rsidRDefault="00000000">
      <w:r>
        <w:rPr>
          <w:b/>
        </w:rPr>
        <w:t>Traceability fields on every row:</w:t>
      </w:r>
      <w:r>
        <w:t xml:space="preserve"> </w:t>
      </w:r>
      <w:proofErr w:type="spellStart"/>
      <w:r>
        <w:rPr>
          <w:rStyle w:val="CodeChar"/>
        </w:rPr>
        <w:t>example_id</w:t>
      </w:r>
      <w:proofErr w:type="spellEnd"/>
      <w:r>
        <w:t xml:space="preserve">, </w:t>
      </w:r>
      <w:r>
        <w:rPr>
          <w:rStyle w:val="CodeChar"/>
        </w:rPr>
        <w:t>direction</w:t>
      </w:r>
      <w:r>
        <w:t xml:space="preserve">, </w:t>
      </w:r>
      <w:proofErr w:type="spellStart"/>
      <w:r>
        <w:rPr>
          <w:rStyle w:val="CodeChar"/>
        </w:rPr>
        <w:t>source_origin</w:t>
      </w:r>
      <w:proofErr w:type="spellEnd"/>
      <w:r>
        <w:t xml:space="preserve">, </w:t>
      </w:r>
      <w:proofErr w:type="spellStart"/>
      <w:r>
        <w:rPr>
          <w:rStyle w:val="CodeChar"/>
        </w:rPr>
        <w:t>source_reference</w:t>
      </w:r>
      <w:proofErr w:type="spellEnd"/>
      <w:r>
        <w:t xml:space="preserve">, </w:t>
      </w:r>
      <w:proofErr w:type="spellStart"/>
      <w:r>
        <w:rPr>
          <w:rStyle w:val="CodeChar"/>
        </w:rPr>
        <w:t>difficulty_tag</w:t>
      </w:r>
      <w:proofErr w:type="spellEnd"/>
      <w:r>
        <w:t xml:space="preserve">, </w:t>
      </w:r>
      <w:proofErr w:type="spellStart"/>
      <w:r>
        <w:rPr>
          <w:rStyle w:val="CodeChar"/>
        </w:rPr>
        <w:t>candidate_generated_by</w:t>
      </w:r>
      <w:proofErr w:type="spellEnd"/>
      <w:r>
        <w:t>. Any row can be traced back to where its source sentence came from and how its candidate translation was produced.</w:t>
      </w:r>
    </w:p>
    <w:p w14:paraId="2BA6C71E" w14:textId="77777777" w:rsidR="001C4184" w:rsidRDefault="00000000">
      <w:pPr>
        <w:pStyle w:val="Heading2"/>
      </w:pPr>
      <w:r>
        <w:t>Deliverables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C4184" w14:paraId="3948AA02" w14:textId="77777777">
        <w:trPr>
          <w:tblHeader/>
        </w:trPr>
        <w:tc>
          <w:tcPr>
            <w:tcW w:w="4680" w:type="dxa"/>
            <w:shd w:val="clear" w:color="auto" w:fill="F2F2F2"/>
          </w:tcPr>
          <w:p w14:paraId="38318A90" w14:textId="77777777" w:rsidR="001C4184" w:rsidRDefault="00000000">
            <w:r>
              <w:t>File</w:t>
            </w:r>
          </w:p>
        </w:tc>
        <w:tc>
          <w:tcPr>
            <w:tcW w:w="4680" w:type="dxa"/>
            <w:shd w:val="clear" w:color="auto" w:fill="F2F2F2"/>
          </w:tcPr>
          <w:p w14:paraId="5F9D86C9" w14:textId="77777777" w:rsidR="001C4184" w:rsidRDefault="00000000">
            <w:r>
              <w:t>Purpose</w:t>
            </w:r>
          </w:p>
        </w:tc>
      </w:tr>
      <w:tr w:rsidR="001C4184" w14:paraId="18CD866A" w14:textId="77777777">
        <w:tc>
          <w:tcPr>
            <w:tcW w:w="4680" w:type="dxa"/>
          </w:tcPr>
          <w:p w14:paraId="33AED22A" w14:textId="77777777" w:rsidR="001C4184" w:rsidRDefault="00000000">
            <w:r>
              <w:rPr>
                <w:rStyle w:val="CodeChar"/>
              </w:rPr>
              <w:t>Reviewer_Instructions_and_Rubric.docx</w:t>
            </w:r>
          </w:p>
        </w:tc>
        <w:tc>
          <w:tcPr>
            <w:tcW w:w="4680" w:type="dxa"/>
          </w:tcPr>
          <w:p w14:paraId="54C15B04" w14:textId="77777777" w:rsidR="001C4184" w:rsidRDefault="00000000">
            <w:r>
              <w:t>Reviewer-facing. Error categories (Accuracy/Fluency/Terminology/Register), severity levels (Critical/Major/Minor/None), 0–100 scoring bands, four worked examples drawn from this dataset.</w:t>
            </w:r>
          </w:p>
        </w:tc>
      </w:tr>
      <w:tr w:rsidR="001C4184" w14:paraId="7D319A37" w14:textId="77777777">
        <w:tc>
          <w:tcPr>
            <w:tcW w:w="4680" w:type="dxa"/>
          </w:tcPr>
          <w:p w14:paraId="1FAA61CF" w14:textId="77777777" w:rsidR="001C4184" w:rsidRDefault="00000000">
            <w:r>
              <w:rPr>
                <w:rStyle w:val="CodeChar"/>
              </w:rPr>
              <w:t>Mandarin_Review_Scoring_Workbook.xlsx</w:t>
            </w:r>
          </w:p>
        </w:tc>
        <w:tc>
          <w:tcPr>
            <w:tcW w:w="4680" w:type="dxa"/>
          </w:tcPr>
          <w:p w14:paraId="6676F8BF" w14:textId="77777777" w:rsidR="001C4184" w:rsidRDefault="00000000">
            <w:r>
              <w:t>Reviewer-facing. Two tabs (</w:t>
            </w:r>
            <w:proofErr w:type="spellStart"/>
            <w:r>
              <w:rPr>
                <w:rStyle w:val="CodeChar"/>
              </w:rPr>
              <w:t>en_to_cmn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cmn_to_en</w:t>
            </w:r>
            <w:proofErr w:type="spellEnd"/>
            <w:r>
              <w:t>), one worked example row per tab, locked source columns, dropdown validation on severity/category, blank columns for scores.</w:t>
            </w:r>
          </w:p>
        </w:tc>
      </w:tr>
      <w:tr w:rsidR="001C4184" w14:paraId="782DFA23" w14:textId="77777777">
        <w:tc>
          <w:tcPr>
            <w:tcW w:w="4680" w:type="dxa"/>
          </w:tcPr>
          <w:p w14:paraId="72F62038" w14:textId="77777777" w:rsidR="001C4184" w:rsidRDefault="00000000">
            <w:r>
              <w:rPr>
                <w:rStyle w:val="CodeChar"/>
              </w:rPr>
              <w:t>data/</w:t>
            </w:r>
            <w:proofErr w:type="spellStart"/>
            <w:r>
              <w:rPr>
                <w:rStyle w:val="CodeChar"/>
              </w:rPr>
              <w:t>en_to_cmn.jsonl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data/</w:t>
            </w:r>
            <w:proofErr w:type="spellStart"/>
            <w:r>
              <w:rPr>
                <w:rStyle w:val="CodeChar"/>
              </w:rPr>
              <w:t>cmn_to_en.jsonl</w:t>
            </w:r>
            <w:proofErr w:type="spellEnd"/>
          </w:p>
        </w:tc>
        <w:tc>
          <w:tcPr>
            <w:tcW w:w="4680" w:type="dxa"/>
          </w:tcPr>
          <w:p w14:paraId="673F084A" w14:textId="77777777" w:rsidR="001C4184" w:rsidRDefault="00000000">
            <w:r>
              <w:t>Internal. Same 40 items with full provenance metadata, for re-importing reviewer scores once they come back.</w:t>
            </w:r>
          </w:p>
        </w:tc>
      </w:tr>
      <w:tr w:rsidR="001C4184" w14:paraId="0BD1B9A7" w14:textId="77777777">
        <w:tc>
          <w:tcPr>
            <w:tcW w:w="4680" w:type="dxa"/>
          </w:tcPr>
          <w:p w14:paraId="16E20934" w14:textId="77777777" w:rsidR="001C4184" w:rsidRDefault="00000000">
            <w:r>
              <w:rPr>
                <w:rStyle w:val="CodeChar"/>
              </w:rPr>
              <w:t>README.md</w:t>
            </w:r>
          </w:p>
        </w:tc>
        <w:tc>
          <w:tcPr>
            <w:tcW w:w="4680" w:type="dxa"/>
          </w:tcPr>
          <w:p w14:paraId="7887C65C" w14:textId="77777777" w:rsidR="001C4184" w:rsidRDefault="00000000">
            <w:r>
              <w:t>Internal. Target size, sourcing rationale, and the honest limitation on corpus access (see Limitations).</w:t>
            </w:r>
          </w:p>
        </w:tc>
      </w:tr>
    </w:tbl>
    <w:p w14:paraId="07CBE34F" w14:textId="77777777" w:rsidR="001C4184" w:rsidRDefault="00000000">
      <w:r>
        <w:t xml:space="preserve">All four were packaged and delivered as </w:t>
      </w:r>
      <w:r>
        <w:rPr>
          <w:rStyle w:val="CodeChar"/>
        </w:rPr>
        <w:t>Mandarin_Human_Review_Package.zip</w:t>
      </w:r>
      <w:r>
        <w:t>.</w:t>
      </w:r>
    </w:p>
    <w:p w14:paraId="33DC048C" w14:textId="77777777" w:rsidR="001C4184" w:rsidRDefault="00000000">
      <w:pPr>
        <w:pStyle w:val="Heading2"/>
      </w:pPr>
      <w:r>
        <w:t>Limitations and Honest Caveats</w:t>
      </w:r>
    </w:p>
    <w:p w14:paraId="1AA74734" w14:textId="483A5DE6" w:rsidR="001C4184" w:rsidRDefault="00000000">
      <w:pPr>
        <w:pStyle w:val="ListParagraph"/>
        <w:numPr>
          <w:ilvl w:val="0"/>
          <w:numId w:val="2"/>
        </w:numPr>
      </w:pPr>
      <w:r>
        <w:rPr>
          <w:b/>
        </w:rPr>
        <w:t>Sourcing mix, not fully third-party.</w:t>
      </w:r>
      <w:r>
        <w:t xml:space="preserve"> Only 10 of 40 rows (25%) are drawn from a real, </w:t>
      </w:r>
      <w:proofErr w:type="gramStart"/>
      <w:r>
        <w:t>previously-existing</w:t>
      </w:r>
      <w:proofErr w:type="gramEnd"/>
      <w:r>
        <w:t xml:space="preserve"> corpus (</w:t>
      </w:r>
      <w:proofErr w:type="spellStart"/>
      <w:r>
        <w:t>Tatoeba</w:t>
      </w:r>
      <w:proofErr w:type="spellEnd"/>
      <w:r>
        <w:t xml:space="preserve">). The other 30 are author-composed for this task because the working environment cannot reach </w:t>
      </w:r>
      <w:proofErr w:type="spellStart"/>
      <w:r>
        <w:t>Tatoeba's</w:t>
      </w:r>
      <w:proofErr w:type="spellEnd"/>
      <w:r>
        <w:t xml:space="preserve"> download server, the Hugging Face Hub, or statmt.org in bulk</w:t>
      </w:r>
      <w:r w:rsidR="005F4292">
        <w:t xml:space="preserve">, </w:t>
      </w:r>
      <w:r>
        <w:t xml:space="preserve">only a short allow-list of package/code-hosting domains. This is disclosed per-row via </w:t>
      </w:r>
      <w:proofErr w:type="spellStart"/>
      <w:r>
        <w:rPr>
          <w:rStyle w:val="CodeChar"/>
        </w:rPr>
        <w:t>source_origin</w:t>
      </w:r>
      <w:proofErr w:type="spellEnd"/>
      <w:r>
        <w:t>, not hidden, but it's a real gap against the ideal of every row having independent third-party provenance.</w:t>
      </w:r>
    </w:p>
    <w:p w14:paraId="1E634F4A" w14:textId="0577C19C" w:rsidR="001C4184" w:rsidRDefault="00000000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Smaller than Sprint 50's target.</w:t>
      </w:r>
      <w:r>
        <w:t xml:space="preserve"> 20 examples/direction here vs. 30–50/direction in Sprint 50's gold sets</w:t>
      </w:r>
      <w:r w:rsidR="005F4292">
        <w:t xml:space="preserve">, </w:t>
      </w:r>
      <w:r>
        <w:t>a deliberate, disclosed trade-off given the manual, careful sourcing this round required.</w:t>
      </w:r>
    </w:p>
    <w:p w14:paraId="62E5829A" w14:textId="3972A109" w:rsidR="001C4184" w:rsidRDefault="00000000">
      <w:pPr>
        <w:pStyle w:val="ListParagraph"/>
        <w:numPr>
          <w:ilvl w:val="0"/>
          <w:numId w:val="2"/>
        </w:numPr>
      </w:pPr>
      <w:r>
        <w:rPr>
          <w:b/>
        </w:rPr>
        <w:t>Single-reviewer design, not yet inter-reviewer checked.</w:t>
      </w:r>
      <w:r>
        <w:t xml:space="preserve"> The package is built for one or more external reviewers per direction, but no reviewer scores have come back yet as of this writing</w:t>
      </w:r>
      <w:r w:rsidR="005F4292">
        <w:t xml:space="preserve">, </w:t>
      </w:r>
      <w:r>
        <w:t>see Next Steps.</w:t>
      </w:r>
    </w:p>
    <w:p w14:paraId="19D03B0B" w14:textId="77777777" w:rsidR="001C4184" w:rsidRDefault="00000000">
      <w:pPr>
        <w:pStyle w:val="ListParagraph"/>
        <w:numPr>
          <w:ilvl w:val="0"/>
          <w:numId w:val="2"/>
        </w:numPr>
      </w:pPr>
      <w:r>
        <w:rPr>
          <w:b/>
        </w:rPr>
        <w:t>Follow-up path if corpus access is granted.</w:t>
      </w:r>
      <w:r>
        <w:t xml:space="preserve"> If direct access to </w:t>
      </w:r>
      <w:proofErr w:type="spellStart"/>
      <w:r>
        <w:t>Tatoeba</w:t>
      </w:r>
      <w:proofErr w:type="spellEnd"/>
      <w:r>
        <w:t xml:space="preserve">, FLORES-200, or another independent MT corpus becomes available, the </w:t>
      </w:r>
      <w:proofErr w:type="spellStart"/>
      <w:r>
        <w:rPr>
          <w:rStyle w:val="CodeChar"/>
        </w:rPr>
        <w:t>author_composed_claude</w:t>
      </w:r>
      <w:proofErr w:type="spellEnd"/>
      <w:r>
        <w:t xml:space="preserve"> rows can be swapped for corpus-sourced ones on the same schema, raising the </w:t>
      </w:r>
      <w:proofErr w:type="gramStart"/>
      <w:r>
        <w:t>third-party</w:t>
      </w:r>
      <w:proofErr w:type="gramEnd"/>
      <w:r>
        <w:t>-sourced fraction without changing the rubric or workbook structure.</w:t>
      </w:r>
    </w:p>
    <w:p w14:paraId="6475DA74" w14:textId="77777777" w:rsidR="001C4184" w:rsidRDefault="00000000">
      <w:pPr>
        <w:pStyle w:val="Heading2"/>
      </w:pPr>
      <w:r>
        <w:t>Next Steps</w:t>
      </w:r>
    </w:p>
    <w:p w14:paraId="184A7C98" w14:textId="77777777" w:rsidR="001C4184" w:rsidRDefault="00000000">
      <w:pPr>
        <w:pStyle w:val="ListParagraph"/>
        <w:numPr>
          <w:ilvl w:val="0"/>
          <w:numId w:val="3"/>
        </w:numPr>
      </w:pPr>
      <w:r>
        <w:t>Assign at least one fluent bilingual reviewer per direction (ideally two, to allow an inter-reviewer agreement check).</w:t>
      </w:r>
    </w:p>
    <w:p w14:paraId="7C9A8EA2" w14:textId="591C7EE9" w:rsidR="001C4184" w:rsidRDefault="00000000">
      <w:pPr>
        <w:pStyle w:val="ListParagraph"/>
        <w:numPr>
          <w:ilvl w:val="0"/>
          <w:numId w:val="3"/>
        </w:numPr>
      </w:pPr>
      <w:r>
        <w:t xml:space="preserve">Send </w:t>
      </w:r>
      <w:r>
        <w:rPr>
          <w:rStyle w:val="CodeChar"/>
        </w:rPr>
        <w:t>Reviewer_Instructions_and_Rubric.docx</w:t>
      </w:r>
      <w:r>
        <w:t xml:space="preserve"> and </w:t>
      </w:r>
      <w:r>
        <w:rPr>
          <w:rStyle w:val="CodeChar"/>
        </w:rPr>
        <w:t>Mandarin_Review_Scoring_Workbook.xlsx</w:t>
      </w:r>
      <w:r>
        <w:t xml:space="preserve"> together</w:t>
      </w:r>
      <w:r w:rsidR="005F4292">
        <w:t>,</w:t>
      </w:r>
      <w:r>
        <w:t xml:space="preserve"> not the raw JSONL or this doc, which are internal.</w:t>
      </w:r>
    </w:p>
    <w:p w14:paraId="505EDEA0" w14:textId="77777777" w:rsidR="001C4184" w:rsidRDefault="00000000">
      <w:pPr>
        <w:pStyle w:val="ListParagraph"/>
        <w:numPr>
          <w:ilvl w:val="0"/>
          <w:numId w:val="3"/>
        </w:numPr>
      </w:pPr>
      <w:r>
        <w:t>Set a return deadline; collect completed workbooks without overwrites (e.g. reviewer initials in the filename).</w:t>
      </w:r>
    </w:p>
    <w:p w14:paraId="628F910A" w14:textId="77777777" w:rsidR="001C4184" w:rsidRDefault="00000000">
      <w:pPr>
        <w:pStyle w:val="ListParagraph"/>
        <w:numPr>
          <w:ilvl w:val="0"/>
          <w:numId w:val="3"/>
        </w:numPr>
      </w:pPr>
      <w:r>
        <w:t xml:space="preserve">Merge returned scores back into </w:t>
      </w:r>
      <w:r>
        <w:rPr>
          <w:rStyle w:val="CodeChar"/>
        </w:rPr>
        <w:t>data/</w:t>
      </w:r>
      <w:proofErr w:type="spellStart"/>
      <w:r>
        <w:rPr>
          <w:rStyle w:val="CodeChar"/>
        </w:rPr>
        <w:t>en_to_cmn.jsonl</w:t>
      </w:r>
      <w:proofErr w:type="spellEnd"/>
      <w:r>
        <w:t xml:space="preserve"> / </w:t>
      </w:r>
      <w:r>
        <w:rPr>
          <w:rStyle w:val="CodeChar"/>
        </w:rPr>
        <w:t>data/</w:t>
      </w:r>
      <w:proofErr w:type="spellStart"/>
      <w:r>
        <w:rPr>
          <w:rStyle w:val="CodeChar"/>
        </w:rPr>
        <w:t>cmn_to_en.jsonl</w:t>
      </w:r>
      <w:proofErr w:type="spellEnd"/>
      <w:r>
        <w:t xml:space="preserve"> by </w:t>
      </w:r>
      <w:proofErr w:type="spellStart"/>
      <w:r>
        <w:rPr>
          <w:rStyle w:val="CodeChar"/>
        </w:rPr>
        <w:t>example_id</w:t>
      </w:r>
      <w:proofErr w:type="spellEnd"/>
      <w:r>
        <w:t>, producing one reconciled, machine-readable file per direction — mirroring how Sprint 50's self-annotated gold sets were structured, but now with external reviewer labels.</w:t>
      </w:r>
    </w:p>
    <w:p w14:paraId="38BC2292" w14:textId="77777777" w:rsidR="001C4184" w:rsidRDefault="00000000">
      <w:pPr>
        <w:pStyle w:val="ListParagraph"/>
        <w:numPr>
          <w:ilvl w:val="0"/>
          <w:numId w:val="3"/>
        </w:numPr>
      </w:pPr>
      <w:r>
        <w:t>If two reviewers per direction, compute inter-reviewer agreement the way Sprint 50 compared judge configurations, to gauge how consistent the human labels themselves are before using them to calibrate the judge.</w:t>
      </w:r>
    </w:p>
    <w:p w14:paraId="24871122" w14:textId="77777777" w:rsidR="001C4184" w:rsidRDefault="00000000">
      <w:pPr>
        <w:pStyle w:val="ListParagraph"/>
        <w:numPr>
          <w:ilvl w:val="0"/>
          <w:numId w:val="3"/>
        </w:numPr>
      </w:pPr>
      <w:r>
        <w:t xml:space="preserve">If corpus access to </w:t>
      </w:r>
      <w:proofErr w:type="spellStart"/>
      <w:r>
        <w:t>Tatoeba</w:t>
      </w:r>
      <w:proofErr w:type="spellEnd"/>
      <w:r>
        <w:t>/Hugging Face/statmt.org becomes available, revisit the sourcing mix per Limitations.</w:t>
      </w:r>
    </w:p>
    <w:sectPr w:rsidR="001C41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54F46"/>
    <w:multiLevelType w:val="hybridMultilevel"/>
    <w:tmpl w:val="D444B428"/>
    <w:lvl w:ilvl="0" w:tplc="F4E0D83C">
      <w:start w:val="1"/>
      <w:numFmt w:val="bullet"/>
      <w:lvlText w:val="•"/>
      <w:lvlJc w:val="left"/>
      <w:pPr>
        <w:ind w:left="720" w:hanging="360"/>
      </w:pPr>
    </w:lvl>
    <w:lvl w:ilvl="1" w:tplc="09127578">
      <w:start w:val="1"/>
      <w:numFmt w:val="bullet"/>
      <w:lvlText w:val="o"/>
      <w:lvlJc w:val="left"/>
      <w:pPr>
        <w:ind w:left="1440" w:hanging="360"/>
      </w:pPr>
    </w:lvl>
    <w:lvl w:ilvl="2" w:tplc="14AC6F38">
      <w:start w:val="1"/>
      <w:numFmt w:val="bullet"/>
      <w:lvlText w:val="▪"/>
      <w:lvlJc w:val="left"/>
      <w:pPr>
        <w:ind w:left="2160" w:hanging="360"/>
      </w:pPr>
    </w:lvl>
    <w:lvl w:ilvl="3" w:tplc="1262C176">
      <w:start w:val="1"/>
      <w:numFmt w:val="bullet"/>
      <w:lvlText w:val="•"/>
      <w:lvlJc w:val="left"/>
      <w:pPr>
        <w:ind w:left="2880" w:hanging="360"/>
      </w:pPr>
    </w:lvl>
    <w:lvl w:ilvl="4" w:tplc="7FFEA1E6">
      <w:start w:val="1"/>
      <w:numFmt w:val="bullet"/>
      <w:lvlText w:val="o"/>
      <w:lvlJc w:val="left"/>
      <w:pPr>
        <w:ind w:left="3600" w:hanging="360"/>
      </w:pPr>
    </w:lvl>
    <w:lvl w:ilvl="5" w:tplc="98CE8AFC">
      <w:start w:val="1"/>
      <w:numFmt w:val="bullet"/>
      <w:lvlText w:val="▪"/>
      <w:lvlJc w:val="left"/>
      <w:pPr>
        <w:ind w:left="4320" w:hanging="360"/>
      </w:pPr>
    </w:lvl>
    <w:lvl w:ilvl="6" w:tplc="7E282438">
      <w:start w:val="1"/>
      <w:numFmt w:val="bullet"/>
      <w:lvlText w:val="•"/>
      <w:lvlJc w:val="left"/>
      <w:pPr>
        <w:ind w:left="5040" w:hanging="360"/>
      </w:pPr>
    </w:lvl>
    <w:lvl w:ilvl="7" w:tplc="BFE2EA14">
      <w:start w:val="1"/>
      <w:numFmt w:val="bullet"/>
      <w:lvlText w:val="o"/>
      <w:lvlJc w:val="left"/>
      <w:pPr>
        <w:ind w:left="5760" w:hanging="360"/>
      </w:pPr>
    </w:lvl>
    <w:lvl w:ilvl="8" w:tplc="82B4D39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2090B93"/>
    <w:multiLevelType w:val="hybridMultilevel"/>
    <w:tmpl w:val="4D5C1CC0"/>
    <w:lvl w:ilvl="0" w:tplc="5AF4BDA0">
      <w:start w:val="1"/>
      <w:numFmt w:val="decimal"/>
      <w:lvlText w:val="%1."/>
      <w:lvlJc w:val="left"/>
      <w:pPr>
        <w:ind w:left="720" w:hanging="360"/>
      </w:pPr>
    </w:lvl>
    <w:lvl w:ilvl="1" w:tplc="3F18F2AE">
      <w:start w:val="1"/>
      <w:numFmt w:val="lowerLetter"/>
      <w:lvlText w:val="%2."/>
      <w:lvlJc w:val="left"/>
      <w:pPr>
        <w:ind w:left="1440" w:hanging="360"/>
      </w:pPr>
    </w:lvl>
    <w:lvl w:ilvl="2" w:tplc="B1F45AC4">
      <w:start w:val="1"/>
      <w:numFmt w:val="lowerRoman"/>
      <w:lvlText w:val="%3."/>
      <w:lvlJc w:val="left"/>
      <w:pPr>
        <w:ind w:left="2160" w:hanging="360"/>
      </w:pPr>
    </w:lvl>
    <w:lvl w:ilvl="3" w:tplc="9E1865B0">
      <w:start w:val="1"/>
      <w:numFmt w:val="decimal"/>
      <w:lvlText w:val="%4."/>
      <w:lvlJc w:val="left"/>
      <w:pPr>
        <w:ind w:left="2880" w:hanging="360"/>
      </w:pPr>
    </w:lvl>
    <w:lvl w:ilvl="4" w:tplc="9816287A">
      <w:start w:val="1"/>
      <w:numFmt w:val="lowerLetter"/>
      <w:lvlText w:val="%5."/>
      <w:lvlJc w:val="left"/>
      <w:pPr>
        <w:ind w:left="3600" w:hanging="360"/>
      </w:pPr>
    </w:lvl>
    <w:lvl w:ilvl="5" w:tplc="55620024">
      <w:start w:val="1"/>
      <w:numFmt w:val="lowerRoman"/>
      <w:lvlText w:val="%6."/>
      <w:lvlJc w:val="left"/>
      <w:pPr>
        <w:ind w:left="4320" w:hanging="360"/>
      </w:pPr>
    </w:lvl>
    <w:lvl w:ilvl="6" w:tplc="D9669CB2">
      <w:start w:val="1"/>
      <w:numFmt w:val="decimal"/>
      <w:lvlText w:val="%7."/>
      <w:lvlJc w:val="left"/>
      <w:pPr>
        <w:ind w:left="5040" w:hanging="360"/>
      </w:pPr>
    </w:lvl>
    <w:lvl w:ilvl="7" w:tplc="DDBAAD32">
      <w:start w:val="1"/>
      <w:numFmt w:val="lowerLetter"/>
      <w:lvlText w:val="%8."/>
      <w:lvlJc w:val="left"/>
      <w:pPr>
        <w:ind w:left="5760" w:hanging="360"/>
      </w:pPr>
    </w:lvl>
    <w:lvl w:ilvl="8" w:tplc="D70A383E">
      <w:start w:val="1"/>
      <w:numFmt w:val="lowerRoman"/>
      <w:lvlText w:val="%9."/>
      <w:lvlJc w:val="left"/>
      <w:pPr>
        <w:ind w:left="6480" w:hanging="360"/>
      </w:pPr>
    </w:lvl>
  </w:abstractNum>
  <w:num w:numId="1" w16cid:durableId="1956134573">
    <w:abstractNumId w:val="0"/>
  </w:num>
  <w:num w:numId="2" w16cid:durableId="2082870665">
    <w:abstractNumId w:val="0"/>
  </w:num>
  <w:num w:numId="3" w16cid:durableId="1742603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184"/>
    <w:rsid w:val="001C4184"/>
    <w:rsid w:val="005F4292"/>
    <w:rsid w:val="009B265D"/>
    <w:rsid w:val="00C3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BB0D0"/>
  <w15:docId w15:val="{F88BF719-01DA-7F4D-BB02-107D9D2E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B2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rutisurya108/Vosyn-Supernova/tree/main/Sprint-52-Task-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1066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A Mandarin Dataset for Human Review</dc:title>
  <dc:description>Claude Docs node/6e077166-4151@8 docx-w6</dc:description>
  <cp:lastModifiedBy>Shruti Kumari</cp:lastModifiedBy>
  <cp:revision>10</cp:revision>
  <dcterms:created xsi:type="dcterms:W3CDTF">2026-09-24T01:13:00Z</dcterms:created>
  <dcterms:modified xsi:type="dcterms:W3CDTF">2026-09-24T01:17:00Z</dcterms:modified>
</cp:coreProperties>
</file>