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D4D98" w14:textId="12E46194" w:rsidR="0068637E" w:rsidRDefault="0068637E">
      <w:pPr>
        <w:rPr>
          <w:lang w:val="en-US"/>
        </w:rPr>
      </w:pPr>
      <w:r>
        <w:rPr>
          <w:lang w:val="en-US"/>
        </w:rPr>
        <w:t>Evaluation Metrices</w:t>
      </w:r>
    </w:p>
    <w:p w14:paraId="5E801373" w14:textId="727714D1" w:rsidR="0068637E" w:rsidRDefault="0068637E">
      <w:pPr>
        <w:rPr>
          <w:lang w:val="en-US"/>
        </w:rPr>
      </w:pPr>
    </w:p>
    <w:p w14:paraId="54428198" w14:textId="77777777" w:rsidR="0068637E" w:rsidRPr="0068637E" w:rsidRDefault="0068637E" w:rsidP="0068637E">
      <w:pPr>
        <w:pStyle w:val="ListParagraph"/>
        <w:numPr>
          <w:ilvl w:val="0"/>
          <w:numId w:val="2"/>
        </w:numPr>
        <w:rPr>
          <w:lang w:val="en-US"/>
        </w:rPr>
      </w:pPr>
      <w:r w:rsidRPr="0068637E">
        <w:rPr>
          <w:lang w:val="en-US"/>
        </w:rPr>
        <w:t>Confusion Matrix</w:t>
      </w:r>
    </w:p>
    <w:p w14:paraId="1672767E" w14:textId="77777777" w:rsidR="0068637E" w:rsidRPr="0068637E" w:rsidRDefault="0068637E" w:rsidP="0068637E">
      <w:pPr>
        <w:pStyle w:val="ListParagraph"/>
        <w:numPr>
          <w:ilvl w:val="0"/>
          <w:numId w:val="2"/>
        </w:numPr>
        <w:rPr>
          <w:lang w:val="en-US"/>
        </w:rPr>
      </w:pPr>
      <w:r w:rsidRPr="0068637E">
        <w:rPr>
          <w:lang w:val="en-US"/>
        </w:rPr>
        <w:t>F1 Score</w:t>
      </w:r>
    </w:p>
    <w:p w14:paraId="4038842F" w14:textId="77777777" w:rsidR="0068637E" w:rsidRPr="0068637E" w:rsidRDefault="0068637E" w:rsidP="0068637E">
      <w:pPr>
        <w:pStyle w:val="ListParagraph"/>
        <w:numPr>
          <w:ilvl w:val="0"/>
          <w:numId w:val="2"/>
        </w:numPr>
        <w:rPr>
          <w:lang w:val="en-US"/>
        </w:rPr>
      </w:pPr>
      <w:r w:rsidRPr="0068637E">
        <w:rPr>
          <w:lang w:val="en-US"/>
        </w:rPr>
        <w:t>Gain and Lift Charts</w:t>
      </w:r>
    </w:p>
    <w:p w14:paraId="5333D2B1" w14:textId="77777777" w:rsidR="0068637E" w:rsidRPr="0068637E" w:rsidRDefault="0068637E" w:rsidP="0068637E">
      <w:pPr>
        <w:pStyle w:val="ListParagraph"/>
        <w:numPr>
          <w:ilvl w:val="0"/>
          <w:numId w:val="2"/>
        </w:numPr>
        <w:rPr>
          <w:lang w:val="en-US"/>
        </w:rPr>
      </w:pPr>
      <w:r w:rsidRPr="0068637E">
        <w:rPr>
          <w:lang w:val="en-US"/>
        </w:rPr>
        <w:t>Kolmogorov Smirnov Chart</w:t>
      </w:r>
    </w:p>
    <w:p w14:paraId="0626C56B" w14:textId="77777777" w:rsidR="0068637E" w:rsidRPr="0068637E" w:rsidRDefault="0068637E" w:rsidP="0068637E">
      <w:pPr>
        <w:pStyle w:val="ListParagraph"/>
        <w:numPr>
          <w:ilvl w:val="0"/>
          <w:numId w:val="2"/>
        </w:numPr>
        <w:rPr>
          <w:lang w:val="en-US"/>
        </w:rPr>
      </w:pPr>
      <w:r w:rsidRPr="0068637E">
        <w:rPr>
          <w:lang w:val="en-US"/>
        </w:rPr>
        <w:t>AUC – ROC</w:t>
      </w:r>
    </w:p>
    <w:p w14:paraId="187049AE" w14:textId="77777777" w:rsidR="0068637E" w:rsidRPr="0068637E" w:rsidRDefault="0068637E" w:rsidP="0068637E">
      <w:pPr>
        <w:pStyle w:val="ListParagraph"/>
        <w:numPr>
          <w:ilvl w:val="0"/>
          <w:numId w:val="2"/>
        </w:numPr>
        <w:rPr>
          <w:lang w:val="en-US"/>
        </w:rPr>
      </w:pPr>
      <w:r w:rsidRPr="0068637E">
        <w:rPr>
          <w:lang w:val="en-US"/>
        </w:rPr>
        <w:t>Log Loss</w:t>
      </w:r>
    </w:p>
    <w:p w14:paraId="26C74758" w14:textId="77777777" w:rsidR="0068637E" w:rsidRPr="0068637E" w:rsidRDefault="0068637E" w:rsidP="0068637E">
      <w:pPr>
        <w:pStyle w:val="ListParagraph"/>
        <w:numPr>
          <w:ilvl w:val="0"/>
          <w:numId w:val="2"/>
        </w:numPr>
        <w:rPr>
          <w:lang w:val="en-US"/>
        </w:rPr>
      </w:pPr>
      <w:r w:rsidRPr="0068637E">
        <w:rPr>
          <w:lang w:val="en-US"/>
        </w:rPr>
        <w:t>Gini Coefficient</w:t>
      </w:r>
    </w:p>
    <w:p w14:paraId="4608B81C" w14:textId="77777777" w:rsidR="0068637E" w:rsidRPr="0068637E" w:rsidRDefault="0068637E" w:rsidP="0068637E">
      <w:pPr>
        <w:pStyle w:val="ListParagraph"/>
        <w:numPr>
          <w:ilvl w:val="0"/>
          <w:numId w:val="2"/>
        </w:numPr>
        <w:rPr>
          <w:lang w:val="en-US"/>
        </w:rPr>
      </w:pPr>
      <w:r w:rsidRPr="0068637E">
        <w:rPr>
          <w:lang w:val="en-US"/>
        </w:rPr>
        <w:t>Concordant – Discordant Ratio</w:t>
      </w:r>
    </w:p>
    <w:p w14:paraId="663A2073" w14:textId="4881E249" w:rsidR="007F6F41" w:rsidRDefault="0068637E" w:rsidP="007F6F41">
      <w:pPr>
        <w:pStyle w:val="ListParagraph"/>
        <w:numPr>
          <w:ilvl w:val="0"/>
          <w:numId w:val="2"/>
        </w:numPr>
        <w:rPr>
          <w:lang w:val="en-US"/>
        </w:rPr>
      </w:pPr>
      <w:r w:rsidRPr="0068637E">
        <w:rPr>
          <w:lang w:val="en-US"/>
        </w:rPr>
        <w:t>Root Mean Squared Error</w:t>
      </w:r>
    </w:p>
    <w:p w14:paraId="39D2EC3A" w14:textId="77777777" w:rsidR="00320D49" w:rsidRPr="00320D49" w:rsidRDefault="00320D49" w:rsidP="00320D49">
      <w:pPr>
        <w:pStyle w:val="ListParagraph"/>
        <w:rPr>
          <w:lang w:val="en-US"/>
        </w:rPr>
      </w:pPr>
    </w:p>
    <w:p w14:paraId="15623402" w14:textId="1D1977EE" w:rsidR="00674C56" w:rsidRDefault="00674C56" w:rsidP="007F6F41">
      <w:pPr>
        <w:rPr>
          <w:lang w:val="en-US"/>
        </w:rPr>
      </w:pPr>
      <w:r w:rsidRPr="00674C56">
        <w:rPr>
          <w:lang w:val="en-US"/>
        </w:rPr>
        <w:t>A confusion matrix is an N X N matrix, where N is the number of classes being predicted</w:t>
      </w:r>
      <w:r>
        <w:rPr>
          <w:lang w:val="en-US"/>
        </w:rPr>
        <w:t xml:space="preserve">. It is </w:t>
      </w:r>
      <w:r w:rsidRPr="00674C56">
        <w:rPr>
          <w:lang w:val="en-US"/>
        </w:rPr>
        <w:t>a table that is used to describe the performance of a classification model (or</w:t>
      </w:r>
      <w:r>
        <w:rPr>
          <w:lang w:val="en-US"/>
        </w:rPr>
        <w:t xml:space="preserve"> </w:t>
      </w:r>
      <w:r w:rsidRPr="00674C56">
        <w:rPr>
          <w:lang w:val="en-US"/>
        </w:rPr>
        <w:t>"classifier"</w:t>
      </w:r>
      <w:r>
        <w:rPr>
          <w:lang w:val="en-US"/>
        </w:rPr>
        <w:t xml:space="preserve"> </w:t>
      </w:r>
      <w:r w:rsidRPr="00674C56">
        <w:rPr>
          <w:lang w:val="en-US"/>
        </w:rPr>
        <w:t>) on a set of test data for which the true values are known</w:t>
      </w:r>
    </w:p>
    <w:p w14:paraId="4749D439" w14:textId="7C7FAF5F" w:rsidR="00674C56" w:rsidRDefault="00674C56" w:rsidP="00674C56">
      <w:pPr>
        <w:rPr>
          <w:rFonts w:ascii="Times New Roman" w:eastAsia="Times New Roman" w:hAnsi="Times New Roman" w:cs="Times New Roman"/>
          <w:lang w:eastAsia="en-GB"/>
        </w:rPr>
      </w:pPr>
      <w:r w:rsidRPr="00674C56">
        <w:rPr>
          <w:rFonts w:ascii="Times New Roman" w:eastAsia="Times New Roman" w:hAnsi="Times New Roman" w:cs="Times New Roman"/>
          <w:lang w:eastAsia="en-GB"/>
        </w:rPr>
        <w:fldChar w:fldCharType="begin"/>
      </w:r>
      <w:r w:rsidRPr="00674C56">
        <w:rPr>
          <w:rFonts w:ascii="Times New Roman" w:eastAsia="Times New Roman" w:hAnsi="Times New Roman" w:cs="Times New Roman"/>
          <w:lang w:eastAsia="en-GB"/>
        </w:rPr>
        <w:instrText xml:space="preserve"> INCLUDEPICTURE "https://www.analyticsvidhya.com/wp-content/uploads/2015/01/Confusion_matrix.png" \* MERGEFORMATINET </w:instrText>
      </w:r>
      <w:r w:rsidRPr="00674C56">
        <w:rPr>
          <w:rFonts w:ascii="Times New Roman" w:eastAsia="Times New Roman" w:hAnsi="Times New Roman" w:cs="Times New Roman"/>
          <w:lang w:eastAsia="en-GB"/>
        </w:rPr>
        <w:fldChar w:fldCharType="separate"/>
      </w:r>
      <w:r w:rsidRPr="00674C56">
        <w:rPr>
          <w:rFonts w:ascii="Times New Roman" w:eastAsia="Times New Roman" w:hAnsi="Times New Roman" w:cs="Times New Roman"/>
          <w:noProof/>
          <w:lang w:eastAsia="en-GB"/>
        </w:rPr>
        <w:drawing>
          <wp:inline distT="0" distB="0" distL="0" distR="0" wp14:anchorId="27F6EF5F" wp14:editId="5D14D1FF">
            <wp:extent cx="6483927" cy="1560280"/>
            <wp:effectExtent l="0" t="0" r="6350" b="1905"/>
            <wp:docPr id="1" name="Picture 1"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19319" cy="1568797"/>
                    </a:xfrm>
                    <a:prstGeom prst="rect">
                      <a:avLst/>
                    </a:prstGeom>
                    <a:noFill/>
                    <a:ln>
                      <a:noFill/>
                    </a:ln>
                  </pic:spPr>
                </pic:pic>
              </a:graphicData>
            </a:graphic>
          </wp:inline>
        </w:drawing>
      </w:r>
      <w:r w:rsidRPr="00674C56">
        <w:rPr>
          <w:rFonts w:ascii="Times New Roman" w:eastAsia="Times New Roman" w:hAnsi="Times New Roman" w:cs="Times New Roman"/>
          <w:lang w:eastAsia="en-GB"/>
        </w:rPr>
        <w:fldChar w:fldCharType="end"/>
      </w:r>
    </w:p>
    <w:p w14:paraId="743BF8BF" w14:textId="0ED3479A" w:rsidR="00674C56" w:rsidRDefault="00674C56" w:rsidP="00674C56">
      <w:pPr>
        <w:rPr>
          <w:rFonts w:ascii="Times New Roman" w:eastAsia="Times New Roman" w:hAnsi="Times New Roman" w:cs="Times New Roman"/>
          <w:lang w:eastAsia="en-GB"/>
        </w:rPr>
      </w:pPr>
      <w:r w:rsidRPr="00674C56">
        <w:rPr>
          <w:rFonts w:ascii="Times New Roman" w:eastAsia="Times New Roman" w:hAnsi="Times New Roman" w:cs="Times New Roman"/>
          <w:lang w:eastAsia="en-GB"/>
        </w:rPr>
        <w:fldChar w:fldCharType="begin"/>
      </w:r>
      <w:r w:rsidRPr="00674C56">
        <w:rPr>
          <w:rFonts w:ascii="Times New Roman" w:eastAsia="Times New Roman" w:hAnsi="Times New Roman" w:cs="Times New Roman"/>
          <w:lang w:eastAsia="en-GB"/>
        </w:rPr>
        <w:instrText xml:space="preserve"> INCLUDEPICTURE "https://miro.medium.com/max/667/1*3yGLac6F4mTENnj5dBNvNQ.jpeg" \* MERGEFORMATINET </w:instrText>
      </w:r>
      <w:r w:rsidRPr="00674C56">
        <w:rPr>
          <w:rFonts w:ascii="Times New Roman" w:eastAsia="Times New Roman" w:hAnsi="Times New Roman" w:cs="Times New Roman"/>
          <w:lang w:eastAsia="en-GB"/>
        </w:rPr>
        <w:fldChar w:fldCharType="separate"/>
      </w:r>
      <w:r w:rsidRPr="00674C56">
        <w:rPr>
          <w:rFonts w:ascii="Times New Roman" w:eastAsia="Times New Roman" w:hAnsi="Times New Roman" w:cs="Times New Roman"/>
          <w:noProof/>
          <w:lang w:eastAsia="en-GB"/>
        </w:rPr>
        <w:drawing>
          <wp:inline distT="0" distB="0" distL="0" distR="0" wp14:anchorId="33879A6C" wp14:editId="1E35BE53">
            <wp:extent cx="5080000" cy="4310064"/>
            <wp:effectExtent l="0" t="0" r="0" b="0"/>
            <wp:docPr id="2" name="Picture 2" descr="What is a confusion matrix?. Everything you Should Know about… | by  Anuganti Suresh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confusion matrix?. Everything you Should Know about… | by  Anuganti Suresh | Analytics Vidhy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1280" cy="4353572"/>
                    </a:xfrm>
                    <a:prstGeom prst="rect">
                      <a:avLst/>
                    </a:prstGeom>
                    <a:noFill/>
                    <a:ln>
                      <a:noFill/>
                    </a:ln>
                  </pic:spPr>
                </pic:pic>
              </a:graphicData>
            </a:graphic>
          </wp:inline>
        </w:drawing>
      </w:r>
      <w:r w:rsidRPr="00674C56">
        <w:rPr>
          <w:rFonts w:ascii="Times New Roman" w:eastAsia="Times New Roman" w:hAnsi="Times New Roman" w:cs="Times New Roman"/>
          <w:lang w:eastAsia="en-GB"/>
        </w:rPr>
        <w:fldChar w:fldCharType="end"/>
      </w:r>
    </w:p>
    <w:p w14:paraId="700888F4" w14:textId="72B72E9D" w:rsidR="00DF7F21" w:rsidRPr="00DF7F21" w:rsidRDefault="00DF7F21" w:rsidP="00DF7F21">
      <w:pPr>
        <w:pStyle w:val="NoSpacing"/>
      </w:pPr>
      <w:r w:rsidRPr="00DF7F21">
        <w:lastRenderedPageBreak/>
        <w:t xml:space="preserve">F1-Score is the harmonic mean of precision and recall values for a classification problem. </w:t>
      </w:r>
      <w:r>
        <w:t xml:space="preserve">We use HM because </w:t>
      </w:r>
      <w:r w:rsidRPr="00DF7F21">
        <w:t>HM punishes extreme values more</w:t>
      </w:r>
      <w:r>
        <w:t>. F</w:t>
      </w:r>
      <w:r w:rsidRPr="00DF7F21">
        <w:t>ormula for F1-Score is as follows:</w:t>
      </w:r>
    </w:p>
    <w:p w14:paraId="127AF77F" w14:textId="77629652" w:rsidR="00DF7F21" w:rsidRDefault="00DF7F21" w:rsidP="00DF7F2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fldChar w:fldCharType="begin"/>
      </w:r>
      <w:r>
        <w:rPr>
          <w:rFonts w:ascii="Lato" w:hAnsi="Lato"/>
          <w:color w:val="222222"/>
          <w:sz w:val="27"/>
          <w:szCs w:val="27"/>
        </w:rPr>
        <w:instrText xml:space="preserve"> INCLUDEPICTURE "https://cdn.analyticsvidhya.com/wp-content/uploads/2019/05/Screenshot-2019-05-14-at-12.12.47-PM.png" \* MERGEFORMATINET </w:instrText>
      </w:r>
      <w:r>
        <w:rPr>
          <w:rFonts w:ascii="Lato" w:hAnsi="Lato"/>
          <w:color w:val="222222"/>
          <w:sz w:val="27"/>
          <w:szCs w:val="27"/>
        </w:rPr>
        <w:fldChar w:fldCharType="separate"/>
      </w:r>
      <w:r>
        <w:rPr>
          <w:rFonts w:ascii="Lato" w:hAnsi="Lato"/>
          <w:noProof/>
          <w:color w:val="222222"/>
          <w:sz w:val="27"/>
          <w:szCs w:val="27"/>
        </w:rPr>
        <w:drawing>
          <wp:inline distT="0" distB="0" distL="0" distR="0" wp14:anchorId="3E5222A9" wp14:editId="2C6323B3">
            <wp:extent cx="5731510" cy="892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92810"/>
                    </a:xfrm>
                    <a:prstGeom prst="rect">
                      <a:avLst/>
                    </a:prstGeom>
                    <a:noFill/>
                    <a:ln>
                      <a:noFill/>
                    </a:ln>
                  </pic:spPr>
                </pic:pic>
              </a:graphicData>
            </a:graphic>
          </wp:inline>
        </w:drawing>
      </w:r>
      <w:r>
        <w:rPr>
          <w:rFonts w:ascii="Lato" w:hAnsi="Lato"/>
          <w:color w:val="222222"/>
          <w:sz w:val="27"/>
          <w:szCs w:val="27"/>
        </w:rPr>
        <w:fldChar w:fldCharType="end"/>
      </w:r>
    </w:p>
    <w:p w14:paraId="1C2DB988" w14:textId="78843C09" w:rsidR="00DF7F21" w:rsidRDefault="00DF7F21" w:rsidP="00DF7F21">
      <w:pPr>
        <w:pStyle w:val="NormalWeb"/>
        <w:shd w:val="clear" w:color="auto" w:fill="FFFFFF"/>
        <w:spacing w:before="0" w:beforeAutospacing="0" w:line="495" w:lineRule="atLeast"/>
        <w:rPr>
          <w:rFonts w:ascii="Lato" w:hAnsi="Lato"/>
          <w:color w:val="222222"/>
          <w:sz w:val="27"/>
          <w:szCs w:val="27"/>
        </w:rPr>
      </w:pPr>
      <w:r>
        <w:rPr>
          <w:rFonts w:ascii="Lato" w:hAnsi="Lato"/>
          <w:noProof/>
          <w:color w:val="222222"/>
          <w:sz w:val="27"/>
          <w:szCs w:val="27"/>
        </w:rPr>
        <w:drawing>
          <wp:inline distT="0" distB="0" distL="0" distR="0" wp14:anchorId="7769E0F2" wp14:editId="5D60F04B">
            <wp:extent cx="5731510" cy="1158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2374" cy="1179269"/>
                    </a:xfrm>
                    <a:prstGeom prst="rect">
                      <a:avLst/>
                    </a:prstGeom>
                  </pic:spPr>
                </pic:pic>
              </a:graphicData>
            </a:graphic>
          </wp:inline>
        </w:drawing>
      </w:r>
    </w:p>
    <w:p w14:paraId="3C804984" w14:textId="52FADB55" w:rsidR="00DF7F21" w:rsidRDefault="00DF7F21" w:rsidP="00DF7F21">
      <w:pPr>
        <w:pStyle w:val="NoSpacing"/>
        <w:rPr>
          <w:shd w:val="clear" w:color="auto" w:fill="FFFFFF"/>
          <w:lang w:eastAsia="en-GB"/>
        </w:rPr>
      </w:pPr>
      <w:r w:rsidRPr="00DF7F21">
        <w:rPr>
          <w:shd w:val="clear" w:color="auto" w:fill="FFFFFF"/>
          <w:lang w:eastAsia="en-GB"/>
        </w:rPr>
        <w:t>Gain and Lift chart are mainly concerned to check the rank ordering of the probabilities.</w:t>
      </w:r>
      <w:r>
        <w:rPr>
          <w:shd w:val="clear" w:color="auto" w:fill="FFFFFF"/>
          <w:lang w:eastAsia="en-GB"/>
        </w:rPr>
        <w:t xml:space="preserve"> </w:t>
      </w:r>
      <w:r w:rsidR="002A1186">
        <w:rPr>
          <w:shd w:val="clear" w:color="auto" w:fill="FFFFFF"/>
          <w:lang w:eastAsia="en-GB"/>
        </w:rPr>
        <w:t>G</w:t>
      </w:r>
      <w:r w:rsidRPr="00DF7F21">
        <w:rPr>
          <w:shd w:val="clear" w:color="auto" w:fill="FFFFFF"/>
          <w:lang w:eastAsia="en-GB"/>
        </w:rPr>
        <w:t xml:space="preserve">ain chart and lift chart are two measures that are used for </w:t>
      </w:r>
      <w:r w:rsidR="002A1186">
        <w:rPr>
          <w:shd w:val="clear" w:color="auto" w:fill="FFFFFF"/>
          <w:lang w:eastAsia="en-GB"/>
        </w:rPr>
        <w:t>m</w:t>
      </w:r>
      <w:r w:rsidRPr="00DF7F21">
        <w:rPr>
          <w:shd w:val="clear" w:color="auto" w:fill="FFFFFF"/>
          <w:lang w:eastAsia="en-GB"/>
        </w:rPr>
        <w:t>easuring benefits of using the model and are used in business contexts such as target marketing</w:t>
      </w:r>
      <w:r w:rsidR="002A1186">
        <w:rPr>
          <w:shd w:val="clear" w:color="auto" w:fill="FFFFFF"/>
          <w:lang w:eastAsia="en-GB"/>
        </w:rPr>
        <w:t xml:space="preserve">, </w:t>
      </w:r>
      <w:r w:rsidRPr="00DF7F21">
        <w:rPr>
          <w:shd w:val="clear" w:color="auto" w:fill="FFFFFF"/>
          <w:lang w:eastAsia="en-GB"/>
        </w:rPr>
        <w:t xml:space="preserve">risk </w:t>
      </w:r>
      <w:r w:rsidR="002A1186" w:rsidRPr="00DF7F21">
        <w:rPr>
          <w:shd w:val="clear" w:color="auto" w:fill="FFFFFF"/>
          <w:lang w:eastAsia="en-GB"/>
        </w:rPr>
        <w:t>modelling</w:t>
      </w:r>
      <w:r w:rsidRPr="00DF7F21">
        <w:rPr>
          <w:shd w:val="clear" w:color="auto" w:fill="FFFFFF"/>
          <w:lang w:eastAsia="en-GB"/>
        </w:rPr>
        <w:t xml:space="preserve">, supply chain analytics, etc. </w:t>
      </w:r>
      <w:r w:rsidR="002A1186">
        <w:rPr>
          <w:shd w:val="clear" w:color="auto" w:fill="FFFFFF"/>
          <w:lang w:eastAsia="en-GB"/>
        </w:rPr>
        <w:t>They</w:t>
      </w:r>
      <w:r w:rsidRPr="00DF7F21">
        <w:rPr>
          <w:shd w:val="clear" w:color="auto" w:fill="FFFFFF"/>
          <w:lang w:eastAsia="en-GB"/>
        </w:rPr>
        <w:t xml:space="preserve"> are two approaches used while solving classification problems with imbalanced data sets.</w:t>
      </w:r>
      <w:r w:rsidR="002A1186">
        <w:rPr>
          <w:shd w:val="clear" w:color="auto" w:fill="FFFFFF"/>
          <w:lang w:eastAsia="en-GB"/>
        </w:rPr>
        <w:t xml:space="preserve"> It</w:t>
      </w:r>
      <w:r w:rsidR="002A1186" w:rsidRPr="002A1186">
        <w:rPr>
          <w:shd w:val="clear" w:color="auto" w:fill="FFFFFF"/>
          <w:lang w:eastAsia="en-GB"/>
        </w:rPr>
        <w:t xml:space="preserve"> is the measures in logistic regression that help organizations to understand the benefits of using that model. </w:t>
      </w:r>
    </w:p>
    <w:p w14:paraId="7CBD3B12" w14:textId="029010A9" w:rsidR="002A1186" w:rsidRDefault="002A1186" w:rsidP="00DF7F21">
      <w:pPr>
        <w:pStyle w:val="NoSpacing"/>
        <w:rPr>
          <w:shd w:val="clear" w:color="auto" w:fill="FFFFFF"/>
          <w:lang w:eastAsia="en-GB"/>
        </w:rPr>
      </w:pPr>
    </w:p>
    <w:p w14:paraId="6BDBE541" w14:textId="08755F23" w:rsidR="002A1186" w:rsidRDefault="002A1186" w:rsidP="002A1186">
      <w:pPr>
        <w:pStyle w:val="NoSpacing"/>
        <w:rPr>
          <w:lang w:eastAsia="en-GB"/>
        </w:rPr>
      </w:pPr>
      <w:r>
        <w:rPr>
          <w:lang w:eastAsia="en-GB"/>
        </w:rPr>
        <w:t>K-S or Kolmogorov-Smirnov chart measures performance of classification models. More accurately, K-S is a measure of the degree of separation between the positive and negative distributions. The K-S is 100, if the scores partition the population into two separate groups in which one group contains all the positives and the other all the negatives. On the other hand, If the model cannot differentiate between positives and negatives, then it is as if the model selects cases randomly from the population. The K-S would be 0. In most classification models the K-S will fall between 0 and 100, and that the higher the value the better the model is at separating the positive from negative cases.</w:t>
      </w:r>
    </w:p>
    <w:p w14:paraId="19CF7618" w14:textId="46F228EC" w:rsidR="002A1186" w:rsidRDefault="002A1186" w:rsidP="002A1186">
      <w:pPr>
        <w:pStyle w:val="NoSpacing"/>
        <w:rPr>
          <w:lang w:eastAsia="en-GB"/>
        </w:rPr>
      </w:pPr>
    </w:p>
    <w:p w14:paraId="5318B409" w14:textId="3F6619DC" w:rsidR="002A1186" w:rsidRDefault="00CB0824" w:rsidP="002F4045">
      <w:pPr>
        <w:pStyle w:val="NoSpacing"/>
        <w:rPr>
          <w:lang w:eastAsia="en-GB"/>
        </w:rPr>
      </w:pPr>
      <w:r>
        <w:rPr>
          <w:lang w:eastAsia="en-GB"/>
        </w:rPr>
        <w:t xml:space="preserve">Area Under the ROC curve (AUC – ROC) : This is again one of the popular metrics used in the industry.  </w:t>
      </w:r>
      <w:r w:rsidR="002F4045">
        <w:rPr>
          <w:lang w:eastAsia="en-GB"/>
        </w:rPr>
        <w:t>B</w:t>
      </w:r>
      <w:r>
        <w:rPr>
          <w:lang w:eastAsia="en-GB"/>
        </w:rPr>
        <w:t>iggest advantage of using ROC</w:t>
      </w:r>
      <w:r w:rsidR="0075501F">
        <w:rPr>
          <w:lang w:eastAsia="en-GB"/>
        </w:rPr>
        <w:t xml:space="preserve"> (</w:t>
      </w:r>
      <w:r w:rsidR="0075501F" w:rsidRPr="0075501F">
        <w:rPr>
          <w:lang w:eastAsia="en-GB"/>
        </w:rPr>
        <w:t>receiver operating characteristic curve</w:t>
      </w:r>
      <w:r w:rsidR="0075501F">
        <w:rPr>
          <w:lang w:eastAsia="en-GB"/>
        </w:rPr>
        <w:t>)</w:t>
      </w:r>
      <w:r>
        <w:rPr>
          <w:lang w:eastAsia="en-GB"/>
        </w:rPr>
        <w:t xml:space="preserve"> curve is that it is independent of the change in proportion of responders</w:t>
      </w:r>
      <w:r w:rsidRPr="00CB0824">
        <w:rPr>
          <w:lang w:eastAsia="en-GB"/>
        </w:rPr>
        <w:t>.</w:t>
      </w:r>
      <w:r w:rsidR="002F4045">
        <w:rPr>
          <w:lang w:eastAsia="en-GB"/>
        </w:rPr>
        <w:t xml:space="preserve"> It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 ROC curve is plotted with TPR against FPR where TPR is on y-axis and FPR is on the x-axis.</w:t>
      </w:r>
      <w:r w:rsidR="0075501F">
        <w:rPr>
          <w:lang w:eastAsia="en-GB"/>
        </w:rPr>
        <w:t xml:space="preserve"> </w:t>
      </w:r>
      <w:r w:rsidR="0075501F" w:rsidRPr="0075501F">
        <w:rPr>
          <w:lang w:eastAsia="en-GB"/>
        </w:rPr>
        <w:t>true positive rate (TPR) against the false positive rate (FPR)</w:t>
      </w:r>
    </w:p>
    <w:p w14:paraId="6DD2396F" w14:textId="34F24206" w:rsidR="002F4045" w:rsidRDefault="002F4045" w:rsidP="002F4045">
      <w:pPr>
        <w:pStyle w:val="NoSpacing"/>
        <w:rPr>
          <w:lang w:eastAsia="en-GB"/>
        </w:rPr>
      </w:pPr>
    </w:p>
    <w:p w14:paraId="0C9AD0F0" w14:textId="2026D212" w:rsidR="002F4045" w:rsidRDefault="002F4045" w:rsidP="00FD37F7">
      <w:pPr>
        <w:jc w:val="center"/>
        <w:rPr>
          <w:rFonts w:ascii="Times New Roman" w:eastAsia="Times New Roman" w:hAnsi="Times New Roman" w:cs="Times New Roman"/>
          <w:lang w:eastAsia="en-GB"/>
        </w:rPr>
      </w:pPr>
      <w:r w:rsidRPr="002F4045">
        <w:rPr>
          <w:rFonts w:ascii="Times New Roman" w:eastAsia="Times New Roman" w:hAnsi="Times New Roman" w:cs="Times New Roman"/>
          <w:lang w:eastAsia="en-GB"/>
        </w:rPr>
        <w:fldChar w:fldCharType="begin"/>
      </w:r>
      <w:r w:rsidRPr="002F4045">
        <w:rPr>
          <w:rFonts w:ascii="Times New Roman" w:eastAsia="Times New Roman" w:hAnsi="Times New Roman" w:cs="Times New Roman"/>
          <w:lang w:eastAsia="en-GB"/>
        </w:rPr>
        <w:instrText xml:space="preserve"> INCLUDEPICTURE "https://miro.medium.com/max/722/1*pk05QGzoWhCgRiiFbz-oKQ.png" \* MERGEFORMATINET </w:instrText>
      </w:r>
      <w:r w:rsidRPr="002F4045">
        <w:rPr>
          <w:rFonts w:ascii="Times New Roman" w:eastAsia="Times New Roman" w:hAnsi="Times New Roman" w:cs="Times New Roman"/>
          <w:lang w:eastAsia="en-GB"/>
        </w:rPr>
        <w:fldChar w:fldCharType="separate"/>
      </w:r>
      <w:r w:rsidRPr="002F4045">
        <w:rPr>
          <w:rFonts w:ascii="Times New Roman" w:eastAsia="Times New Roman" w:hAnsi="Times New Roman" w:cs="Times New Roman"/>
          <w:noProof/>
          <w:lang w:eastAsia="en-GB"/>
        </w:rPr>
        <w:drawing>
          <wp:inline distT="0" distB="0" distL="0" distR="0" wp14:anchorId="2B1CD818" wp14:editId="28B93BE0">
            <wp:extent cx="1296649" cy="1186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8069" cy="1215602"/>
                    </a:xfrm>
                    <a:prstGeom prst="rect">
                      <a:avLst/>
                    </a:prstGeom>
                    <a:noFill/>
                    <a:ln>
                      <a:noFill/>
                    </a:ln>
                  </pic:spPr>
                </pic:pic>
              </a:graphicData>
            </a:graphic>
          </wp:inline>
        </w:drawing>
      </w:r>
      <w:r w:rsidRPr="002F4045">
        <w:rPr>
          <w:rFonts w:ascii="Times New Roman" w:eastAsia="Times New Roman" w:hAnsi="Times New Roman" w:cs="Times New Roman"/>
          <w:lang w:eastAsia="en-GB"/>
        </w:rPr>
        <w:fldChar w:fldCharType="end"/>
      </w:r>
    </w:p>
    <w:p w14:paraId="0C55D1E3" w14:textId="49FFB433" w:rsidR="00FD37F7" w:rsidRPr="00E05AA1" w:rsidRDefault="00FD37F7" w:rsidP="00FD37F7">
      <w:pPr>
        <w:rPr>
          <w:rFonts w:eastAsia="Times New Roman" w:cstheme="minorHAnsi"/>
          <w:lang w:eastAsia="en-GB"/>
        </w:rPr>
      </w:pPr>
      <w:r w:rsidRPr="00E05AA1">
        <w:rPr>
          <w:rFonts w:eastAsia="Times New Roman" w:cstheme="minorHAnsi"/>
          <w:lang w:eastAsia="en-GB"/>
        </w:rPr>
        <w:lastRenderedPageBreak/>
        <w:t xml:space="preserve">Log Loss : AUC ROC considers predicted probabilities for determining our model’s performance. </w:t>
      </w:r>
      <w:r w:rsidR="00E05AA1">
        <w:rPr>
          <w:rFonts w:eastAsia="Times New Roman" w:cstheme="minorHAnsi"/>
          <w:lang w:eastAsia="en-GB"/>
        </w:rPr>
        <w:t>Issue</w:t>
      </w:r>
      <w:r w:rsidRPr="00E05AA1">
        <w:rPr>
          <w:rFonts w:eastAsia="Times New Roman" w:cstheme="minorHAnsi"/>
          <w:lang w:eastAsia="en-GB"/>
        </w:rPr>
        <w:t xml:space="preserve"> with AUC ROC</w:t>
      </w:r>
      <w:r w:rsidR="00E05AA1">
        <w:rPr>
          <w:rFonts w:eastAsia="Times New Roman" w:cstheme="minorHAnsi"/>
          <w:lang w:eastAsia="en-GB"/>
        </w:rPr>
        <w:t xml:space="preserve"> is </w:t>
      </w:r>
      <w:r w:rsidRPr="00E05AA1">
        <w:rPr>
          <w:rFonts w:eastAsia="Times New Roman" w:cstheme="minorHAnsi"/>
          <w:lang w:eastAsia="en-GB"/>
        </w:rPr>
        <w:t xml:space="preserve">it only takes into account order of probabilities and hence it doesn’t take into account model’s capability to predict higher probability for samples more likely to be positive. In that case, we could use log loss which is nothing but negative average of the log of corrected predicted probabilities for each instance. Log Loss ramps up very rapidly as the predicted probability approaches 0. So, lower the log loss, better the model. However, there is no absolute measure on a good log loss and it is use-case/application dependent. </w:t>
      </w:r>
      <w:r w:rsidR="00E05AA1" w:rsidRPr="00E05AA1">
        <w:rPr>
          <w:rFonts w:eastAsia="Times New Roman" w:cstheme="minorHAnsi"/>
          <w:lang w:eastAsia="en-GB"/>
        </w:rPr>
        <w:t>Logarithmic loss indicates how close a prediction probability comes to the actual/corresponding true value. It is also called Binary Cross entropy</w:t>
      </w:r>
    </w:p>
    <w:p w14:paraId="616E9A84" w14:textId="6B2A9391" w:rsidR="00FD37F7" w:rsidRDefault="00FD37F7" w:rsidP="00FD37F7">
      <w:pPr>
        <w:rPr>
          <w:rFonts w:ascii="Times New Roman" w:eastAsia="Times New Roman" w:hAnsi="Times New Roman" w:cs="Times New Roman"/>
          <w:lang w:eastAsia="en-GB"/>
        </w:rPr>
      </w:pPr>
    </w:p>
    <w:p w14:paraId="30869B85" w14:textId="0816D32B" w:rsidR="00FD37F7" w:rsidRDefault="00FD37F7" w:rsidP="00FD37F7">
      <w:pPr>
        <w:rPr>
          <w:rFonts w:ascii="Times New Roman" w:eastAsia="Times New Roman" w:hAnsi="Times New Roman" w:cs="Times New Roman"/>
          <w:lang w:eastAsia="en-GB"/>
        </w:rPr>
      </w:pPr>
      <w:r w:rsidRPr="00FD37F7">
        <w:rPr>
          <w:rFonts w:ascii="Times New Roman" w:eastAsia="Times New Roman" w:hAnsi="Times New Roman" w:cs="Times New Roman"/>
          <w:lang w:eastAsia="en-GB"/>
        </w:rPr>
        <w:fldChar w:fldCharType="begin"/>
      </w:r>
      <w:r w:rsidRPr="00FD37F7">
        <w:rPr>
          <w:rFonts w:ascii="Times New Roman" w:eastAsia="Times New Roman" w:hAnsi="Times New Roman" w:cs="Times New Roman"/>
          <w:lang w:eastAsia="en-GB"/>
        </w:rPr>
        <w:instrText xml:space="preserve"> INCLUDEPICTURE "https://cdn.analyticsvidhya.com/wp-content/uploads/2019/05/log-loss-curve.png" \* MERGEFORMATINET </w:instrText>
      </w:r>
      <w:r w:rsidRPr="00FD37F7">
        <w:rPr>
          <w:rFonts w:ascii="Times New Roman" w:eastAsia="Times New Roman" w:hAnsi="Times New Roman" w:cs="Times New Roman"/>
          <w:lang w:eastAsia="en-GB"/>
        </w:rPr>
        <w:fldChar w:fldCharType="separate"/>
      </w:r>
      <w:r w:rsidRPr="00FD37F7">
        <w:rPr>
          <w:rFonts w:ascii="Times New Roman" w:eastAsia="Times New Roman" w:hAnsi="Times New Roman" w:cs="Times New Roman"/>
          <w:noProof/>
          <w:lang w:eastAsia="en-GB"/>
        </w:rPr>
        <w:drawing>
          <wp:inline distT="0" distB="0" distL="0" distR="0" wp14:anchorId="6E1B833D" wp14:editId="361496E4">
            <wp:extent cx="5731510" cy="2865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FD37F7">
        <w:rPr>
          <w:rFonts w:ascii="Times New Roman" w:eastAsia="Times New Roman" w:hAnsi="Times New Roman" w:cs="Times New Roman"/>
          <w:lang w:eastAsia="en-GB"/>
        </w:rPr>
        <w:fldChar w:fldCharType="end"/>
      </w:r>
    </w:p>
    <w:p w14:paraId="6EAFD05D" w14:textId="69D98561" w:rsidR="00FD37F7" w:rsidRDefault="00FD37F7" w:rsidP="00FD37F7">
      <w:pPr>
        <w:rPr>
          <w:rFonts w:ascii="Times New Roman" w:eastAsia="Times New Roman" w:hAnsi="Times New Roman" w:cs="Times New Roman"/>
          <w:lang w:eastAsia="en-GB"/>
        </w:rPr>
      </w:pPr>
    </w:p>
    <w:p w14:paraId="477D3DC4" w14:textId="77777777" w:rsidR="00583371" w:rsidRDefault="003E2AEC" w:rsidP="003E2AEC">
      <w:pPr>
        <w:rPr>
          <w:rFonts w:eastAsia="Times New Roman" w:cstheme="minorHAnsi"/>
          <w:lang w:eastAsia="en-GB"/>
        </w:rPr>
      </w:pPr>
      <w:r w:rsidRPr="003E2AEC">
        <w:rPr>
          <w:rFonts w:eastAsia="Times New Roman" w:cstheme="minorHAnsi"/>
          <w:lang w:eastAsia="en-GB"/>
        </w:rPr>
        <w:t xml:space="preserve">Gini coefficient is sometimes used in classification problems. </w:t>
      </w:r>
      <w:r>
        <w:rPr>
          <w:rFonts w:eastAsia="Times New Roman" w:cstheme="minorHAnsi"/>
          <w:lang w:eastAsia="en-GB"/>
        </w:rPr>
        <w:t>It</w:t>
      </w:r>
      <w:r w:rsidRPr="003E2AEC">
        <w:rPr>
          <w:rFonts w:eastAsia="Times New Roman" w:cstheme="minorHAnsi"/>
          <w:lang w:eastAsia="en-GB"/>
        </w:rPr>
        <w:t xml:space="preserve"> can be straigh</w:t>
      </w:r>
      <w:r>
        <w:rPr>
          <w:rFonts w:eastAsia="Times New Roman" w:cstheme="minorHAnsi"/>
          <w:lang w:eastAsia="en-GB"/>
        </w:rPr>
        <w:t>t</w:t>
      </w:r>
      <w:r w:rsidRPr="003E2AEC">
        <w:rPr>
          <w:rFonts w:eastAsia="Times New Roman" w:cstheme="minorHAnsi"/>
          <w:lang w:eastAsia="en-GB"/>
        </w:rPr>
        <w:t xml:space="preserve"> away derived from the AUC ROC number. Gini is nothing but ratio between area between the ROC curve and the </w:t>
      </w:r>
      <w:r w:rsidR="00583371" w:rsidRPr="003E2AEC">
        <w:rPr>
          <w:rFonts w:eastAsia="Times New Roman" w:cstheme="minorHAnsi"/>
          <w:lang w:eastAsia="en-GB"/>
        </w:rPr>
        <w:t>diagonal</w:t>
      </w:r>
      <w:r w:rsidRPr="003E2AEC">
        <w:rPr>
          <w:rFonts w:eastAsia="Times New Roman" w:cstheme="minorHAnsi"/>
          <w:lang w:eastAsia="en-GB"/>
        </w:rPr>
        <w:t xml:space="preserve"> line &amp; the area of the above triangle. Following is the formulae used :</w:t>
      </w:r>
      <w:r w:rsidR="00583371">
        <w:rPr>
          <w:rFonts w:eastAsia="Times New Roman" w:cstheme="minorHAnsi"/>
          <w:lang w:eastAsia="en-GB"/>
        </w:rPr>
        <w:t xml:space="preserve"> </w:t>
      </w:r>
    </w:p>
    <w:p w14:paraId="74190CE0" w14:textId="2AB7736D" w:rsidR="003E2AEC" w:rsidRPr="003E2AEC" w:rsidRDefault="003E2AEC" w:rsidP="003E2AEC">
      <w:pPr>
        <w:rPr>
          <w:rFonts w:eastAsia="Times New Roman" w:cstheme="minorHAnsi"/>
          <w:lang w:eastAsia="en-GB"/>
        </w:rPr>
      </w:pPr>
      <w:r w:rsidRPr="003E2AEC">
        <w:rPr>
          <w:rFonts w:eastAsia="Times New Roman" w:cstheme="minorHAnsi"/>
          <w:lang w:eastAsia="en-GB"/>
        </w:rPr>
        <w:t>Gini = 2*AUC – 1</w:t>
      </w:r>
    </w:p>
    <w:p w14:paraId="58DED558" w14:textId="08503A12" w:rsidR="00FD37F7" w:rsidRDefault="003E2AEC" w:rsidP="003E2AEC">
      <w:pPr>
        <w:rPr>
          <w:rFonts w:eastAsia="Times New Roman" w:cstheme="minorHAnsi"/>
          <w:lang w:eastAsia="en-GB"/>
        </w:rPr>
      </w:pPr>
      <w:r w:rsidRPr="003E2AEC">
        <w:rPr>
          <w:rFonts w:eastAsia="Times New Roman" w:cstheme="minorHAnsi"/>
          <w:lang w:eastAsia="en-GB"/>
        </w:rPr>
        <w:t>Gini above 60% is a good model.</w:t>
      </w:r>
      <w:r w:rsidR="00583371">
        <w:rPr>
          <w:rFonts w:eastAsia="Times New Roman" w:cstheme="minorHAnsi"/>
          <w:lang w:eastAsia="en-GB"/>
        </w:rPr>
        <w:t xml:space="preserve"> It</w:t>
      </w:r>
      <w:r w:rsidR="00583371" w:rsidRPr="00583371">
        <w:rPr>
          <w:rFonts w:eastAsia="Times New Roman" w:cstheme="minorHAnsi"/>
          <w:lang w:eastAsia="en-GB"/>
        </w:rPr>
        <w:t xml:space="preserve"> is a measure of statistical dispersion intended to represent the income inequality or the wealth inequality within a nation or a social group.</w:t>
      </w:r>
    </w:p>
    <w:p w14:paraId="08D07193" w14:textId="3FA1CE3F" w:rsidR="00583371" w:rsidRDefault="00583371" w:rsidP="003E2AEC">
      <w:pPr>
        <w:rPr>
          <w:rFonts w:eastAsia="Times New Roman" w:cstheme="minorHAnsi"/>
          <w:lang w:eastAsia="en-GB"/>
        </w:rPr>
      </w:pPr>
    </w:p>
    <w:p w14:paraId="3D72296B" w14:textId="387C6512" w:rsidR="00583371" w:rsidRDefault="00583371" w:rsidP="00583371">
      <w:pPr>
        <w:rPr>
          <w:rFonts w:eastAsia="Times New Roman" w:cstheme="minorHAnsi"/>
          <w:lang w:eastAsia="en-GB"/>
        </w:rPr>
      </w:pPr>
      <w:r w:rsidRPr="00583371">
        <w:rPr>
          <w:rFonts w:eastAsia="Times New Roman" w:cstheme="minorHAnsi"/>
          <w:lang w:eastAsia="en-GB"/>
        </w:rPr>
        <w:t>Concordant – Discordant ratio</w:t>
      </w:r>
      <w:r>
        <w:rPr>
          <w:rFonts w:eastAsia="Times New Roman" w:cstheme="minorHAnsi"/>
          <w:lang w:eastAsia="en-GB"/>
        </w:rPr>
        <w:t xml:space="preserve">  : </w:t>
      </w:r>
      <w:r w:rsidRPr="00583371">
        <w:rPr>
          <w:rFonts w:eastAsia="Times New Roman" w:cstheme="minorHAnsi"/>
          <w:lang w:eastAsia="en-GB"/>
        </w:rPr>
        <w:t>This is again one of the most important metric for any classification predictions problem</w:t>
      </w:r>
      <w:r>
        <w:rPr>
          <w:rFonts w:eastAsia="Times New Roman" w:cstheme="minorHAnsi"/>
          <w:lang w:eastAsia="en-GB"/>
        </w:rPr>
        <w:t xml:space="preserve">. </w:t>
      </w:r>
      <w:r w:rsidRPr="00583371">
        <w:rPr>
          <w:rFonts w:eastAsia="Times New Roman" w:cstheme="minorHAnsi"/>
          <w:lang w:eastAsia="en-GB"/>
        </w:rPr>
        <w:t>Concordant ratio of more than 60% is considered to be a good model. It is primarily used to access the model’s predictive power.</w:t>
      </w:r>
      <w:r w:rsidR="00C25A3C">
        <w:rPr>
          <w:rFonts w:eastAsia="Times New Roman" w:cstheme="minorHAnsi"/>
          <w:lang w:eastAsia="en-GB"/>
        </w:rPr>
        <w:t xml:space="preserve"> In </w:t>
      </w:r>
      <w:r w:rsidR="00C25A3C" w:rsidRPr="00C25A3C">
        <w:rPr>
          <w:rFonts w:eastAsia="Times New Roman" w:cstheme="minorHAnsi"/>
          <w:lang w:eastAsia="en-GB"/>
        </w:rPr>
        <w:t>Concordance ratio</w:t>
      </w:r>
      <w:r w:rsidR="00C25A3C">
        <w:rPr>
          <w:rFonts w:eastAsia="Times New Roman" w:cstheme="minorHAnsi"/>
          <w:lang w:eastAsia="en-GB"/>
        </w:rPr>
        <w:t xml:space="preserve">, </w:t>
      </w:r>
      <w:r w:rsidR="00C25A3C" w:rsidRPr="00C25A3C">
        <w:rPr>
          <w:rFonts w:eastAsia="Times New Roman" w:cstheme="minorHAnsi"/>
          <w:lang w:eastAsia="en-GB"/>
        </w:rPr>
        <w:t xml:space="preserve">total number of Concordant pairs are counted </w:t>
      </w:r>
      <w:r w:rsidR="00C25A3C">
        <w:rPr>
          <w:rFonts w:eastAsia="Times New Roman" w:cstheme="minorHAnsi"/>
          <w:lang w:eastAsia="en-GB"/>
        </w:rPr>
        <w:t>&amp;</w:t>
      </w:r>
      <w:r w:rsidR="00C25A3C" w:rsidRPr="00C25A3C">
        <w:rPr>
          <w:rFonts w:eastAsia="Times New Roman" w:cstheme="minorHAnsi"/>
          <w:lang w:eastAsia="en-GB"/>
        </w:rPr>
        <w:t xml:space="preserve"> divided by the total number of pairs.</w:t>
      </w:r>
    </w:p>
    <w:p w14:paraId="4A025B9A" w14:textId="5781046D" w:rsidR="00583371" w:rsidRDefault="00583371" w:rsidP="00583371">
      <w:pPr>
        <w:rPr>
          <w:rFonts w:eastAsia="Times New Roman" w:cstheme="minorHAnsi"/>
          <w:lang w:eastAsia="en-GB"/>
        </w:rPr>
      </w:pPr>
    </w:p>
    <w:p w14:paraId="5E7E67FE" w14:textId="77777777" w:rsidR="00F0000A" w:rsidRPr="00F0000A" w:rsidRDefault="00F0000A" w:rsidP="00F0000A">
      <w:pPr>
        <w:rPr>
          <w:rFonts w:eastAsia="Times New Roman" w:cstheme="minorHAnsi"/>
          <w:lang w:eastAsia="en-GB"/>
        </w:rPr>
      </w:pPr>
      <w:r w:rsidRPr="00F0000A">
        <w:rPr>
          <w:rFonts w:eastAsia="Times New Roman" w:cstheme="minorHAnsi"/>
          <w:lang w:eastAsia="en-GB"/>
        </w:rPr>
        <w:t>RMSE is the most popular evaluation metric used in regression problems. It follows an assumption that error are unbiased and follow a normal distribution. Here are the key points to consider on RMSE:</w:t>
      </w:r>
    </w:p>
    <w:p w14:paraId="3D3A0B8B" w14:textId="7F8865F1" w:rsidR="00F0000A" w:rsidRPr="00F0000A" w:rsidRDefault="00F0000A" w:rsidP="00F0000A">
      <w:pPr>
        <w:rPr>
          <w:rFonts w:eastAsia="Times New Roman" w:cstheme="minorHAnsi"/>
          <w:lang w:eastAsia="en-GB"/>
        </w:rPr>
      </w:pPr>
      <w:r w:rsidRPr="00F0000A">
        <w:rPr>
          <w:rFonts w:eastAsia="Times New Roman" w:cstheme="minorHAnsi"/>
          <w:lang w:eastAsia="en-GB"/>
        </w:rPr>
        <w:t>The ‘squared’ nature of this metric helps to deliver more robust results. It avoids the use of absolute error values which is highly undesirable in mathematical calculations.</w:t>
      </w:r>
    </w:p>
    <w:p w14:paraId="5B6C04CE" w14:textId="2E9AB116" w:rsidR="00FD37F7" w:rsidRPr="002F4045" w:rsidRDefault="00320D49" w:rsidP="00FD37F7">
      <w:pPr>
        <w:rPr>
          <w:rFonts w:eastAsia="Times New Roman" w:cstheme="minorHAnsi"/>
          <w:lang w:eastAsia="en-GB"/>
        </w:rPr>
      </w:pPr>
      <w:r>
        <w:rPr>
          <w:rFonts w:eastAsia="Times New Roman" w:cstheme="minorHAnsi"/>
          <w:lang w:eastAsia="en-GB"/>
        </w:rPr>
        <w:t>It</w:t>
      </w:r>
      <w:r w:rsidR="00F0000A" w:rsidRPr="00F0000A">
        <w:rPr>
          <w:rFonts w:eastAsia="Times New Roman" w:cstheme="minorHAnsi"/>
          <w:lang w:eastAsia="en-GB"/>
        </w:rPr>
        <w:t xml:space="preserve"> is highly affected by outlier values. Hence, make sure you’ve removed outliers from your data set prior to using this metric.</w:t>
      </w:r>
    </w:p>
    <w:p w14:paraId="4CDBACD5" w14:textId="77777777" w:rsidR="002F4045" w:rsidRPr="00DF7F21" w:rsidRDefault="002F4045" w:rsidP="002F4045">
      <w:pPr>
        <w:pStyle w:val="NoSpacing"/>
        <w:rPr>
          <w:lang w:eastAsia="en-GB"/>
        </w:rPr>
      </w:pPr>
    </w:p>
    <w:p w14:paraId="040020FB" w14:textId="7276120C" w:rsidR="00DF7F21" w:rsidRDefault="00320D49" w:rsidP="00DF7F21">
      <w:pPr>
        <w:pStyle w:val="NormalWeb"/>
        <w:shd w:val="clear" w:color="auto" w:fill="FFFFFF"/>
        <w:spacing w:before="0" w:beforeAutospacing="0" w:line="495" w:lineRule="atLeast"/>
        <w:rPr>
          <w:rFonts w:ascii="Lato" w:hAnsi="Lato"/>
          <w:color w:val="222222"/>
          <w:sz w:val="27"/>
          <w:szCs w:val="27"/>
        </w:rPr>
      </w:pPr>
      <w:r>
        <w:rPr>
          <w:rFonts w:ascii="Lato" w:hAnsi="Lato"/>
          <w:noProof/>
          <w:color w:val="222222"/>
          <w:sz w:val="27"/>
          <w:szCs w:val="27"/>
        </w:rPr>
        <w:lastRenderedPageBreak/>
        <w:drawing>
          <wp:inline distT="0" distB="0" distL="0" distR="0" wp14:anchorId="26B21C70" wp14:editId="03125C92">
            <wp:extent cx="5731510" cy="1839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1839595"/>
                    </a:xfrm>
                    <a:prstGeom prst="rect">
                      <a:avLst/>
                    </a:prstGeom>
                  </pic:spPr>
                </pic:pic>
              </a:graphicData>
            </a:graphic>
          </wp:inline>
        </w:drawing>
      </w:r>
    </w:p>
    <w:p w14:paraId="43408772" w14:textId="0E6C9C51" w:rsidR="00320D49" w:rsidRDefault="00320D49" w:rsidP="00320D49">
      <w:pPr>
        <w:rPr>
          <w:rFonts w:eastAsia="Times New Roman" w:cstheme="minorHAnsi"/>
          <w:color w:val="222222"/>
          <w:lang w:eastAsia="en-GB"/>
        </w:rPr>
      </w:pPr>
      <w:r w:rsidRPr="00320D49">
        <w:rPr>
          <w:rFonts w:eastAsia="Times New Roman" w:cstheme="minorHAnsi"/>
          <w:color w:val="222222"/>
          <w:lang w:eastAsia="en-GB"/>
        </w:rPr>
        <w:t>In case of Root mean squared logarithmic error, we take the log of the predictions and actual values. So basically, what changes are the variance that we are measuring. RMSLE is usually used when we don’t want to penalize huge differences in the predicted and the actual values</w:t>
      </w:r>
      <w:r>
        <w:rPr>
          <w:rFonts w:eastAsia="Times New Roman" w:cstheme="minorHAnsi"/>
          <w:color w:val="222222"/>
          <w:lang w:eastAsia="en-GB"/>
        </w:rPr>
        <w:t>,</w:t>
      </w:r>
      <w:r w:rsidRPr="00320D49">
        <w:rPr>
          <w:rFonts w:eastAsia="Times New Roman" w:cstheme="minorHAnsi"/>
          <w:color w:val="222222"/>
          <w:lang w:eastAsia="en-GB"/>
        </w:rPr>
        <w:t xml:space="preserve"> when both predicted and true values are huge numbers.</w:t>
      </w:r>
    </w:p>
    <w:p w14:paraId="77B593C2" w14:textId="0BF26C7F" w:rsidR="00320D49" w:rsidRDefault="00320D49" w:rsidP="00320D49">
      <w:pPr>
        <w:rPr>
          <w:rFonts w:eastAsia="Times New Roman" w:cstheme="minorHAnsi"/>
          <w:color w:val="222222"/>
          <w:lang w:eastAsia="en-GB"/>
        </w:rPr>
      </w:pPr>
    </w:p>
    <w:p w14:paraId="6E38F0B7" w14:textId="54955272" w:rsidR="00320D49" w:rsidRDefault="00320D49" w:rsidP="00320D49">
      <w:pPr>
        <w:rPr>
          <w:rFonts w:eastAsia="Times New Roman" w:cstheme="minorHAnsi"/>
          <w:color w:val="222222"/>
          <w:lang w:eastAsia="en-GB"/>
        </w:rPr>
      </w:pPr>
      <w:r>
        <w:rPr>
          <w:rFonts w:eastAsia="Times New Roman" w:cstheme="minorHAnsi"/>
          <w:noProof/>
          <w:color w:val="222222"/>
          <w:lang w:eastAsia="en-GB"/>
        </w:rPr>
        <w:drawing>
          <wp:inline distT="0" distB="0" distL="0" distR="0" wp14:anchorId="697F125D" wp14:editId="1E26E113">
            <wp:extent cx="5731510" cy="2279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79015"/>
                    </a:xfrm>
                    <a:prstGeom prst="rect">
                      <a:avLst/>
                    </a:prstGeom>
                  </pic:spPr>
                </pic:pic>
              </a:graphicData>
            </a:graphic>
          </wp:inline>
        </w:drawing>
      </w:r>
    </w:p>
    <w:p w14:paraId="7F88B042" w14:textId="39DED3CE" w:rsidR="00320D49" w:rsidRDefault="00320D49" w:rsidP="00320D49">
      <w:pPr>
        <w:rPr>
          <w:rFonts w:eastAsia="Times New Roman" w:cstheme="minorHAnsi"/>
          <w:color w:val="222222"/>
          <w:lang w:eastAsia="en-GB"/>
        </w:rPr>
      </w:pPr>
    </w:p>
    <w:p w14:paraId="34705B2E" w14:textId="77777777" w:rsidR="00320D49" w:rsidRPr="00320D49" w:rsidRDefault="00320D49" w:rsidP="00320D49">
      <w:pPr>
        <w:rPr>
          <w:rFonts w:eastAsia="Times New Roman" w:cstheme="minorHAnsi"/>
          <w:color w:val="222222"/>
          <w:lang w:eastAsia="en-GB"/>
        </w:rPr>
      </w:pPr>
    </w:p>
    <w:p w14:paraId="369F3B5E" w14:textId="15B54A03" w:rsidR="00320D49" w:rsidRDefault="00320D49" w:rsidP="00DF7F21">
      <w:pPr>
        <w:pStyle w:val="NormalWeb"/>
        <w:shd w:val="clear" w:color="auto" w:fill="FFFFFF"/>
        <w:spacing w:before="0" w:beforeAutospacing="0" w:line="495" w:lineRule="atLeast"/>
        <w:rPr>
          <w:rFonts w:ascii="Lato" w:hAnsi="Lato"/>
          <w:color w:val="222222"/>
          <w:sz w:val="27"/>
          <w:szCs w:val="27"/>
        </w:rPr>
      </w:pPr>
    </w:p>
    <w:p w14:paraId="66E505CB" w14:textId="77777777" w:rsidR="00320D49" w:rsidRDefault="00320D49" w:rsidP="00DF7F21">
      <w:pPr>
        <w:pStyle w:val="NormalWeb"/>
        <w:shd w:val="clear" w:color="auto" w:fill="FFFFFF"/>
        <w:spacing w:before="0" w:beforeAutospacing="0" w:line="495" w:lineRule="atLeast"/>
        <w:rPr>
          <w:rFonts w:ascii="Lato" w:hAnsi="Lato"/>
          <w:color w:val="222222"/>
          <w:sz w:val="27"/>
          <w:szCs w:val="27"/>
        </w:rPr>
      </w:pPr>
    </w:p>
    <w:p w14:paraId="56EB7A2F" w14:textId="77777777" w:rsidR="00DF7F21" w:rsidRDefault="00DF7F21" w:rsidP="00DF7F21">
      <w:pPr>
        <w:pStyle w:val="NormalWeb"/>
        <w:shd w:val="clear" w:color="auto" w:fill="FFFFFF"/>
        <w:spacing w:before="0" w:beforeAutospacing="0" w:line="495" w:lineRule="atLeast"/>
        <w:rPr>
          <w:rFonts w:ascii="Lato" w:hAnsi="Lato"/>
          <w:color w:val="222222"/>
          <w:sz w:val="27"/>
          <w:szCs w:val="27"/>
        </w:rPr>
      </w:pPr>
    </w:p>
    <w:p w14:paraId="5A6EA36E" w14:textId="77777777" w:rsidR="00674C56" w:rsidRPr="00674C56" w:rsidRDefault="00674C56" w:rsidP="00674C56">
      <w:pPr>
        <w:rPr>
          <w:rFonts w:ascii="Times New Roman" w:eastAsia="Times New Roman" w:hAnsi="Times New Roman" w:cs="Times New Roman"/>
          <w:lang w:eastAsia="en-GB"/>
        </w:rPr>
      </w:pPr>
    </w:p>
    <w:p w14:paraId="4977D99B" w14:textId="77777777" w:rsidR="00674C56" w:rsidRDefault="00674C56" w:rsidP="00674C56">
      <w:pPr>
        <w:rPr>
          <w:rFonts w:ascii="Times New Roman" w:eastAsia="Times New Roman" w:hAnsi="Times New Roman" w:cs="Times New Roman"/>
          <w:lang w:eastAsia="en-GB"/>
        </w:rPr>
      </w:pPr>
    </w:p>
    <w:p w14:paraId="3CB11C2E" w14:textId="77777777" w:rsidR="00674C56" w:rsidRDefault="00674C56" w:rsidP="00674C56">
      <w:pPr>
        <w:rPr>
          <w:rFonts w:ascii="Times New Roman" w:eastAsia="Times New Roman" w:hAnsi="Times New Roman" w:cs="Times New Roman"/>
          <w:lang w:eastAsia="en-GB"/>
        </w:rPr>
      </w:pPr>
    </w:p>
    <w:p w14:paraId="776B580E" w14:textId="77777777" w:rsidR="00674C56" w:rsidRPr="00674C56" w:rsidRDefault="00674C56" w:rsidP="00674C56">
      <w:pPr>
        <w:rPr>
          <w:rFonts w:ascii="Times New Roman" w:eastAsia="Times New Roman" w:hAnsi="Times New Roman" w:cs="Times New Roman"/>
          <w:lang w:eastAsia="en-GB"/>
        </w:rPr>
      </w:pPr>
    </w:p>
    <w:p w14:paraId="74AB20C8" w14:textId="77777777" w:rsidR="00674C56" w:rsidRPr="007F6F41" w:rsidRDefault="00674C56" w:rsidP="007F6F41">
      <w:pPr>
        <w:rPr>
          <w:lang w:val="en-US"/>
        </w:rPr>
      </w:pPr>
    </w:p>
    <w:sectPr w:rsidR="00674C56" w:rsidRPr="007F6F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10722"/>
    <w:multiLevelType w:val="hybridMultilevel"/>
    <w:tmpl w:val="A02C4C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E960FDA"/>
    <w:multiLevelType w:val="multilevel"/>
    <w:tmpl w:val="B3928E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140413577">
    <w:abstractNumId w:val="1"/>
  </w:num>
  <w:num w:numId="2" w16cid:durableId="310644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7E"/>
    <w:rsid w:val="002A1186"/>
    <w:rsid w:val="002F4045"/>
    <w:rsid w:val="00320D49"/>
    <w:rsid w:val="003E2AEC"/>
    <w:rsid w:val="00583371"/>
    <w:rsid w:val="0064533C"/>
    <w:rsid w:val="00674C56"/>
    <w:rsid w:val="0068637E"/>
    <w:rsid w:val="0075501F"/>
    <w:rsid w:val="007F6F41"/>
    <w:rsid w:val="00C25A3C"/>
    <w:rsid w:val="00CB0824"/>
    <w:rsid w:val="00DF7F21"/>
    <w:rsid w:val="00E05AA1"/>
    <w:rsid w:val="00F0000A"/>
    <w:rsid w:val="00FD37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51DD888"/>
  <w15:chartTrackingRefBased/>
  <w15:docId w15:val="{74876F1C-FF5A-4447-80C2-B3617A63E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37E"/>
    <w:pPr>
      <w:ind w:left="720"/>
      <w:contextualSpacing/>
    </w:pPr>
  </w:style>
  <w:style w:type="paragraph" w:styleId="NormalWeb">
    <w:name w:val="Normal (Web)"/>
    <w:basedOn w:val="Normal"/>
    <w:uiPriority w:val="99"/>
    <w:semiHidden/>
    <w:unhideWhenUsed/>
    <w:rsid w:val="00DF7F21"/>
    <w:pPr>
      <w:spacing w:before="100" w:beforeAutospacing="1" w:after="100" w:afterAutospacing="1"/>
    </w:pPr>
    <w:rPr>
      <w:rFonts w:ascii="Times New Roman" w:eastAsia="Times New Roman" w:hAnsi="Times New Roman" w:cs="Times New Roman"/>
      <w:lang w:eastAsia="en-GB"/>
    </w:rPr>
  </w:style>
  <w:style w:type="paragraph" w:styleId="NoSpacing">
    <w:name w:val="No Spacing"/>
    <w:uiPriority w:val="1"/>
    <w:qFormat/>
    <w:rsid w:val="00DF7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7380">
      <w:bodyDiv w:val="1"/>
      <w:marLeft w:val="0"/>
      <w:marRight w:val="0"/>
      <w:marTop w:val="0"/>
      <w:marBottom w:val="0"/>
      <w:divBdr>
        <w:top w:val="none" w:sz="0" w:space="0" w:color="auto"/>
        <w:left w:val="none" w:sz="0" w:space="0" w:color="auto"/>
        <w:bottom w:val="none" w:sz="0" w:space="0" w:color="auto"/>
        <w:right w:val="none" w:sz="0" w:space="0" w:color="auto"/>
      </w:divBdr>
    </w:div>
    <w:div w:id="94786130">
      <w:bodyDiv w:val="1"/>
      <w:marLeft w:val="0"/>
      <w:marRight w:val="0"/>
      <w:marTop w:val="0"/>
      <w:marBottom w:val="0"/>
      <w:divBdr>
        <w:top w:val="none" w:sz="0" w:space="0" w:color="auto"/>
        <w:left w:val="none" w:sz="0" w:space="0" w:color="auto"/>
        <w:bottom w:val="none" w:sz="0" w:space="0" w:color="auto"/>
        <w:right w:val="none" w:sz="0" w:space="0" w:color="auto"/>
      </w:divBdr>
    </w:div>
    <w:div w:id="195580552">
      <w:bodyDiv w:val="1"/>
      <w:marLeft w:val="0"/>
      <w:marRight w:val="0"/>
      <w:marTop w:val="0"/>
      <w:marBottom w:val="0"/>
      <w:divBdr>
        <w:top w:val="none" w:sz="0" w:space="0" w:color="auto"/>
        <w:left w:val="none" w:sz="0" w:space="0" w:color="auto"/>
        <w:bottom w:val="none" w:sz="0" w:space="0" w:color="auto"/>
        <w:right w:val="none" w:sz="0" w:space="0" w:color="auto"/>
      </w:divBdr>
    </w:div>
    <w:div w:id="235211082">
      <w:bodyDiv w:val="1"/>
      <w:marLeft w:val="0"/>
      <w:marRight w:val="0"/>
      <w:marTop w:val="0"/>
      <w:marBottom w:val="0"/>
      <w:divBdr>
        <w:top w:val="none" w:sz="0" w:space="0" w:color="auto"/>
        <w:left w:val="none" w:sz="0" w:space="0" w:color="auto"/>
        <w:bottom w:val="none" w:sz="0" w:space="0" w:color="auto"/>
        <w:right w:val="none" w:sz="0" w:space="0" w:color="auto"/>
      </w:divBdr>
    </w:div>
    <w:div w:id="260068166">
      <w:bodyDiv w:val="1"/>
      <w:marLeft w:val="0"/>
      <w:marRight w:val="0"/>
      <w:marTop w:val="0"/>
      <w:marBottom w:val="0"/>
      <w:divBdr>
        <w:top w:val="none" w:sz="0" w:space="0" w:color="auto"/>
        <w:left w:val="none" w:sz="0" w:space="0" w:color="auto"/>
        <w:bottom w:val="none" w:sz="0" w:space="0" w:color="auto"/>
        <w:right w:val="none" w:sz="0" w:space="0" w:color="auto"/>
      </w:divBdr>
    </w:div>
    <w:div w:id="287703496">
      <w:bodyDiv w:val="1"/>
      <w:marLeft w:val="0"/>
      <w:marRight w:val="0"/>
      <w:marTop w:val="0"/>
      <w:marBottom w:val="0"/>
      <w:divBdr>
        <w:top w:val="none" w:sz="0" w:space="0" w:color="auto"/>
        <w:left w:val="none" w:sz="0" w:space="0" w:color="auto"/>
        <w:bottom w:val="none" w:sz="0" w:space="0" w:color="auto"/>
        <w:right w:val="none" w:sz="0" w:space="0" w:color="auto"/>
      </w:divBdr>
    </w:div>
    <w:div w:id="364333710">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421535817">
      <w:bodyDiv w:val="1"/>
      <w:marLeft w:val="0"/>
      <w:marRight w:val="0"/>
      <w:marTop w:val="0"/>
      <w:marBottom w:val="0"/>
      <w:divBdr>
        <w:top w:val="none" w:sz="0" w:space="0" w:color="auto"/>
        <w:left w:val="none" w:sz="0" w:space="0" w:color="auto"/>
        <w:bottom w:val="none" w:sz="0" w:space="0" w:color="auto"/>
        <w:right w:val="none" w:sz="0" w:space="0" w:color="auto"/>
      </w:divBdr>
    </w:div>
    <w:div w:id="459686551">
      <w:bodyDiv w:val="1"/>
      <w:marLeft w:val="0"/>
      <w:marRight w:val="0"/>
      <w:marTop w:val="0"/>
      <w:marBottom w:val="0"/>
      <w:divBdr>
        <w:top w:val="none" w:sz="0" w:space="0" w:color="auto"/>
        <w:left w:val="none" w:sz="0" w:space="0" w:color="auto"/>
        <w:bottom w:val="none" w:sz="0" w:space="0" w:color="auto"/>
        <w:right w:val="none" w:sz="0" w:space="0" w:color="auto"/>
      </w:divBdr>
    </w:div>
    <w:div w:id="554466487">
      <w:bodyDiv w:val="1"/>
      <w:marLeft w:val="0"/>
      <w:marRight w:val="0"/>
      <w:marTop w:val="0"/>
      <w:marBottom w:val="0"/>
      <w:divBdr>
        <w:top w:val="none" w:sz="0" w:space="0" w:color="auto"/>
        <w:left w:val="none" w:sz="0" w:space="0" w:color="auto"/>
        <w:bottom w:val="none" w:sz="0" w:space="0" w:color="auto"/>
        <w:right w:val="none" w:sz="0" w:space="0" w:color="auto"/>
      </w:divBdr>
    </w:div>
    <w:div w:id="604845074">
      <w:bodyDiv w:val="1"/>
      <w:marLeft w:val="0"/>
      <w:marRight w:val="0"/>
      <w:marTop w:val="0"/>
      <w:marBottom w:val="0"/>
      <w:divBdr>
        <w:top w:val="none" w:sz="0" w:space="0" w:color="auto"/>
        <w:left w:val="none" w:sz="0" w:space="0" w:color="auto"/>
        <w:bottom w:val="none" w:sz="0" w:space="0" w:color="auto"/>
        <w:right w:val="none" w:sz="0" w:space="0" w:color="auto"/>
      </w:divBdr>
    </w:div>
    <w:div w:id="620040254">
      <w:bodyDiv w:val="1"/>
      <w:marLeft w:val="0"/>
      <w:marRight w:val="0"/>
      <w:marTop w:val="0"/>
      <w:marBottom w:val="0"/>
      <w:divBdr>
        <w:top w:val="none" w:sz="0" w:space="0" w:color="auto"/>
        <w:left w:val="none" w:sz="0" w:space="0" w:color="auto"/>
        <w:bottom w:val="none" w:sz="0" w:space="0" w:color="auto"/>
        <w:right w:val="none" w:sz="0" w:space="0" w:color="auto"/>
      </w:divBdr>
    </w:div>
    <w:div w:id="807934843">
      <w:bodyDiv w:val="1"/>
      <w:marLeft w:val="0"/>
      <w:marRight w:val="0"/>
      <w:marTop w:val="0"/>
      <w:marBottom w:val="0"/>
      <w:divBdr>
        <w:top w:val="none" w:sz="0" w:space="0" w:color="auto"/>
        <w:left w:val="none" w:sz="0" w:space="0" w:color="auto"/>
        <w:bottom w:val="none" w:sz="0" w:space="0" w:color="auto"/>
        <w:right w:val="none" w:sz="0" w:space="0" w:color="auto"/>
      </w:divBdr>
    </w:div>
    <w:div w:id="885065159">
      <w:bodyDiv w:val="1"/>
      <w:marLeft w:val="0"/>
      <w:marRight w:val="0"/>
      <w:marTop w:val="0"/>
      <w:marBottom w:val="0"/>
      <w:divBdr>
        <w:top w:val="none" w:sz="0" w:space="0" w:color="auto"/>
        <w:left w:val="none" w:sz="0" w:space="0" w:color="auto"/>
        <w:bottom w:val="none" w:sz="0" w:space="0" w:color="auto"/>
        <w:right w:val="none" w:sz="0" w:space="0" w:color="auto"/>
      </w:divBdr>
      <w:divsChild>
        <w:div w:id="622351896">
          <w:marLeft w:val="0"/>
          <w:marRight w:val="0"/>
          <w:marTop w:val="0"/>
          <w:marBottom w:val="0"/>
          <w:divBdr>
            <w:top w:val="none" w:sz="0" w:space="0" w:color="auto"/>
            <w:left w:val="none" w:sz="0" w:space="0" w:color="auto"/>
            <w:bottom w:val="none" w:sz="0" w:space="0" w:color="auto"/>
            <w:right w:val="none" w:sz="0" w:space="0" w:color="auto"/>
          </w:divBdr>
          <w:divsChild>
            <w:div w:id="1737194209">
              <w:marLeft w:val="0"/>
              <w:marRight w:val="0"/>
              <w:marTop w:val="600"/>
              <w:marBottom w:val="600"/>
              <w:divBdr>
                <w:top w:val="single" w:sz="6" w:space="15" w:color="D8D8D8"/>
                <w:left w:val="none" w:sz="0" w:space="0" w:color="auto"/>
                <w:bottom w:val="single" w:sz="6" w:space="15" w:color="D8D8D8"/>
                <w:right w:val="none" w:sz="0" w:space="0" w:color="auto"/>
              </w:divBdr>
              <w:divsChild>
                <w:div w:id="2132700033">
                  <w:marLeft w:val="0"/>
                  <w:marRight w:val="0"/>
                  <w:marTop w:val="0"/>
                  <w:marBottom w:val="0"/>
                  <w:divBdr>
                    <w:top w:val="none" w:sz="0" w:space="0" w:color="auto"/>
                    <w:left w:val="none" w:sz="0" w:space="0" w:color="auto"/>
                    <w:bottom w:val="none" w:sz="0" w:space="0" w:color="auto"/>
                    <w:right w:val="none" w:sz="0" w:space="0" w:color="auto"/>
                  </w:divBdr>
                  <w:divsChild>
                    <w:div w:id="82802441">
                      <w:marLeft w:val="0"/>
                      <w:marRight w:val="450"/>
                      <w:marTop w:val="0"/>
                      <w:marBottom w:val="0"/>
                      <w:divBdr>
                        <w:top w:val="none" w:sz="0" w:space="0" w:color="auto"/>
                        <w:left w:val="none" w:sz="0" w:space="0" w:color="auto"/>
                        <w:bottom w:val="none" w:sz="0" w:space="0" w:color="auto"/>
                        <w:right w:val="none" w:sz="0" w:space="0" w:color="auto"/>
                      </w:divBdr>
                    </w:div>
                    <w:div w:id="8299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470691">
      <w:bodyDiv w:val="1"/>
      <w:marLeft w:val="0"/>
      <w:marRight w:val="0"/>
      <w:marTop w:val="0"/>
      <w:marBottom w:val="0"/>
      <w:divBdr>
        <w:top w:val="none" w:sz="0" w:space="0" w:color="auto"/>
        <w:left w:val="none" w:sz="0" w:space="0" w:color="auto"/>
        <w:bottom w:val="none" w:sz="0" w:space="0" w:color="auto"/>
        <w:right w:val="none" w:sz="0" w:space="0" w:color="auto"/>
      </w:divBdr>
    </w:div>
    <w:div w:id="1002270793">
      <w:bodyDiv w:val="1"/>
      <w:marLeft w:val="0"/>
      <w:marRight w:val="0"/>
      <w:marTop w:val="0"/>
      <w:marBottom w:val="0"/>
      <w:divBdr>
        <w:top w:val="none" w:sz="0" w:space="0" w:color="auto"/>
        <w:left w:val="none" w:sz="0" w:space="0" w:color="auto"/>
        <w:bottom w:val="none" w:sz="0" w:space="0" w:color="auto"/>
        <w:right w:val="none" w:sz="0" w:space="0" w:color="auto"/>
      </w:divBdr>
    </w:div>
    <w:div w:id="1002854889">
      <w:bodyDiv w:val="1"/>
      <w:marLeft w:val="0"/>
      <w:marRight w:val="0"/>
      <w:marTop w:val="0"/>
      <w:marBottom w:val="0"/>
      <w:divBdr>
        <w:top w:val="none" w:sz="0" w:space="0" w:color="auto"/>
        <w:left w:val="none" w:sz="0" w:space="0" w:color="auto"/>
        <w:bottom w:val="none" w:sz="0" w:space="0" w:color="auto"/>
        <w:right w:val="none" w:sz="0" w:space="0" w:color="auto"/>
      </w:divBdr>
    </w:div>
    <w:div w:id="1003780862">
      <w:bodyDiv w:val="1"/>
      <w:marLeft w:val="0"/>
      <w:marRight w:val="0"/>
      <w:marTop w:val="0"/>
      <w:marBottom w:val="0"/>
      <w:divBdr>
        <w:top w:val="none" w:sz="0" w:space="0" w:color="auto"/>
        <w:left w:val="none" w:sz="0" w:space="0" w:color="auto"/>
        <w:bottom w:val="none" w:sz="0" w:space="0" w:color="auto"/>
        <w:right w:val="none" w:sz="0" w:space="0" w:color="auto"/>
      </w:divBdr>
    </w:div>
    <w:div w:id="1049767105">
      <w:bodyDiv w:val="1"/>
      <w:marLeft w:val="0"/>
      <w:marRight w:val="0"/>
      <w:marTop w:val="0"/>
      <w:marBottom w:val="0"/>
      <w:divBdr>
        <w:top w:val="none" w:sz="0" w:space="0" w:color="auto"/>
        <w:left w:val="none" w:sz="0" w:space="0" w:color="auto"/>
        <w:bottom w:val="none" w:sz="0" w:space="0" w:color="auto"/>
        <w:right w:val="none" w:sz="0" w:space="0" w:color="auto"/>
      </w:divBdr>
    </w:div>
    <w:div w:id="1076439472">
      <w:bodyDiv w:val="1"/>
      <w:marLeft w:val="0"/>
      <w:marRight w:val="0"/>
      <w:marTop w:val="0"/>
      <w:marBottom w:val="0"/>
      <w:divBdr>
        <w:top w:val="none" w:sz="0" w:space="0" w:color="auto"/>
        <w:left w:val="none" w:sz="0" w:space="0" w:color="auto"/>
        <w:bottom w:val="none" w:sz="0" w:space="0" w:color="auto"/>
        <w:right w:val="none" w:sz="0" w:space="0" w:color="auto"/>
      </w:divBdr>
    </w:div>
    <w:div w:id="1102066623">
      <w:bodyDiv w:val="1"/>
      <w:marLeft w:val="0"/>
      <w:marRight w:val="0"/>
      <w:marTop w:val="0"/>
      <w:marBottom w:val="0"/>
      <w:divBdr>
        <w:top w:val="none" w:sz="0" w:space="0" w:color="auto"/>
        <w:left w:val="none" w:sz="0" w:space="0" w:color="auto"/>
        <w:bottom w:val="none" w:sz="0" w:space="0" w:color="auto"/>
        <w:right w:val="none" w:sz="0" w:space="0" w:color="auto"/>
      </w:divBdr>
    </w:div>
    <w:div w:id="1187669872">
      <w:bodyDiv w:val="1"/>
      <w:marLeft w:val="0"/>
      <w:marRight w:val="0"/>
      <w:marTop w:val="0"/>
      <w:marBottom w:val="0"/>
      <w:divBdr>
        <w:top w:val="none" w:sz="0" w:space="0" w:color="auto"/>
        <w:left w:val="none" w:sz="0" w:space="0" w:color="auto"/>
        <w:bottom w:val="none" w:sz="0" w:space="0" w:color="auto"/>
        <w:right w:val="none" w:sz="0" w:space="0" w:color="auto"/>
      </w:divBdr>
    </w:div>
    <w:div w:id="1228879955">
      <w:bodyDiv w:val="1"/>
      <w:marLeft w:val="0"/>
      <w:marRight w:val="0"/>
      <w:marTop w:val="0"/>
      <w:marBottom w:val="0"/>
      <w:divBdr>
        <w:top w:val="none" w:sz="0" w:space="0" w:color="auto"/>
        <w:left w:val="none" w:sz="0" w:space="0" w:color="auto"/>
        <w:bottom w:val="none" w:sz="0" w:space="0" w:color="auto"/>
        <w:right w:val="none" w:sz="0" w:space="0" w:color="auto"/>
      </w:divBdr>
    </w:div>
    <w:div w:id="1232303131">
      <w:bodyDiv w:val="1"/>
      <w:marLeft w:val="0"/>
      <w:marRight w:val="0"/>
      <w:marTop w:val="0"/>
      <w:marBottom w:val="0"/>
      <w:divBdr>
        <w:top w:val="none" w:sz="0" w:space="0" w:color="auto"/>
        <w:left w:val="none" w:sz="0" w:space="0" w:color="auto"/>
        <w:bottom w:val="none" w:sz="0" w:space="0" w:color="auto"/>
        <w:right w:val="none" w:sz="0" w:space="0" w:color="auto"/>
      </w:divBdr>
    </w:div>
    <w:div w:id="1294747420">
      <w:bodyDiv w:val="1"/>
      <w:marLeft w:val="0"/>
      <w:marRight w:val="0"/>
      <w:marTop w:val="0"/>
      <w:marBottom w:val="0"/>
      <w:divBdr>
        <w:top w:val="none" w:sz="0" w:space="0" w:color="auto"/>
        <w:left w:val="none" w:sz="0" w:space="0" w:color="auto"/>
        <w:bottom w:val="none" w:sz="0" w:space="0" w:color="auto"/>
        <w:right w:val="none" w:sz="0" w:space="0" w:color="auto"/>
      </w:divBdr>
    </w:div>
    <w:div w:id="1444760572">
      <w:bodyDiv w:val="1"/>
      <w:marLeft w:val="0"/>
      <w:marRight w:val="0"/>
      <w:marTop w:val="0"/>
      <w:marBottom w:val="0"/>
      <w:divBdr>
        <w:top w:val="none" w:sz="0" w:space="0" w:color="auto"/>
        <w:left w:val="none" w:sz="0" w:space="0" w:color="auto"/>
        <w:bottom w:val="none" w:sz="0" w:space="0" w:color="auto"/>
        <w:right w:val="none" w:sz="0" w:space="0" w:color="auto"/>
      </w:divBdr>
    </w:div>
    <w:div w:id="1515848279">
      <w:bodyDiv w:val="1"/>
      <w:marLeft w:val="0"/>
      <w:marRight w:val="0"/>
      <w:marTop w:val="0"/>
      <w:marBottom w:val="0"/>
      <w:divBdr>
        <w:top w:val="none" w:sz="0" w:space="0" w:color="auto"/>
        <w:left w:val="none" w:sz="0" w:space="0" w:color="auto"/>
        <w:bottom w:val="none" w:sz="0" w:space="0" w:color="auto"/>
        <w:right w:val="none" w:sz="0" w:space="0" w:color="auto"/>
      </w:divBdr>
    </w:div>
    <w:div w:id="1548296125">
      <w:bodyDiv w:val="1"/>
      <w:marLeft w:val="0"/>
      <w:marRight w:val="0"/>
      <w:marTop w:val="0"/>
      <w:marBottom w:val="0"/>
      <w:divBdr>
        <w:top w:val="none" w:sz="0" w:space="0" w:color="auto"/>
        <w:left w:val="none" w:sz="0" w:space="0" w:color="auto"/>
        <w:bottom w:val="none" w:sz="0" w:space="0" w:color="auto"/>
        <w:right w:val="none" w:sz="0" w:space="0" w:color="auto"/>
      </w:divBdr>
    </w:div>
    <w:div w:id="1658460878">
      <w:bodyDiv w:val="1"/>
      <w:marLeft w:val="0"/>
      <w:marRight w:val="0"/>
      <w:marTop w:val="0"/>
      <w:marBottom w:val="0"/>
      <w:divBdr>
        <w:top w:val="none" w:sz="0" w:space="0" w:color="auto"/>
        <w:left w:val="none" w:sz="0" w:space="0" w:color="auto"/>
        <w:bottom w:val="none" w:sz="0" w:space="0" w:color="auto"/>
        <w:right w:val="none" w:sz="0" w:space="0" w:color="auto"/>
      </w:divBdr>
    </w:div>
    <w:div w:id="1723021346">
      <w:bodyDiv w:val="1"/>
      <w:marLeft w:val="0"/>
      <w:marRight w:val="0"/>
      <w:marTop w:val="0"/>
      <w:marBottom w:val="0"/>
      <w:divBdr>
        <w:top w:val="none" w:sz="0" w:space="0" w:color="auto"/>
        <w:left w:val="none" w:sz="0" w:space="0" w:color="auto"/>
        <w:bottom w:val="none" w:sz="0" w:space="0" w:color="auto"/>
        <w:right w:val="none" w:sz="0" w:space="0" w:color="auto"/>
      </w:divBdr>
    </w:div>
    <w:div w:id="1881933705">
      <w:bodyDiv w:val="1"/>
      <w:marLeft w:val="0"/>
      <w:marRight w:val="0"/>
      <w:marTop w:val="0"/>
      <w:marBottom w:val="0"/>
      <w:divBdr>
        <w:top w:val="none" w:sz="0" w:space="0" w:color="auto"/>
        <w:left w:val="none" w:sz="0" w:space="0" w:color="auto"/>
        <w:bottom w:val="none" w:sz="0" w:space="0" w:color="auto"/>
        <w:right w:val="none" w:sz="0" w:space="0" w:color="auto"/>
      </w:divBdr>
    </w:div>
    <w:div w:id="209126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840</Words>
  <Characters>4791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16010420079_FY_Tyagi Shruti</dc:creator>
  <cp:keywords/>
  <dc:description/>
  <cp:lastModifiedBy>16010420079_FY_Tyagi Shruti</cp:lastModifiedBy>
  <cp:revision>2</cp:revision>
  <dcterms:created xsi:type="dcterms:W3CDTF">2022-06-03T20:56:00Z</dcterms:created>
  <dcterms:modified xsi:type="dcterms:W3CDTF">2022-06-09T09:25:00Z</dcterms:modified>
</cp:coreProperties>
</file>