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CONSUMER COMPLAINT</w:t>
      </w:r>
    </w:p>
    <w:p/>
    <w:p>
      <w:r>
        <w:t>## Facts of the Case:</w:t>
      </w:r>
    </w:p>
    <w:p>
      <w:r>
        <w:t>The complainant's account was compromised due to OTP sharing, resulting in an unauthorised transaction. The complainant had not shared the OTP with anyone, and the transaction was made without their knowledge or consent.</w:t>
      </w:r>
    </w:p>
    <w:p/>
    <w:p>
      <w:r>
        <w:t>## Applicable Laws:</w:t>
      </w:r>
    </w:p>
    <w:p>
      <w:r>
        <w:t>The Transfer of Property Act, 1882, Sections 43 and 118 are applicable in this case, as they deal with the transfer of property and the rights of the transferor and transferee.</w:t>
      </w:r>
    </w:p>
    <w:p/>
    <w:p>
      <w:r>
        <w:t>## Relief Requested:</w:t>
      </w:r>
    </w:p>
    <w:p>
      <w:r>
        <w:t>The complainant requests a refund of the unauthorised transaction amount and compensation for the loss incurred due to the respondent's negligence.</w:t>
      </w:r>
    </w:p>
    <w:p/>
    <w:p>
      <w:r>
        <w:t>The complainant respectfully requests the consumer forum to provide appropriate relief.</w:t>
      </w:r>
    </w:p>
    <w:p/>
    <w:p>
      <w:r>
        <w:t>## Case Details:</w:t>
      </w:r>
    </w:p>
    <w:p>
      <w:r>
        <w:t>- Dispute Type: cyber</w:t>
      </w:r>
    </w:p>
    <w:p>
      <w:r>
        <w:t>- Complainant: Complainant</w:t>
      </w:r>
    </w:p>
    <w:p>
      <w:r>
        <w:t>- Respondent: Respondent</w:t>
      </w:r>
    </w:p>
    <w:p/>
    <w:p>
      <w:r>
        <w:t>## Facts:</w:t>
      </w:r>
    </w:p>
    <w:p>
      <w:r>
        <w:t>1. The complainant's OTP was shared without their knowledge or consent.</w:t>
      </w:r>
    </w:p>
    <w:p>
      <w:r>
        <w:t>2. An unauthorised transaction was made from the complainant's account.</w:t>
      </w:r>
    </w:p>
    <w:p/>
    <w:p>
      <w:r>
        <w:t>## Law Sections:</w:t>
      </w:r>
    </w:p>
    <w:p>
      <w:r>
        <w:t>- [MEDIUM] transfer_property_act_1882 Section 118 — transfer_property_act_1882</w:t>
      </w:r>
    </w:p>
    <w:p>
      <w:r>
        <w:t>- [MEDIUM] transfer_property_act_1882 Section 118 — transfer_property_act_1882</w:t>
      </w:r>
    </w:p>
    <w:p>
      <w:r>
        <w:t>- [MEDIUM] transfer_property_act_1882 Section 43 — transfer_property_act_1882</w:t>
      </w:r>
    </w:p>
    <w:p/>
    <w:p>
      <w:r>
        <w:t>## Relief:</w:t>
      </w:r>
    </w:p>
    <w:p>
      <w:r>
        <w:t>- Refund of the unauthorised transaction amount</w:t>
      </w:r>
    </w:p>
    <w:p>
      <w:r>
        <w:t>- Compensation for the loss incurred due to the respondent's negligence</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