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C1053"/>
          <w:sz w:val="72"/>
        </w:rPr>
        <w:t>ALLWAYS VIP</w:t>
      </w:r>
    </w:p>
    <w:p>
      <w:pPr>
        <w:jc w:val="center"/>
      </w:pPr>
      <w:r>
        <w:rPr>
          <w:color w:val="00B4B4"/>
          <w:sz w:val="40"/>
        </w:rPr>
        <w:t>Site Analysis &amp; Migration Assessment</w:t>
      </w:r>
    </w:p>
    <w:p/>
    <w:p>
      <w:pPr>
        <w:jc w:val="center"/>
      </w:pPr>
      <w:r>
        <w:rPr>
          <w:color w:val="666666"/>
          <w:sz w:val="24"/>
        </w:rPr>
        <w:t>https://www.allwaysvip.com</w:t>
      </w:r>
    </w:p>
    <w:p/>
    <w:p>
      <w:pPr>
        <w:jc w:val="center"/>
      </w:pPr>
      <w:r>
        <w:rPr>
          <w:color w:val="666666"/>
          <w:sz w:val="24"/>
        </w:rPr>
        <w:t>February 18, 2026</w:t>
      </w:r>
    </w:p>
    <w:p>
      <w:r>
        <w:br w:type="page"/>
      </w:r>
    </w:p>
    <w:p>
      <w:pPr>
        <w:pStyle w:val="Heading1"/>
      </w:pPr>
      <w:r>
        <w:rPr>
          <w:color w:val="3C1053"/>
        </w:rPr>
        <w:t>Table of Contents</w:t>
      </w:r>
    </w:p>
    <w:p>
      <w:pPr>
        <w:spacing w:after="80"/>
      </w:pPr>
      <w:r>
        <w:rPr>
          <w:sz w:val="22"/>
        </w:rPr>
        <w:t>1. Templates Inventory</w:t>
      </w:r>
    </w:p>
    <w:p>
      <w:pPr>
        <w:spacing w:after="80"/>
      </w:pPr>
      <w:r>
        <w:rPr>
          <w:sz w:val="22"/>
        </w:rPr>
        <w:t>2. Blocks / Components Catalog</w:t>
      </w:r>
    </w:p>
    <w:p>
      <w:pPr>
        <w:spacing w:after="80"/>
      </w:pPr>
      <w:r>
        <w:rPr>
          <w:sz w:val="22"/>
        </w:rPr>
        <w:t>3. Page Counts by Template</w:t>
      </w:r>
    </w:p>
    <w:p>
      <w:pPr>
        <w:spacing w:after="80"/>
      </w:pPr>
      <w:r>
        <w:rPr>
          <w:sz w:val="22"/>
        </w:rPr>
        <w:t>4. Integrations Analysis</w:t>
      </w:r>
    </w:p>
    <w:p>
      <w:pPr>
        <w:spacing w:after="80"/>
      </w:pPr>
      <w:r>
        <w:rPr>
          <w:sz w:val="22"/>
        </w:rPr>
        <w:t>5. Complex Use Cases &amp; Observations</w:t>
      </w:r>
    </w:p>
    <w:p>
      <w:pPr>
        <w:spacing w:after="80"/>
      </w:pPr>
      <w:r>
        <w:rPr>
          <w:sz w:val="22"/>
        </w:rPr>
        <w:t>6. Migration Estimates</w:t>
      </w:r>
    </w:p>
    <w:p>
      <w:r>
        <w:br w:type="page"/>
      </w:r>
    </w:p>
    <w:p>
      <w:pPr>
        <w:pStyle w:val="Heading1"/>
      </w:pPr>
      <w:r>
        <w:rPr>
          <w:color w:val="3C1053"/>
        </w:rPr>
        <w:t>Executive Summary</w:t>
      </w:r>
    </w:p>
    <w:p>
      <w:r>
        <w:t>ALLWAYS VIP (allwaysvip.com) is a Drupal-based airport concierge services platform operated by Plaza Premium Group. The site enables travelers to discover and book airport services including Meet &amp; Assist, Concierge, Fast Track, Porter, Limousine, and more across 113+ airports worldwide.</w:t>
      </w:r>
    </w:p>
    <w:p>
      <w:r>
        <w:t>This document provides a comprehensive analysis of the site's structure, templates, components, integrations, and complexity to inform migration planning to Adobe Edge Delivery Services (AEM Sites).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Total Pages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~54</w:t>
            </w:r>
          </w:p>
        </w:tc>
      </w:tr>
      <w:tr>
        <w:tc>
          <w:tcPr>
            <w:tcW w:type="dxa" w:w="3402"/>
            <w:shd w:fill="F3F0F5"/>
          </w:tcPr>
          <w:p>
            <w:r>
              <w:rPr>
                <w:sz w:val="17"/>
              </w:rPr>
              <w:t>Unique Templates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Reusable Blocks/Components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19</w:t>
            </w:r>
          </w:p>
        </w:tc>
      </w:tr>
      <w:tr>
        <w:tc>
          <w:tcPr>
            <w:tcW w:type="dxa" w:w="3402"/>
            <w:shd w:fill="F3F0F5"/>
          </w:tcPr>
          <w:p>
            <w:r>
              <w:rPr>
                <w:sz w:val="17"/>
              </w:rPr>
              <w:t>Third-Party Integrations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12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Languages Supported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3 (EN, ZH-CN, ZH-TW)</w:t>
            </w:r>
          </w:p>
        </w:tc>
      </w:tr>
      <w:tr>
        <w:tc>
          <w:tcPr>
            <w:tcW w:type="dxa" w:w="3402"/>
            <w:shd w:fill="F3F0F5"/>
          </w:tcPr>
          <w:p>
            <w:r>
              <w:rPr>
                <w:sz w:val="17"/>
              </w:rPr>
              <w:t>Currencies Supported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20+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Airport Locations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113+</w:t>
            </w:r>
          </w:p>
        </w:tc>
      </w:tr>
      <w:tr>
        <w:tc>
          <w:tcPr>
            <w:tcW w:type="dxa" w:w="3402"/>
            <w:shd w:fill="F3F0F5"/>
          </w:tcPr>
          <w:p>
            <w:r>
              <w:rPr>
                <w:sz w:val="17"/>
              </w:rPr>
              <w:t>CMS Platform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Drupal (custom theme)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Booking Platform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Separate subdomain (booking.allwaysvip.com)</w:t>
            </w:r>
          </w:p>
        </w:tc>
      </w:tr>
      <w:tr>
        <w:tc>
          <w:tcPr>
            <w:tcW w:type="dxa" w:w="3402"/>
            <w:shd w:fill="F3F0F5"/>
          </w:tcPr>
          <w:p>
            <w:r>
              <w:rPr>
                <w:sz w:val="17"/>
              </w:rPr>
              <w:t>Estimated Migration Effort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31–47 working days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C1053"/>
        </w:rPr>
        <w:t>1. Templates Inventory</w:t>
      </w:r>
    </w:p>
    <w:p>
      <w:r>
        <w:t>The site uses 10 distinct page templates. Each template defines a unique layout structure, content model, and interaction pattern.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Template Name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969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Reference URL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T1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Homepage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Unique layout with hero image, interactive booking search widget (location autocomplete, date/time pickers, service type radios, guest selector, promo code), embedded YouTube video, service cards grid. Heavy JavaScript interactivity.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https://www.allwaysvip.com/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T2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Service Listing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Card grid layout with search/filter. Cards dynamically filtered by location (?loc= param). Breadcrumb + title + search bar + card grid.</w:t>
            </w:r>
          </w:p>
        </w:tc>
        <w:tc>
          <w:tcPr>
            <w:tcW w:type="dxa" w:w="2268"/>
            <w:shd w:fill="F3F0F5"/>
          </w:tcPr>
          <w:p>
            <w:r>
              <w:rPr>
                <w:sz w:val="17"/>
              </w:rPr>
              <w:t>https://www.allwaysvip.com/our-services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T3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Service Detail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Hero image + rich text body + dynamic airport availability list (up to 113 airports). Includes 'Other Services' related content section.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https://www.allwaysvip.com/our-services/meet-and-assist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T4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Offers Listing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Hero banner with geometric design + card grid with search. Same card pattern as Service Listing but different content type. Location-filtered.</w:t>
            </w:r>
          </w:p>
        </w:tc>
        <w:tc>
          <w:tcPr>
            <w:tcW w:type="dxa" w:w="2268"/>
            <w:shd w:fill="F3F0F5"/>
          </w:tcPr>
          <w:p>
            <w:r>
              <w:rPr>
                <w:sz w:val="17"/>
              </w:rPr>
              <w:t>https://www.allwaysvip.com/offers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T5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Offer Detail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Two-column layout: left with promotional image, language tabs (EN/ES), rich text T&amp;C; right with embedded booking widget. 'Other Offers' section at bottom.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https://www.allwaysvip.com/offers/madrid-opening-offer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T6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Content Page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Simple single-column: breadcrumb, title, optional YouTube video, body text paragraphs.</w:t>
            </w:r>
          </w:p>
        </w:tc>
        <w:tc>
          <w:tcPr>
            <w:tcW w:type="dxa" w:w="2268"/>
            <w:shd w:fill="F3F0F5"/>
          </w:tcPr>
          <w:p>
            <w:r>
              <w:rPr>
                <w:sz w:val="17"/>
              </w:rPr>
              <w:t>https://www.allwaysvip.com/about-us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T7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Contact Form Page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Multi-field Drupal webform (enquiry type, personal info, booking ref, location, date/time) + 116-row contact directory table + headquarters info.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https://www.allwaysvip.com/contact_us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T8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Registration Form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Smart Traveller registration: personal details, GDPR toggle, data privacy accordion, T&amp;C checkbox. External rewards system integration.</w:t>
            </w:r>
          </w:p>
        </w:tc>
        <w:tc>
          <w:tcPr>
            <w:tcW w:type="dxa" w:w="2268"/>
            <w:shd w:fill="F3F0F5"/>
          </w:tcPr>
          <w:p>
            <w:r>
              <w:rPr>
                <w:sz w:val="17"/>
              </w:rPr>
              <w:t>https://www.allwaysvip.com/form/arrture-register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T9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Legal / Policy Page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Long-form text with numbered sections, bullet lists, hyperlinks. No interactive elements.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https://www.allwaysvip.com/terms-of-use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T10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FAQ Page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Q&amp;A list with styled question headings and answer paragraphs separated by horizontal rules.</w:t>
            </w:r>
          </w:p>
        </w:tc>
        <w:tc>
          <w:tcPr>
            <w:tcW w:type="dxa" w:w="2268"/>
            <w:shd w:fill="F3F0F5"/>
          </w:tcPr>
          <w:p>
            <w:r>
              <w:rPr>
                <w:sz w:val="17"/>
              </w:rPr>
              <w:t>https://www.allwaysvip.com/faqs</w:t>
            </w:r>
          </w:p>
        </w:tc>
      </w:tr>
    </w:tbl>
    <w:p/>
    <w:p>
      <w:pPr>
        <w:pStyle w:val="Heading2"/>
      </w:pPr>
      <w:r>
        <w:t>Template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7514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-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51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T1 — Homepage with booking widget and service cards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3140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r-services-li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314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T2 — Service Listing with card grid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212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detail-meet-ass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1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T3 — Service Detail (Meet &amp; Assist)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9701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s-li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701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T4 — Offers Listing with hero banner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88806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8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T5 — Offer Detail with two-column layout and booking sidebar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3180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-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31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T6 — Content Page (About Us) with video embed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68084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80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T7 — Contact Form Page with directory table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43437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343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T8 — Registration Form (Smart Traveller)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954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-of-u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95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T9 — Legal Page (Terms of Use)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1384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38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666666"/>
          <w:sz w:val="16"/>
        </w:rPr>
        <w:t>T10 — FAQ Page</w:t>
      </w:r>
    </w:p>
    <w:p/>
    <w:p>
      <w:r>
        <w:br w:type="page"/>
      </w:r>
    </w:p>
    <w:p>
      <w:pPr>
        <w:pStyle w:val="Heading1"/>
      </w:pPr>
      <w:r>
        <w:rPr>
          <w:color w:val="3C1053"/>
        </w:rPr>
        <w:t>2. Blocks / Components Catalog</w:t>
      </w:r>
    </w:p>
    <w:p>
      <w:r>
        <w:t>The site uses 19 reusable blocks/components. Where blocks share the same content model but differ visually, they are cataloged as design variations rather than separate blocks.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Block Name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969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 &amp; Behaviour</w:t>
            </w:r>
          </w:p>
        </w:tc>
        <w:tc>
          <w:tcPr>
            <w:tcW w:type="dxa" w:w="198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Reference URL(s)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Header / Navigation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Sticky dark purple header: ALLWAYS SVG logo, 3-item main nav (Our Services, Latest Offers, Explore dropdown), Login/Register, language/currency selector (3 langs, 17+ currencies), off-canvas mobile hamburger menu.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Footer — Brand Showcase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Dark purple section: Plaza Premium Group master logo, categorized brand logos (Lounge, Concierge, Hotel, F&amp;B, Rewards). External links to sibling brands.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Footer — Navigation Bar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Dark gray bar: Terms of Use, Privacy Policy, Contact Us links + copyright notice.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B4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Hero Banner with Booking Widget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Large hero image with diagonal geometric overlay. Interactive booking form: location autocomplete, service type tabs, journey type radios, date/time pickers, guest selector, promo code, Search CTA. AJAX-powered.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Homepage, Offer Detail sidebar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B5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Service / Offer Card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Reusable card: thumbnail image, H4 title, excerpt text, teal 'Explore &gt;' CTA. Same model for services and offers. Responsive grid layout.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Services Listing, Offers Listing, Related sections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B6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Breadcrumb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Horizontal breadcrumb: Home icon &gt; Section &gt; Page. All interior pages.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All interior pages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B7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YouTube Video Embed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Standard YouTube iframe embed within content area.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Homepage, About Us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B8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Section Heading with Subtitle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Centered H2 heading with optional styled subtitle. Used for content section introductions.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Homepage, Listing pages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B9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Related Content Section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Dynamic section showing related items using card component (B5). Two variants: location-aware and non-location-aware. Drupal Views-powered.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Service Detail, Offer Detail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B10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Contact Form (Webform)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Drupal webform: enquiry dropdown, name fields, email, phone with country code, booking ref, location, journey type, IATA code, date/time, message, submit. Includes validation.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Contact Us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Contact Directory Table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Large data table (116 rows × 4 cols): Service Location, Airport, Contact Number, Operating Hours. Alphabetical. Headquarters section below.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Contact Us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B12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Registration Form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Smart Traveller registration: personal details, email confirmation, phone with country code, password, GDPR toggle, data privacy accordion, T&amp;C checkbox, Reset/Submit.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Register page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B13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FAQ List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Q&amp;A list: styled teal question headings, answer paragraphs, horizontal rule separators. Static content.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FAQs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B14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Cookie Consent Banner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Fixed dialog: privacy notice text, 'here' details button, 'Understood' dismiss. ConsenTag + Drupal EU Cookie Compliance.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All pages (first visit)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B15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Login Modal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Hidden popup: email/password fields, Forgot Password, Register link. Triggered by header Login link. Arrture auth integration.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pages (via header)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B16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Language / Currency Selector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Header dropdown: 3 languages (EN, ZH-CN, ZH-TW), 17+ currencies. sessionStorage persistence. Page reload on change.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All pages (header)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B17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Offers Hero Banner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Decorative banner: diagonal turquoise geometric shapes on purple + overlaid text. Design variation of B4 without booking widget.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Offers Listing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B18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Search / Filter Bar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Inline search input with magnifier icon, right-aligned next to page title. Text-based card filtering.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Services Listing, Offers Listing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B19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Language Tabs (Content)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Horizontal tab switcher (e.g., English | Español) within offer content to toggle translated versions.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Offer Detail pages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C1053"/>
        </w:rPr>
        <w:t>3. Page Counts by Template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Page Count</w:t>
            </w:r>
          </w:p>
        </w:tc>
        <w:tc>
          <w:tcPr>
            <w:tcW w:type="dxa" w:w="6236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Migration Approach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T1 — Homepage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Manual — Unique layout, complex booking widget, video, dynamic location detection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T2 — Service Listing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Semi-Auto — Standardized card grid, but location-aware dynamic filtering requires custom logic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T3 — Service Detail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Automatic — Consistent template: image + body text + airport list. Standardized structure.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T4 — Offers Listing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Semi-Auto — Same pattern as Service Listing. Location-filtered card grid.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T5 — Offer Detail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Semi-Auto — Consistent two-column layout, content varies (language tabs, T&amp;Cs, images). Booking widget sidebar is dynamic.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T6 — Content Page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Automatic — Simple text + optional video. Low complexity.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T7 — Contact Form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1–2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Manual — Complex webform + 116-row contact directory. Form logic needs reimplementation.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T8 — Registration Form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Manual — External Smart Traveller/Arrture auth system. Cannot be static content.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T9 — Legal / Policy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Automatic — Pure long-form text. No interactivity.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T10 — FAQ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236"/>
            <w:shd w:fill="F3F0F5"/>
          </w:tcPr>
          <w:p>
            <w:r>
              <w:rPr>
                <w:sz w:val="17"/>
              </w:rPr>
              <w:t>Automatic — Simple Q&amp;A content. No dynamic behavior.</w:t>
            </w:r>
          </w:p>
        </w:tc>
      </w:tr>
    </w:tbl>
    <w:p/>
    <w:p>
      <w:pPr>
        <w:pStyle w:val="Heading2"/>
      </w:pPr>
      <w:r>
        <w:t>Migration Category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Page Count</w:t>
            </w:r>
          </w:p>
        </w:tc>
        <w:tc>
          <w:tcPr>
            <w:tcW w:type="dxa" w:w="5669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Automatically migratable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12 service details + 3 content pages + 3 legal + 1 FAQ</w:t>
            </w:r>
          </w:p>
        </w:tc>
      </w:tr>
      <w:tr>
        <w:tc>
          <w:tcPr>
            <w:tcW w:type="dxa" w:w="2835"/>
            <w:shd w:fill="F3F0F5"/>
          </w:tcPr>
          <w:p>
            <w:r>
              <w:rPr>
                <w:sz w:val="17"/>
              </w:rPr>
              <w:t>Semi-automatically migratable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5669"/>
            <w:shd w:fill="F3F0F5"/>
          </w:tcPr>
          <w:p>
            <w:r>
              <w:rPr>
                <w:sz w:val="17"/>
              </w:rPr>
              <w:t>26 offer details + 1 service listing + 1 offer listing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Manual migration required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5–7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Homepage + contact form + 2 registration/auth forms + booking pages</w:t>
            </w:r>
          </w:p>
        </w:tc>
      </w:tr>
      <w:tr>
        <w:tc>
          <w:tcPr>
            <w:tcW w:type="dxa" w:w="2835"/>
            <w:shd w:fill="F3F0F5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~54</w:t>
            </w:r>
          </w:p>
        </w:tc>
        <w:tc>
          <w:tcPr>
            <w:tcW w:type="dxa" w:w="5669"/>
            <w:shd w:fill="F3F0F5"/>
          </w:tcPr>
          <w:p>
            <w:r>
              <w:rPr>
                <w:sz w:val="17"/>
              </w:rPr>
              <w:t>All pages from sitemap and navigation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C1053"/>
        </w:rPr>
        <w:t>4. Integrations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50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402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Reference URL(s)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I1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Booking Platform</w:t>
              <w:br/>
              <w:t>(booking.allwaysvip.com)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Custom Application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Separate subdomain with custom booking/reservation system. Bootstrap + Swiper.js. Full booking workflow: service selection, date/time, guest details, payment.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booking.allwaysvip.com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I2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Stripe Payment Gateway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API / Embed</w:t>
            </w:r>
          </w:p>
        </w:tc>
        <w:tc>
          <w:tcPr>
            <w:tcW w:type="dxa" w:w="850"/>
            <w:shd w:fill="F3F0F5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402"/>
            <w:shd w:fill="F3F0F5"/>
          </w:tcPr>
          <w:p>
            <w:r>
              <w:rPr>
                <w:sz w:val="17"/>
              </w:rPr>
              <w:t>Stripe Elements for PCI-compliant credit card processing on booking checkout.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booking.allwaysvip.com (checkout)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I3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Smart Traveller / Arrture Auth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API / Custom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User registration, login, profile management. GDPR consent collection. Separate profile at booking.allwaysvip.com/profile.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/form/arrture-register, login modal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I4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Google Tag Manager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Embed</w:t>
            </w:r>
          </w:p>
        </w:tc>
        <w:tc>
          <w:tcPr>
            <w:tcW w:type="dxa" w:w="850"/>
            <w:shd w:fill="F3F0F5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402"/>
            <w:shd w:fill="F3F0F5"/>
          </w:tcPr>
          <w:p>
            <w:r>
              <w:rPr>
                <w:sz w:val="17"/>
              </w:rPr>
              <w:t>Container GTM-N6GBBND. Orchestrates all analytics/marketing tags. Likely deploys GA4, Facebook Pixel via server config.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I5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ConsenTag (Cookie Consent)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Embed / Plugin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Container 67407556. Cookie consent management controlling tracking scripts. silentMode: true. Coordinates with GTM.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I6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Drupal EU Cookie Compliance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Plugin</w:t>
            </w:r>
          </w:p>
        </w:tc>
        <w:tc>
          <w:tcPr>
            <w:tcW w:type="dxa" w:w="850"/>
            <w:shd w:fill="F3F0F5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402"/>
            <w:shd w:fill="F3F0F5"/>
          </w:tcPr>
          <w:p>
            <w:r>
              <w:rPr>
                <w:sz w:val="17"/>
              </w:rPr>
              <w:t>Drupal module providing cookie consent banner UI with dismiss button.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I7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AffiliRed (Affiliate Tracking)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Embed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Merchant ID 4805. Affiliate marketing network for partner referral tracking and conversion attribution.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pages (global script)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I8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Currency Conversion API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API (Internal)</w:t>
            </w:r>
          </w:p>
        </w:tc>
        <w:tc>
          <w:tcPr>
            <w:tcW w:type="dxa" w:w="850"/>
            <w:shd w:fill="F3F0F5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402"/>
            <w:shd w:fill="F3F0F5"/>
          </w:tcPr>
          <w:p>
            <w:r>
              <w:rPr>
                <w:sz w:val="17"/>
              </w:rPr>
              <w:t>AJAX POST endpoint at /currency_convert. 20+ currencies (AED, AUD, BRL, CAD, CNY, EUR, GBP, HKD, JPY, USD, etc.).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Homepage, booking widget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I9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Location Autoselect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Custom Code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Custom Drupal module detecting user location, auto-selecting nearest airport. Drives ?loc= URL parameter. Partner/white-label detection.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I10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YouTube Embeds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Embed</w:t>
            </w:r>
          </w:p>
        </w:tc>
        <w:tc>
          <w:tcPr>
            <w:tcW w:type="dxa" w:w="850"/>
            <w:shd w:fill="F3F0F5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402"/>
            <w:shd w:fill="F3F0F5"/>
          </w:tcPr>
          <w:p>
            <w:r>
              <w:rPr>
                <w:sz w:val="17"/>
              </w:rPr>
              <w:t>Standard YouTube iframe player for promotional videos.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Homepage, About Us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I11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Netcore Smartech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Embed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Marketing automation / push notification service from osjs.netcoresmartech.com.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All pages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I12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White-Label Partner System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Custom Code</w:t>
            </w:r>
          </w:p>
        </w:tc>
        <w:tc>
          <w:tcPr>
            <w:tcW w:type="dxa" w:w="850"/>
            <w:shd w:fill="F3F0F5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402"/>
            <w:shd w:fill="F3F0F5"/>
          </w:tcPr>
          <w:p>
            <w:r>
              <w:rPr>
                <w:sz w:val="17"/>
              </w:rPr>
              <w:t>Partner code detection via sessionStorage (e.g., 'VISACHINA' triggers rebrand to 'YQNow'). B2B distribution with custom branding per partner.</w:t>
            </w:r>
          </w:p>
        </w:tc>
        <w:tc>
          <w:tcPr>
            <w:tcW w:type="dxa" w:w="1984"/>
            <w:shd w:fill="F3F0F5"/>
          </w:tcPr>
          <w:p>
            <w:r>
              <w:rPr>
                <w:sz w:val="17"/>
              </w:rPr>
              <w:t>Booking platform, offer pages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C1053"/>
        </w:rPr>
        <w:t>5. Complex Use Cases &amp; Observations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Complex Behaviour</w:t>
            </w:r>
          </w:p>
        </w:tc>
        <w:tc>
          <w:tcPr>
            <w:tcW w:type="dxa" w:w="1417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Instances</w:t>
            </w:r>
          </w:p>
        </w:tc>
        <w:tc>
          <w:tcPr>
            <w:tcW w:type="dxa" w:w="2268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Where Found</w:t>
            </w:r>
          </w:p>
        </w:tc>
        <w:tc>
          <w:tcPr>
            <w:tcW w:type="dxa" w:w="3685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Why It's Complex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C1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Location-Aware Content Filtering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All pages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Every page uses ?loc= parameter; services/offers filtered by airport. ~113 airports supported.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Content varies dynamically per airport. Migration must replicate logic or create location-specific pages.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C2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Booking Search Widget</w:t>
            </w:r>
          </w:p>
        </w:tc>
        <w:tc>
          <w:tcPr>
            <w:tcW w:type="dxa" w:w="1417"/>
            <w:shd w:fill="F3F0F5"/>
          </w:tcPr>
          <w:p>
            <w:r>
              <w:rPr>
                <w:sz w:val="17"/>
              </w:rPr>
              <w:t>2 instances + booking platform</w:t>
            </w:r>
          </w:p>
        </w:tc>
        <w:tc>
          <w:tcPr>
            <w:tcW w:type="dxa" w:w="2268"/>
            <w:shd w:fill="F3F0F5"/>
          </w:tcPr>
          <w:p>
            <w:r>
              <w:rPr>
                <w:sz w:val="17"/>
              </w:rPr>
              <w:t>Homepage (full-page), Offer Detail (sidebar), booking.allwaysvip.com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Complex interactive form: location autocomplete (AJAX), date/time pickers, guest counter. Cannot be replicated as static EDS content.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C3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Multi-Currency Display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All priced pages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Currency selector in header, AJAX conversion API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Real-time conversion across 20+ currencies without page reload. Requires client-side API or pre-computed variants.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C4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Multi-Language Content</w:t>
            </w:r>
          </w:p>
        </w:tc>
        <w:tc>
          <w:tcPr>
            <w:tcW w:type="dxa" w:w="1417"/>
            <w:shd w:fill="F3F0F5"/>
          </w:tcPr>
          <w:p>
            <w:r>
              <w:rPr>
                <w:sz w:val="17"/>
              </w:rPr>
              <w:t>All pages + offer details</w:t>
            </w:r>
          </w:p>
        </w:tc>
        <w:tc>
          <w:tcPr>
            <w:tcW w:type="dxa" w:w="2268"/>
            <w:shd w:fill="F3F0F5"/>
          </w:tcPr>
          <w:p>
            <w:r>
              <w:rPr>
                <w:sz w:val="17"/>
              </w:rPr>
              <w:t>Header switcher (EN/ZH-CN/ZH-TW), content language tabs on offers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3 languages. Some offer pages have inline tabs (English/Español). Session-based language persistence.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C5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White-Label Partner Branding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10+ partners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Booking platform, offer pages (Perkopolis, MTA Travel, VIP Ontario Tours, etc.)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Partner-specific branding via session storage. Changes logos, colors, services per partner code.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C6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Authentication &amp; User Profiles</w:t>
            </w:r>
          </w:p>
        </w:tc>
        <w:tc>
          <w:tcPr>
            <w:tcW w:type="dxa" w:w="1417"/>
            <w:shd w:fill="F3F0F5"/>
          </w:tcPr>
          <w:p>
            <w:r>
              <w:rPr>
                <w:sz w:val="17"/>
              </w:rPr>
              <w:t>3 pages + modal</w:t>
            </w:r>
          </w:p>
        </w:tc>
        <w:tc>
          <w:tcPr>
            <w:tcW w:type="dxa" w:w="2268"/>
            <w:shd w:fill="F3F0F5"/>
          </w:tcPr>
          <w:p>
            <w:r>
              <w:rPr>
                <w:sz w:val="17"/>
              </w:rPr>
              <w:t>/form/arrture-register, /form/forgot-password, /view-profile, login modal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External Arrture/Smart Traveller auth system. Session-dependent content (logged-in vs. guest).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C7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Location Redirect Modal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All pages (conditional)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Triggered when user is at location without digital booking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Modal warns of redirect to 'original booking site'. Conditional logic based on airport capabilities.</w:t>
            </w:r>
          </w:p>
        </w:tc>
      </w:tr>
      <w:tr>
        <w:tc>
          <w:tcPr>
            <w:tcW w:type="dxa" w:w="567"/>
            <w:shd w:fill="F3F0F5"/>
          </w:tcPr>
          <w:p>
            <w:r>
              <w:rPr>
                <w:sz w:val="17"/>
              </w:rPr>
              <w:t>C8</w:t>
            </w:r>
          </w:p>
        </w:tc>
        <w:tc>
          <w:tcPr>
            <w:tcW w:type="dxa" w:w="1701"/>
            <w:shd w:fill="F3F0F5"/>
          </w:tcPr>
          <w:p>
            <w:r>
              <w:rPr>
                <w:sz w:val="17"/>
              </w:rPr>
              <w:t>Dynamic Airport Lists</w:t>
            </w:r>
          </w:p>
        </w:tc>
        <w:tc>
          <w:tcPr>
            <w:tcW w:type="dxa" w:w="1417"/>
            <w:shd w:fill="F3F0F5"/>
          </w:tcPr>
          <w:p>
            <w:r>
              <w:rPr>
                <w:sz w:val="17"/>
              </w:rPr>
              <w:t>12 service detail pages</w:t>
            </w:r>
          </w:p>
        </w:tc>
        <w:tc>
          <w:tcPr>
            <w:tcW w:type="dxa" w:w="2268"/>
            <w:shd w:fill="F3F0F5"/>
          </w:tcPr>
          <w:p>
            <w:r>
              <w:rPr>
                <w:sz w:val="17"/>
              </w:rPr>
              <w:t>Each service detail page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Airport lists vary per service (Meet &amp; Assist: 113, Limousine: 3). Centrally managed, filtered per service.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C1053"/>
        </w:rPr>
        <w:t>6. Migration Estimates</w:t>
      </w:r>
    </w:p>
    <w:p>
      <w:pPr>
        <w:pStyle w:val="Heading2"/>
      </w:pPr>
      <w:r>
        <w:t>Effort Breakdown</w:t>
      </w:r>
    </w:p>
    <w:p>
      <w:r>
        <w:rPr>
          <w:b/>
          <w:color w:val="3C1053"/>
          <w:sz w:val="22"/>
        </w:rPr>
        <w:t>Phase 1: Foundation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685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Project scaffolding &amp; design tokens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Global styles, fonts, colors, CSS custom properties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2–3 days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Extract from Drupal theme, establish EDS global styles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Header / Navigation block</w:t>
            </w:r>
          </w:p>
        </w:tc>
        <w:tc>
          <w:tcPr>
            <w:tcW w:type="dxa" w:w="2551"/>
            <w:shd w:fill="F3F0F5"/>
          </w:tcPr>
          <w:p>
            <w:r>
              <w:rPr>
                <w:sz w:val="17"/>
              </w:rPr>
              <w:t>Responsive header, mobile menu, language selector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3–4 days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Complex: dropdown, off-canvas mobile, language/currency switcher needs custom JS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Footer block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Brand showcase + nav footer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 days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Multi-section footer with logo grid, categorized brands</w:t>
            </w:r>
          </w:p>
        </w:tc>
      </w:tr>
    </w:tbl>
    <w:p/>
    <w:p>
      <w:r>
        <w:rPr>
          <w:b/>
          <w:color w:val="3C1053"/>
          <w:sz w:val="22"/>
        </w:rPr>
        <w:t>Phase 2: Content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685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Content pages (T6, T9, T10)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About, Legal, FAQ — 7 pages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1–2 days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Simple text, auto-migratable with import script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Service Detail (T3)</w:t>
            </w:r>
          </w:p>
        </w:tc>
        <w:tc>
          <w:tcPr>
            <w:tcW w:type="dxa" w:w="2551"/>
            <w:shd w:fill="F3F0F5"/>
          </w:tcPr>
          <w:p>
            <w:r>
              <w:rPr>
                <w:sz w:val="17"/>
              </w:rPr>
              <w:t>12 pages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2–3 days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Consistent template. Build once, import script handles rest.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Service Listing (T2)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1 page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1–2 days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Card grid with search filter. Custom block for card rendering.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Offer Detail (T5)</w:t>
            </w:r>
          </w:p>
        </w:tc>
        <w:tc>
          <w:tcPr>
            <w:tcW w:type="dxa" w:w="2551"/>
            <w:shd w:fill="F3F0F5"/>
          </w:tcPr>
          <w:p>
            <w:r>
              <w:rPr>
                <w:sz w:val="17"/>
              </w:rPr>
              <w:t>26 pages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3–4 days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Two-column layout, language tabs, T&amp;C. Semi-automated after template.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Offer Listing (T4)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1 page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 day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Same pattern as Service Listing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Homepage (T1)</w:t>
            </w:r>
          </w:p>
        </w:tc>
        <w:tc>
          <w:tcPr>
            <w:tcW w:type="dxa" w:w="2551"/>
            <w:shd w:fill="F3F0F5"/>
          </w:tcPr>
          <w:p>
            <w:r>
              <w:rPr>
                <w:sz w:val="17"/>
              </w:rPr>
              <w:t>1 page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3–5 days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Unique layout, hero, video, cards. Booking widget = link/redirect.</w:t>
            </w:r>
          </w:p>
        </w:tc>
      </w:tr>
    </w:tbl>
    <w:p/>
    <w:p>
      <w:r>
        <w:rPr>
          <w:b/>
          <w:color w:val="3C1053"/>
          <w:sz w:val="22"/>
        </w:rPr>
        <w:t>Phase 3: Complex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685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Booking Widget integration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Homepage + Offer Detail sidebar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2–3 days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Options: iframe embed, redirect to booking.allwaysvip.com, or simplified CTA.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Contact Form (T7)</w:t>
            </w:r>
          </w:p>
        </w:tc>
        <w:tc>
          <w:tcPr>
            <w:tcW w:type="dxa" w:w="2551"/>
            <w:shd w:fill="F3F0F5"/>
          </w:tcPr>
          <w:p>
            <w:r>
              <w:rPr>
                <w:sz w:val="17"/>
              </w:rPr>
              <w:t>1 page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2–3 days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Webform replacement (AEM Forms or third-party). Contact directory table.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Registration / Auth (T8)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2 pages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 day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Likely remain on Arrture platform. Migration = redirect links.</w:t>
            </w:r>
          </w:p>
        </w:tc>
      </w:tr>
    </w:tbl>
    <w:p/>
    <w:p>
      <w:r>
        <w:rPr>
          <w:b/>
          <w:color w:val="3C1053"/>
          <w:sz w:val="22"/>
        </w:rPr>
        <w:t>Phase 4: Dynamic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685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Location-aware content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pages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3–5 days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Strategy: static pages per location vs. client-side filtering. Major decision.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Multi-language support</w:t>
            </w:r>
          </w:p>
        </w:tc>
        <w:tc>
          <w:tcPr>
            <w:tcW w:type="dxa" w:w="2551"/>
            <w:shd w:fill="F3F0F5"/>
          </w:tcPr>
          <w:p>
            <w:r>
              <w:rPr>
                <w:sz w:val="17"/>
              </w:rPr>
              <w:t>All pages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3–4 days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EDS multi-language setup. Content authoring in 3 languages.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Currency conversion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Booking-related pages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1–2 days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Client-side API call or redirect to booking platform for pricing.</w:t>
            </w:r>
          </w:p>
        </w:tc>
      </w:tr>
    </w:tbl>
    <w:p/>
    <w:p>
      <w:r>
        <w:rPr>
          <w:b/>
          <w:color w:val="3C1053"/>
          <w:sz w:val="22"/>
        </w:rPr>
        <w:t>Phase 5: QA &amp;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1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134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685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Visual regression testing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All 54 pages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3–4 days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Compare EDS output against original site screenshots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Functional testing</w:t>
            </w:r>
          </w:p>
        </w:tc>
        <w:tc>
          <w:tcPr>
            <w:tcW w:type="dxa" w:w="2551"/>
            <w:shd w:fill="F3F0F5"/>
          </w:tcPr>
          <w:p>
            <w:r>
              <w:rPr>
                <w:sz w:val="17"/>
              </w:rPr>
              <w:t>Forms, navigation, links, responsive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2–3 days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Cross-browser, mobile responsiveness, link validation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Performance testing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Lighthouse, Core Web Vitals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1–2 days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Target Lighthouse score of 100</w:t>
            </w:r>
          </w:p>
        </w:tc>
      </w:tr>
      <w:tr>
        <w:tc>
          <w:tcPr>
            <w:tcW w:type="dxa" w:w="2268"/>
            <w:shd w:fill="F3F0F5"/>
          </w:tcPr>
          <w:p>
            <w:r>
              <w:rPr>
                <w:sz w:val="17"/>
              </w:rPr>
              <w:t>Content review</w:t>
            </w:r>
          </w:p>
        </w:tc>
        <w:tc>
          <w:tcPr>
            <w:tcW w:type="dxa" w:w="2551"/>
            <w:shd w:fill="F3F0F5"/>
          </w:tcPr>
          <w:p>
            <w:r>
              <w:rPr>
                <w:sz w:val="17"/>
              </w:rPr>
              <w:t>All migrated content</w:t>
            </w:r>
          </w:p>
        </w:tc>
        <w:tc>
          <w:tcPr>
            <w:tcW w:type="dxa" w:w="1134"/>
            <w:shd w:fill="F3F0F5"/>
          </w:tcPr>
          <w:p>
            <w:r>
              <w:rPr>
                <w:sz w:val="17"/>
              </w:rPr>
              <w:t>2–3 days</w:t>
            </w:r>
          </w:p>
        </w:tc>
        <w:tc>
          <w:tcPr>
            <w:tcW w:type="dxa" w:w="3685"/>
            <w:shd w:fill="F3F0F5"/>
          </w:tcPr>
          <w:p>
            <w:r>
              <w:rPr>
                <w:sz w:val="17"/>
              </w:rPr>
              <w:t>Accuracy check, missing content, broken images</w:t>
            </w:r>
          </w:p>
        </w:tc>
      </w:tr>
    </w:tbl>
    <w:p/>
    <w:p>
      <w:pPr>
        <w:pStyle w:val="Heading2"/>
      </w:pPr>
      <w:r>
        <w:t>Total Effort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69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969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5669"/>
          </w:tcPr>
          <w:p>
            <w:r>
              <w:rPr>
                <w:sz w:val="17"/>
              </w:rPr>
              <w:t>Automated Migration (content, service details, legal)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3–5 days</w:t>
            </w:r>
          </w:p>
        </w:tc>
      </w:tr>
      <w:tr>
        <w:tc>
          <w:tcPr>
            <w:tcW w:type="dxa" w:w="5669"/>
            <w:shd w:fill="F3F0F5"/>
          </w:tcPr>
          <w:p>
            <w:r>
              <w:rPr>
                <w:sz w:val="17"/>
              </w:rPr>
              <w:t>Semi-Automated Migration (offers, listings)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5–7 days</w:t>
            </w:r>
          </w:p>
        </w:tc>
      </w:tr>
      <w:tr>
        <w:tc>
          <w:tcPr>
            <w:tcW w:type="dxa" w:w="5669"/>
          </w:tcPr>
          <w:p>
            <w:r>
              <w:rPr>
                <w:sz w:val="17"/>
              </w:rPr>
              <w:t>Manual / Custom Migration (homepage, forms, booking)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8–12 days</w:t>
            </w:r>
          </w:p>
        </w:tc>
      </w:tr>
      <w:tr>
        <w:tc>
          <w:tcPr>
            <w:tcW w:type="dxa" w:w="5669"/>
            <w:shd w:fill="F3F0F5"/>
          </w:tcPr>
          <w:p>
            <w:r>
              <w:rPr>
                <w:sz w:val="17"/>
              </w:rPr>
              <w:t>Dynamic Features (location, language, currency)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7–11 days</w:t>
            </w:r>
          </w:p>
        </w:tc>
      </w:tr>
      <w:tr>
        <w:tc>
          <w:tcPr>
            <w:tcW w:type="dxa" w:w="5669"/>
          </w:tcPr>
          <w:p>
            <w:r>
              <w:rPr>
                <w:sz w:val="17"/>
              </w:rPr>
              <w:t>QA &amp; Testing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8–12 days</w:t>
            </w:r>
          </w:p>
        </w:tc>
      </w:tr>
      <w:tr>
        <w:tc>
          <w:tcPr>
            <w:tcW w:type="dxa" w:w="5669"/>
            <w:shd w:fill="F3F0F5"/>
          </w:tcPr>
          <w:p>
            <w:r>
              <w:rPr>
                <w:sz w:val="17"/>
              </w:rPr>
              <w:t>Total Estimated Effort</w:t>
            </w:r>
          </w:p>
        </w:tc>
        <w:tc>
          <w:tcPr>
            <w:tcW w:type="dxa" w:w="3969"/>
            <w:shd w:fill="F3F0F5"/>
          </w:tcPr>
          <w:p>
            <w:r>
              <w:rPr>
                <w:sz w:val="17"/>
              </w:rPr>
              <w:t>31–47 days (~6–9 weeks, 1 developer)</w:t>
            </w:r>
          </w:p>
        </w:tc>
      </w:tr>
    </w:tbl>
    <w:p/>
    <w:p>
      <w:pPr>
        <w:pStyle w:val="Heading2"/>
      </w:pPr>
      <w:r>
        <w:t>Key Migration Decisions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819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118"/>
            <w:shd w:fill="3C1053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Booking Widget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(A) Embed as iframe from booking.allwaysvip.com</w:t>
              <w:br/>
              <w:t>(B) Redirect to booking platform</w:t>
              <w:br/>
              <w:t>(C) Rebuild simplified version in EDS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High — central to user journey</w:t>
            </w:r>
          </w:p>
        </w:tc>
      </w:tr>
      <w:tr>
        <w:tc>
          <w:tcPr>
            <w:tcW w:type="dxa" w:w="1701"/>
            <w:shd w:fill="F3F0F5"/>
          </w:tcPr>
          <w:p>
            <w:r>
              <w:rPr>
                <w:sz w:val="17"/>
              </w:rPr>
              <w:t>Location-Aware Content</w:t>
            </w:r>
          </w:p>
        </w:tc>
        <w:tc>
          <w:tcPr>
            <w:tcW w:type="dxa" w:w="4819"/>
            <w:shd w:fill="F3F0F5"/>
          </w:tcPr>
          <w:p>
            <w:r>
              <w:rPr>
                <w:sz w:val="17"/>
              </w:rPr>
              <w:t>(A) Static pages per airport (113 × N pages)</w:t>
              <w:br/>
              <w:t>(B) Client-side JS filtering</w:t>
              <w:br/>
              <w:t>(C) Single content with location API</w:t>
            </w:r>
          </w:p>
        </w:tc>
        <w:tc>
          <w:tcPr>
            <w:tcW w:type="dxa" w:w="3118"/>
            <w:shd w:fill="F3F0F5"/>
          </w:tcPr>
          <w:p>
            <w:r>
              <w:rPr>
                <w:sz w:val="17"/>
              </w:rPr>
              <w:t>High — affects page count and content model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(A) Keep on Arrture platform (redirect)</w:t>
              <w:br/>
              <w:t>(B) Integrate via client-side SDK</w:t>
              <w:br/>
              <w:t>(C) Rebuild in AEM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High — affects user session handling</w:t>
            </w:r>
          </w:p>
        </w:tc>
      </w:tr>
      <w:tr>
        <w:tc>
          <w:tcPr>
            <w:tcW w:type="dxa" w:w="1701"/>
            <w:shd w:fill="F3F0F5"/>
          </w:tcPr>
          <w:p>
            <w:r>
              <w:rPr>
                <w:sz w:val="17"/>
              </w:rPr>
              <w:t>Multi-Language</w:t>
            </w:r>
          </w:p>
        </w:tc>
        <w:tc>
          <w:tcPr>
            <w:tcW w:type="dxa" w:w="4819"/>
            <w:shd w:fill="F3F0F5"/>
          </w:tcPr>
          <w:p>
            <w:r>
              <w:rPr>
                <w:sz w:val="17"/>
              </w:rPr>
              <w:t>(A) EDS folder-based i18n (/en/, /zh-cn/, /zh-tw/)</w:t>
              <w:br/>
              <w:t>(B) Client-side language switching</w:t>
            </w:r>
          </w:p>
        </w:tc>
        <w:tc>
          <w:tcPr>
            <w:tcW w:type="dxa" w:w="3118"/>
            <w:shd w:fill="F3F0F5"/>
          </w:tcPr>
          <w:p>
            <w:r>
              <w:rPr>
                <w:sz w:val="17"/>
              </w:rPr>
              <w:t>Medium — triples content authoring effort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Contact Form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(A) AEM Forms</w:t>
              <w:br/>
              <w:t>(B) Third-party service (Typeform, JotForm)</w:t>
              <w:br/>
              <w:t>(C) Simple mailto link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Medium — functional replacement needed</w:t>
            </w:r>
          </w:p>
        </w:tc>
      </w:tr>
    </w:tbl>
    <w:p/>
    <w:p>
      <w:pPr>
        <w:pStyle w:val="Heading2"/>
      </w:pPr>
      <w:r>
        <w:t>Risk Factors</w:t>
      </w:r>
    </w:p>
    <w:p>
      <w:pPr>
        <w:pStyle w:val="ListBullet"/>
      </w:pPr>
      <w:r>
        <w:rPr>
          <w:sz w:val="19"/>
        </w:rPr>
        <w:t>Booking platform dependency: The booking flow at booking.allwaysvip.com is a separate application and is out of scope for EDS migration. Integration strategy (iframe vs. redirect) is the highest-risk decision.</w:t>
      </w:r>
    </w:p>
    <w:p>
      <w:pPr>
        <w:pStyle w:val="ListBullet"/>
      </w:pPr>
      <w:r>
        <w:rPr>
          <w:sz w:val="19"/>
        </w:rPr>
        <w:t>Location logic complexity: 113 airports with location-specific service availability creates significant content modeling challenges.</w:t>
      </w:r>
    </w:p>
    <w:p>
      <w:pPr>
        <w:pStyle w:val="ListBullet"/>
      </w:pPr>
      <w:r>
        <w:rPr>
          <w:sz w:val="19"/>
        </w:rPr>
        <w:t>White-label partner system: Partner-specific branding may require custom EDS middleware or separate microsites.</w:t>
      </w:r>
    </w:p>
    <w:p>
      <w:pPr>
        <w:pStyle w:val="ListBullet"/>
      </w:pPr>
      <w:r>
        <w:rPr>
          <w:sz w:val="19"/>
        </w:rPr>
        <w:t>Content freshness: Offer pages are time-sensitive (flash sales, seasonal promotions). Authoring workflow must support rapid content updates.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