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C9C43" w14:textId="77B3749A" w:rsidR="00EB010B" w:rsidRDefault="0067173A" w:rsidP="00EB010B">
      <w:pPr>
        <w:spacing w:line="240" w:lineRule="auto"/>
        <w:jc w:val="center"/>
        <w:rPr>
          <w:sz w:val="28"/>
          <w:szCs w:val="28"/>
        </w:rPr>
      </w:pPr>
      <w:r w:rsidRPr="00EB010B">
        <w:rPr>
          <w:sz w:val="28"/>
          <w:szCs w:val="28"/>
        </w:rPr>
        <w:t>Assignment 1</w:t>
      </w:r>
    </w:p>
    <w:p w14:paraId="2C04B90B" w14:textId="66F98B94" w:rsidR="00EB010B" w:rsidRDefault="00EB010B" w:rsidP="00EB010B">
      <w:pPr>
        <w:spacing w:line="240" w:lineRule="auto"/>
        <w:jc w:val="center"/>
        <w:rPr>
          <w:sz w:val="28"/>
          <w:szCs w:val="28"/>
        </w:rPr>
      </w:pPr>
      <w:r w:rsidRPr="00EB010B">
        <w:rPr>
          <w:sz w:val="28"/>
          <w:szCs w:val="28"/>
        </w:rPr>
        <w:t>Biweekly demand forecasting, bicycle choice and integrated capacity decisions</w:t>
      </w:r>
    </w:p>
    <w:p w14:paraId="2B115997" w14:textId="5B9E98EA" w:rsidR="00592DE5" w:rsidRPr="00751684" w:rsidRDefault="00E124D1" w:rsidP="00E124D1">
      <w:pPr>
        <w:spacing w:line="240" w:lineRule="auto"/>
        <w:jc w:val="center"/>
        <w:rPr>
          <w:b/>
          <w:bCs/>
          <w:sz w:val="24"/>
          <w:szCs w:val="24"/>
        </w:rPr>
      </w:pPr>
      <w:r>
        <w:rPr>
          <w:sz w:val="28"/>
          <w:szCs w:val="28"/>
        </w:rPr>
        <w:t>--------------------------------------------------------------------------------------------------------</w:t>
      </w:r>
    </w:p>
    <w:p w14:paraId="51997C1F" w14:textId="77777777" w:rsidR="00E124D1" w:rsidRDefault="00E124D1" w:rsidP="00751684">
      <w:pPr>
        <w:jc w:val="both"/>
        <w:rPr>
          <w:b/>
          <w:bCs/>
          <w:sz w:val="24"/>
          <w:szCs w:val="24"/>
        </w:rPr>
      </w:pPr>
    </w:p>
    <w:p w14:paraId="53A6CF18" w14:textId="62E3A0B7" w:rsidR="00CA2B59" w:rsidRPr="00751684" w:rsidRDefault="0067173A" w:rsidP="00751684">
      <w:pPr>
        <w:jc w:val="both"/>
        <w:rPr>
          <w:b/>
          <w:bCs/>
          <w:sz w:val="24"/>
          <w:szCs w:val="24"/>
        </w:rPr>
      </w:pPr>
      <w:r w:rsidRPr="00751684">
        <w:rPr>
          <w:b/>
          <w:bCs/>
          <w:sz w:val="24"/>
          <w:szCs w:val="24"/>
        </w:rPr>
        <w:t>Executive summary</w:t>
      </w:r>
    </w:p>
    <w:p w14:paraId="4163B25F" w14:textId="77777777" w:rsidR="00CA2B59" w:rsidRPr="00751684" w:rsidRDefault="0067173A" w:rsidP="00751684">
      <w:pPr>
        <w:jc w:val="both"/>
        <w:rPr>
          <w:sz w:val="24"/>
          <w:szCs w:val="24"/>
        </w:rPr>
      </w:pPr>
      <w:r w:rsidRPr="00751684">
        <w:rPr>
          <w:sz w:val="24"/>
          <w:szCs w:val="24"/>
        </w:rPr>
        <w:t xml:space="preserve">Using 1,682 transactions covering 2,051 bicycles, this study links biweekly demand forecasting, customer choice, and inventory decisions. Four seasonal OLS models predict demand 14–56 days ahead; multinomial logistic regression estimates bicycle choice at specified prices. A chronological 50:50 test evaluates a 56-day capacity policy and 14-day pricing/ordering decisions. The results are useful for </w:t>
      </w:r>
      <w:r w:rsidR="00DE77BE" w:rsidRPr="00751684">
        <w:rPr>
          <w:sz w:val="24"/>
          <w:szCs w:val="24"/>
        </w:rPr>
        <w:t>planning but</w:t>
      </w:r>
      <w:r w:rsidRPr="00751684">
        <w:rPr>
          <w:sz w:val="24"/>
          <w:szCs w:val="24"/>
        </w:rPr>
        <w:t xml:space="preserve"> cannot establish profit-optimal decisions without cost and outside-option demand data.</w:t>
      </w:r>
    </w:p>
    <w:p w14:paraId="28BEBA82" w14:textId="77777777" w:rsidR="00CA2B59" w:rsidRPr="00751684" w:rsidRDefault="0067173A" w:rsidP="00751684">
      <w:pPr>
        <w:pStyle w:val="Heading1"/>
        <w:jc w:val="both"/>
        <w:rPr>
          <w:rFonts w:ascii="Aptos" w:hAnsi="Aptos"/>
          <w:color w:val="auto"/>
          <w:szCs w:val="24"/>
        </w:rPr>
      </w:pPr>
      <w:r w:rsidRPr="00751684">
        <w:rPr>
          <w:rFonts w:ascii="Aptos" w:hAnsi="Aptos"/>
          <w:color w:val="auto"/>
          <w:szCs w:val="24"/>
        </w:rPr>
        <w:t xml:space="preserve">Question 1 </w:t>
      </w:r>
      <w:r w:rsidR="00DE77BE" w:rsidRPr="00751684">
        <w:rPr>
          <w:rFonts w:ascii="Aptos" w:hAnsi="Aptos"/>
          <w:color w:val="auto"/>
          <w:szCs w:val="24"/>
        </w:rPr>
        <w:t xml:space="preserve">- </w:t>
      </w:r>
      <w:r w:rsidRPr="00751684">
        <w:rPr>
          <w:rFonts w:ascii="Aptos" w:hAnsi="Aptos"/>
          <w:color w:val="auto"/>
          <w:szCs w:val="24"/>
        </w:rPr>
        <w:t xml:space="preserve">Biweekly OLS forecasting </w:t>
      </w:r>
    </w:p>
    <w:p w14:paraId="3805D875" w14:textId="77777777" w:rsidR="00CA2B59" w:rsidRPr="00751684" w:rsidRDefault="0067173A" w:rsidP="00751684">
      <w:pPr>
        <w:jc w:val="both"/>
        <w:rPr>
          <w:sz w:val="24"/>
          <w:szCs w:val="24"/>
        </w:rPr>
      </w:pPr>
      <w:r w:rsidRPr="00751684">
        <w:rPr>
          <w:sz w:val="24"/>
          <w:szCs w:val="24"/>
        </w:rPr>
        <w:t xml:space="preserve">Transactions were aggregated by delivery date across all three bicycles into </w:t>
      </w:r>
      <w:r w:rsidR="00DE77BE" w:rsidRPr="00751684">
        <w:rPr>
          <w:sz w:val="24"/>
          <w:szCs w:val="24"/>
        </w:rPr>
        <w:t>non-overlapping</w:t>
      </w:r>
      <w:r w:rsidRPr="00751684">
        <w:rPr>
          <w:sz w:val="24"/>
          <w:szCs w:val="24"/>
        </w:rPr>
        <w:t xml:space="preserve"> 14-day periods. Excluding the incomplete final period produced 129 periods containing 2,038 bicycles (mean: 15.80 per period). Each horizon-specific OLS model uses observed demand, a time trend, and annual sine/cosine seasonality; forecasts are floored at zero. Evaluation uses chronological training and test observations.</w:t>
      </w:r>
    </w:p>
    <w:tbl>
      <w:tblPr>
        <w:tblStyle w:val="LightShading-Accent1"/>
        <w:tblW w:w="0" w:type="auto"/>
        <w:jc w:val="center"/>
        <w:tblLook w:val="04A0" w:firstRow="1" w:lastRow="0" w:firstColumn="1" w:lastColumn="0" w:noHBand="0" w:noVBand="1"/>
      </w:tblPr>
      <w:tblGrid>
        <w:gridCol w:w="1998"/>
        <w:gridCol w:w="1999"/>
        <w:gridCol w:w="1999"/>
        <w:gridCol w:w="1999"/>
        <w:gridCol w:w="1999"/>
      </w:tblGrid>
      <w:tr w:rsidR="00CA2B59" w:rsidRPr="00751684" w14:paraId="472B0AC9" w14:textId="77777777" w:rsidTr="00CA2B5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9" w:type="dxa"/>
            <w:vAlign w:val="center"/>
          </w:tcPr>
          <w:p w14:paraId="534DC211" w14:textId="77777777" w:rsidR="00CA2B59" w:rsidRPr="00751684" w:rsidRDefault="0067173A" w:rsidP="00751684">
            <w:pPr>
              <w:spacing w:after="20"/>
              <w:jc w:val="both"/>
              <w:rPr>
                <w:color w:val="auto"/>
                <w:sz w:val="24"/>
                <w:szCs w:val="24"/>
              </w:rPr>
            </w:pPr>
            <w:r w:rsidRPr="00751684">
              <w:rPr>
                <w:color w:val="auto"/>
                <w:sz w:val="24"/>
                <w:szCs w:val="24"/>
              </w:rPr>
              <w:t>Horizon</w:t>
            </w:r>
          </w:p>
        </w:tc>
        <w:tc>
          <w:tcPr>
            <w:tcW w:w="1999" w:type="dxa"/>
            <w:vAlign w:val="center"/>
          </w:tcPr>
          <w:p w14:paraId="691ADD8A" w14:textId="77777777" w:rsidR="00CA2B59" w:rsidRPr="00751684" w:rsidRDefault="0067173A" w:rsidP="00751684">
            <w:pPr>
              <w:spacing w:after="20"/>
              <w:jc w:val="both"/>
              <w:cnfStyle w:val="100000000000" w:firstRow="1" w:lastRow="0" w:firstColumn="0" w:lastColumn="0" w:oddVBand="0" w:evenVBand="0" w:oddHBand="0" w:evenHBand="0" w:firstRowFirstColumn="0" w:firstRowLastColumn="0" w:lastRowFirstColumn="0" w:lastRowLastColumn="0"/>
              <w:rPr>
                <w:color w:val="auto"/>
                <w:sz w:val="24"/>
                <w:szCs w:val="24"/>
              </w:rPr>
            </w:pPr>
            <w:r w:rsidRPr="00751684">
              <w:rPr>
                <w:color w:val="auto"/>
                <w:sz w:val="24"/>
                <w:szCs w:val="24"/>
              </w:rPr>
              <w:t>MAE</w:t>
            </w:r>
          </w:p>
        </w:tc>
        <w:tc>
          <w:tcPr>
            <w:tcW w:w="1999" w:type="dxa"/>
            <w:vAlign w:val="center"/>
          </w:tcPr>
          <w:p w14:paraId="46B1EF65" w14:textId="77777777" w:rsidR="00CA2B59" w:rsidRPr="00751684" w:rsidRDefault="0067173A" w:rsidP="00751684">
            <w:pPr>
              <w:spacing w:after="20"/>
              <w:jc w:val="both"/>
              <w:cnfStyle w:val="100000000000" w:firstRow="1" w:lastRow="0" w:firstColumn="0" w:lastColumn="0" w:oddVBand="0" w:evenVBand="0" w:oddHBand="0" w:evenHBand="0" w:firstRowFirstColumn="0" w:firstRowLastColumn="0" w:lastRowFirstColumn="0" w:lastRowLastColumn="0"/>
              <w:rPr>
                <w:color w:val="auto"/>
                <w:sz w:val="24"/>
                <w:szCs w:val="24"/>
              </w:rPr>
            </w:pPr>
            <w:r w:rsidRPr="00751684">
              <w:rPr>
                <w:color w:val="auto"/>
                <w:sz w:val="24"/>
                <w:szCs w:val="24"/>
              </w:rPr>
              <w:t>RMSE</w:t>
            </w:r>
          </w:p>
        </w:tc>
        <w:tc>
          <w:tcPr>
            <w:tcW w:w="1999" w:type="dxa"/>
            <w:vAlign w:val="center"/>
          </w:tcPr>
          <w:p w14:paraId="3339BDA0" w14:textId="77777777" w:rsidR="00CA2B59" w:rsidRPr="00751684" w:rsidRDefault="0067173A" w:rsidP="00751684">
            <w:pPr>
              <w:spacing w:after="20"/>
              <w:jc w:val="both"/>
              <w:cnfStyle w:val="100000000000" w:firstRow="1" w:lastRow="0" w:firstColumn="0" w:lastColumn="0" w:oddVBand="0" w:evenVBand="0" w:oddHBand="0" w:evenHBand="0" w:firstRowFirstColumn="0" w:firstRowLastColumn="0" w:lastRowFirstColumn="0" w:lastRowLastColumn="0"/>
              <w:rPr>
                <w:color w:val="auto"/>
                <w:sz w:val="24"/>
                <w:szCs w:val="24"/>
              </w:rPr>
            </w:pPr>
            <w:r w:rsidRPr="00751684">
              <w:rPr>
                <w:color w:val="auto"/>
                <w:sz w:val="24"/>
                <w:szCs w:val="24"/>
              </w:rPr>
              <w:t>Test R²</w:t>
            </w:r>
          </w:p>
        </w:tc>
        <w:tc>
          <w:tcPr>
            <w:tcW w:w="1999" w:type="dxa"/>
            <w:vAlign w:val="center"/>
          </w:tcPr>
          <w:p w14:paraId="492C64FD" w14:textId="77777777" w:rsidR="00CA2B59" w:rsidRPr="00751684" w:rsidRDefault="0067173A" w:rsidP="00751684">
            <w:pPr>
              <w:spacing w:after="20"/>
              <w:jc w:val="both"/>
              <w:cnfStyle w:val="100000000000" w:firstRow="1" w:lastRow="0" w:firstColumn="0" w:lastColumn="0" w:oddVBand="0" w:evenVBand="0" w:oddHBand="0" w:evenHBand="0" w:firstRowFirstColumn="0" w:firstRowLastColumn="0" w:lastRowFirstColumn="0" w:lastRowLastColumn="0"/>
              <w:rPr>
                <w:color w:val="auto"/>
                <w:sz w:val="24"/>
                <w:szCs w:val="24"/>
              </w:rPr>
            </w:pPr>
            <w:r w:rsidRPr="00751684">
              <w:rPr>
                <w:color w:val="auto"/>
                <w:sz w:val="24"/>
                <w:szCs w:val="24"/>
              </w:rPr>
              <w:t>Naïve MAE</w:t>
            </w:r>
          </w:p>
        </w:tc>
      </w:tr>
      <w:tr w:rsidR="00CA2B59" w:rsidRPr="00751684" w14:paraId="3A54E951" w14:textId="77777777" w:rsidTr="00CA2B5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9" w:type="dxa"/>
            <w:vAlign w:val="center"/>
          </w:tcPr>
          <w:p w14:paraId="5949A8CB" w14:textId="77777777" w:rsidR="00CA2B59" w:rsidRPr="00751684" w:rsidRDefault="0067173A" w:rsidP="00751684">
            <w:pPr>
              <w:spacing w:after="20"/>
              <w:jc w:val="both"/>
              <w:rPr>
                <w:color w:val="auto"/>
                <w:sz w:val="24"/>
                <w:szCs w:val="24"/>
              </w:rPr>
            </w:pPr>
            <w:r w:rsidRPr="00751684">
              <w:rPr>
                <w:color w:val="auto"/>
                <w:sz w:val="24"/>
                <w:szCs w:val="24"/>
              </w:rPr>
              <w:t>14 days</w:t>
            </w:r>
          </w:p>
        </w:tc>
        <w:tc>
          <w:tcPr>
            <w:tcW w:w="1999" w:type="dxa"/>
            <w:vAlign w:val="center"/>
          </w:tcPr>
          <w:p w14:paraId="79DD6389" w14:textId="77777777" w:rsidR="00CA2B59" w:rsidRPr="00751684" w:rsidRDefault="0067173A" w:rsidP="00751684">
            <w:pPr>
              <w:spacing w:after="20"/>
              <w:jc w:val="both"/>
              <w:cnfStyle w:val="000000100000" w:firstRow="0" w:lastRow="0" w:firstColumn="0" w:lastColumn="0" w:oddVBand="0" w:evenVBand="0" w:oddHBand="1" w:evenHBand="0" w:firstRowFirstColumn="0" w:firstRowLastColumn="0" w:lastRowFirstColumn="0" w:lastRowLastColumn="0"/>
              <w:rPr>
                <w:color w:val="auto"/>
                <w:sz w:val="24"/>
                <w:szCs w:val="24"/>
              </w:rPr>
            </w:pPr>
            <w:r w:rsidRPr="00751684">
              <w:rPr>
                <w:color w:val="auto"/>
                <w:sz w:val="24"/>
                <w:szCs w:val="24"/>
              </w:rPr>
              <w:t>7.634</w:t>
            </w:r>
          </w:p>
        </w:tc>
        <w:tc>
          <w:tcPr>
            <w:tcW w:w="1999" w:type="dxa"/>
            <w:vAlign w:val="center"/>
          </w:tcPr>
          <w:p w14:paraId="3D407F46" w14:textId="77777777" w:rsidR="00CA2B59" w:rsidRPr="00751684" w:rsidRDefault="0067173A" w:rsidP="00751684">
            <w:pPr>
              <w:spacing w:after="20"/>
              <w:jc w:val="both"/>
              <w:cnfStyle w:val="000000100000" w:firstRow="0" w:lastRow="0" w:firstColumn="0" w:lastColumn="0" w:oddVBand="0" w:evenVBand="0" w:oddHBand="1" w:evenHBand="0" w:firstRowFirstColumn="0" w:firstRowLastColumn="0" w:lastRowFirstColumn="0" w:lastRowLastColumn="0"/>
              <w:rPr>
                <w:color w:val="auto"/>
                <w:sz w:val="24"/>
                <w:szCs w:val="24"/>
              </w:rPr>
            </w:pPr>
            <w:r w:rsidRPr="00751684">
              <w:rPr>
                <w:color w:val="auto"/>
                <w:sz w:val="24"/>
                <w:szCs w:val="24"/>
              </w:rPr>
              <w:t>8.990</w:t>
            </w:r>
          </w:p>
        </w:tc>
        <w:tc>
          <w:tcPr>
            <w:tcW w:w="1999" w:type="dxa"/>
            <w:vAlign w:val="center"/>
          </w:tcPr>
          <w:p w14:paraId="6E5F67AF" w14:textId="77777777" w:rsidR="00CA2B59" w:rsidRPr="00751684" w:rsidRDefault="0067173A" w:rsidP="00751684">
            <w:pPr>
              <w:spacing w:after="20"/>
              <w:jc w:val="both"/>
              <w:cnfStyle w:val="000000100000" w:firstRow="0" w:lastRow="0" w:firstColumn="0" w:lastColumn="0" w:oddVBand="0" w:evenVBand="0" w:oddHBand="1" w:evenHBand="0" w:firstRowFirstColumn="0" w:firstRowLastColumn="0" w:lastRowFirstColumn="0" w:lastRowLastColumn="0"/>
              <w:rPr>
                <w:color w:val="auto"/>
                <w:sz w:val="24"/>
                <w:szCs w:val="24"/>
              </w:rPr>
            </w:pPr>
            <w:r w:rsidRPr="00751684">
              <w:rPr>
                <w:color w:val="auto"/>
                <w:sz w:val="24"/>
                <w:szCs w:val="24"/>
              </w:rPr>
              <w:t>0.590</w:t>
            </w:r>
          </w:p>
        </w:tc>
        <w:tc>
          <w:tcPr>
            <w:tcW w:w="1999" w:type="dxa"/>
            <w:vAlign w:val="center"/>
          </w:tcPr>
          <w:p w14:paraId="5D199ACF" w14:textId="77777777" w:rsidR="00CA2B59" w:rsidRPr="00751684" w:rsidRDefault="0067173A" w:rsidP="00751684">
            <w:pPr>
              <w:spacing w:after="20"/>
              <w:jc w:val="both"/>
              <w:cnfStyle w:val="000000100000" w:firstRow="0" w:lastRow="0" w:firstColumn="0" w:lastColumn="0" w:oddVBand="0" w:evenVBand="0" w:oddHBand="1" w:evenHBand="0" w:firstRowFirstColumn="0" w:firstRowLastColumn="0" w:lastRowFirstColumn="0" w:lastRowLastColumn="0"/>
              <w:rPr>
                <w:color w:val="auto"/>
                <w:sz w:val="24"/>
                <w:szCs w:val="24"/>
              </w:rPr>
            </w:pPr>
            <w:r w:rsidRPr="00751684">
              <w:rPr>
                <w:color w:val="auto"/>
                <w:sz w:val="24"/>
                <w:szCs w:val="24"/>
              </w:rPr>
              <w:t>6.672</w:t>
            </w:r>
          </w:p>
        </w:tc>
      </w:tr>
      <w:tr w:rsidR="00CA2B59" w:rsidRPr="00751684" w14:paraId="2068C445" w14:textId="77777777" w:rsidTr="00CA2B59">
        <w:trPr>
          <w:jc w:val="center"/>
        </w:trPr>
        <w:tc>
          <w:tcPr>
            <w:cnfStyle w:val="001000000000" w:firstRow="0" w:lastRow="0" w:firstColumn="1" w:lastColumn="0" w:oddVBand="0" w:evenVBand="0" w:oddHBand="0" w:evenHBand="0" w:firstRowFirstColumn="0" w:firstRowLastColumn="0" w:lastRowFirstColumn="0" w:lastRowLastColumn="0"/>
            <w:tcW w:w="1999" w:type="dxa"/>
            <w:vAlign w:val="center"/>
          </w:tcPr>
          <w:p w14:paraId="66879467" w14:textId="77777777" w:rsidR="00CA2B59" w:rsidRPr="00751684" w:rsidRDefault="0067173A" w:rsidP="00751684">
            <w:pPr>
              <w:spacing w:after="20"/>
              <w:jc w:val="both"/>
              <w:rPr>
                <w:color w:val="auto"/>
                <w:sz w:val="24"/>
                <w:szCs w:val="24"/>
              </w:rPr>
            </w:pPr>
            <w:r w:rsidRPr="00751684">
              <w:rPr>
                <w:color w:val="auto"/>
                <w:sz w:val="24"/>
                <w:szCs w:val="24"/>
              </w:rPr>
              <w:t>28 days</w:t>
            </w:r>
          </w:p>
        </w:tc>
        <w:tc>
          <w:tcPr>
            <w:tcW w:w="1999" w:type="dxa"/>
            <w:vAlign w:val="center"/>
          </w:tcPr>
          <w:p w14:paraId="7A55144C" w14:textId="77777777" w:rsidR="00CA2B59" w:rsidRPr="00751684" w:rsidRDefault="0067173A" w:rsidP="00751684">
            <w:pPr>
              <w:spacing w:after="20"/>
              <w:jc w:val="both"/>
              <w:cnfStyle w:val="000000000000" w:firstRow="0" w:lastRow="0" w:firstColumn="0" w:lastColumn="0" w:oddVBand="0" w:evenVBand="0" w:oddHBand="0" w:evenHBand="0" w:firstRowFirstColumn="0" w:firstRowLastColumn="0" w:lastRowFirstColumn="0" w:lastRowLastColumn="0"/>
              <w:rPr>
                <w:color w:val="auto"/>
                <w:sz w:val="24"/>
                <w:szCs w:val="24"/>
              </w:rPr>
            </w:pPr>
            <w:r w:rsidRPr="00751684">
              <w:rPr>
                <w:color w:val="auto"/>
                <w:sz w:val="24"/>
                <w:szCs w:val="24"/>
              </w:rPr>
              <w:t>6.826</w:t>
            </w:r>
          </w:p>
        </w:tc>
        <w:tc>
          <w:tcPr>
            <w:tcW w:w="1999" w:type="dxa"/>
            <w:vAlign w:val="center"/>
          </w:tcPr>
          <w:p w14:paraId="2CF8A27E" w14:textId="77777777" w:rsidR="00CA2B59" w:rsidRPr="00751684" w:rsidRDefault="0067173A" w:rsidP="00751684">
            <w:pPr>
              <w:spacing w:after="20"/>
              <w:jc w:val="both"/>
              <w:cnfStyle w:val="000000000000" w:firstRow="0" w:lastRow="0" w:firstColumn="0" w:lastColumn="0" w:oddVBand="0" w:evenVBand="0" w:oddHBand="0" w:evenHBand="0" w:firstRowFirstColumn="0" w:firstRowLastColumn="0" w:lastRowFirstColumn="0" w:lastRowLastColumn="0"/>
              <w:rPr>
                <w:color w:val="auto"/>
                <w:sz w:val="24"/>
                <w:szCs w:val="24"/>
              </w:rPr>
            </w:pPr>
            <w:r w:rsidRPr="00751684">
              <w:rPr>
                <w:color w:val="auto"/>
                <w:sz w:val="24"/>
                <w:szCs w:val="24"/>
              </w:rPr>
              <w:t>8.099</w:t>
            </w:r>
          </w:p>
        </w:tc>
        <w:tc>
          <w:tcPr>
            <w:tcW w:w="1999" w:type="dxa"/>
            <w:vAlign w:val="center"/>
          </w:tcPr>
          <w:p w14:paraId="597E916A" w14:textId="77777777" w:rsidR="00CA2B59" w:rsidRPr="00751684" w:rsidRDefault="0067173A" w:rsidP="00751684">
            <w:pPr>
              <w:spacing w:after="20"/>
              <w:jc w:val="both"/>
              <w:cnfStyle w:val="000000000000" w:firstRow="0" w:lastRow="0" w:firstColumn="0" w:lastColumn="0" w:oddVBand="0" w:evenVBand="0" w:oddHBand="0" w:evenHBand="0" w:firstRowFirstColumn="0" w:firstRowLastColumn="0" w:lastRowFirstColumn="0" w:lastRowLastColumn="0"/>
              <w:rPr>
                <w:color w:val="auto"/>
                <w:sz w:val="24"/>
                <w:szCs w:val="24"/>
              </w:rPr>
            </w:pPr>
            <w:r w:rsidRPr="00751684">
              <w:rPr>
                <w:color w:val="auto"/>
                <w:sz w:val="24"/>
                <w:szCs w:val="24"/>
              </w:rPr>
              <w:t>0.670</w:t>
            </w:r>
          </w:p>
        </w:tc>
        <w:tc>
          <w:tcPr>
            <w:tcW w:w="1999" w:type="dxa"/>
            <w:vAlign w:val="center"/>
          </w:tcPr>
          <w:p w14:paraId="679D80F2" w14:textId="77777777" w:rsidR="00CA2B59" w:rsidRPr="00751684" w:rsidRDefault="0067173A" w:rsidP="00751684">
            <w:pPr>
              <w:spacing w:after="20"/>
              <w:jc w:val="both"/>
              <w:cnfStyle w:val="000000000000" w:firstRow="0" w:lastRow="0" w:firstColumn="0" w:lastColumn="0" w:oddVBand="0" w:evenVBand="0" w:oddHBand="0" w:evenHBand="0" w:firstRowFirstColumn="0" w:firstRowLastColumn="0" w:lastRowFirstColumn="0" w:lastRowLastColumn="0"/>
              <w:rPr>
                <w:color w:val="auto"/>
                <w:sz w:val="24"/>
                <w:szCs w:val="24"/>
              </w:rPr>
            </w:pPr>
            <w:r w:rsidRPr="00751684">
              <w:rPr>
                <w:color w:val="auto"/>
                <w:sz w:val="24"/>
                <w:szCs w:val="24"/>
              </w:rPr>
              <w:t>6.820</w:t>
            </w:r>
          </w:p>
        </w:tc>
      </w:tr>
      <w:tr w:rsidR="00CA2B59" w:rsidRPr="00751684" w14:paraId="3A725FB0" w14:textId="77777777" w:rsidTr="00CA2B5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9" w:type="dxa"/>
            <w:vAlign w:val="center"/>
          </w:tcPr>
          <w:p w14:paraId="6E3E444F" w14:textId="77777777" w:rsidR="00CA2B59" w:rsidRPr="00751684" w:rsidRDefault="0067173A" w:rsidP="00751684">
            <w:pPr>
              <w:spacing w:after="20"/>
              <w:jc w:val="both"/>
              <w:rPr>
                <w:color w:val="auto"/>
                <w:sz w:val="24"/>
                <w:szCs w:val="24"/>
              </w:rPr>
            </w:pPr>
            <w:r w:rsidRPr="00751684">
              <w:rPr>
                <w:color w:val="auto"/>
                <w:sz w:val="24"/>
                <w:szCs w:val="24"/>
              </w:rPr>
              <w:t>42 days</w:t>
            </w:r>
          </w:p>
        </w:tc>
        <w:tc>
          <w:tcPr>
            <w:tcW w:w="1999" w:type="dxa"/>
            <w:vAlign w:val="center"/>
          </w:tcPr>
          <w:p w14:paraId="65CF8235" w14:textId="77777777" w:rsidR="00CA2B59" w:rsidRPr="00751684" w:rsidRDefault="0067173A" w:rsidP="00751684">
            <w:pPr>
              <w:spacing w:after="20"/>
              <w:jc w:val="both"/>
              <w:cnfStyle w:val="000000100000" w:firstRow="0" w:lastRow="0" w:firstColumn="0" w:lastColumn="0" w:oddVBand="0" w:evenVBand="0" w:oddHBand="1" w:evenHBand="0" w:firstRowFirstColumn="0" w:firstRowLastColumn="0" w:lastRowFirstColumn="0" w:lastRowLastColumn="0"/>
              <w:rPr>
                <w:color w:val="auto"/>
                <w:sz w:val="24"/>
                <w:szCs w:val="24"/>
              </w:rPr>
            </w:pPr>
            <w:r w:rsidRPr="00751684">
              <w:rPr>
                <w:color w:val="auto"/>
                <w:sz w:val="24"/>
                <w:szCs w:val="24"/>
              </w:rPr>
              <w:t>8.127</w:t>
            </w:r>
          </w:p>
        </w:tc>
        <w:tc>
          <w:tcPr>
            <w:tcW w:w="1999" w:type="dxa"/>
            <w:vAlign w:val="center"/>
          </w:tcPr>
          <w:p w14:paraId="64C320AA" w14:textId="77777777" w:rsidR="00CA2B59" w:rsidRPr="00751684" w:rsidRDefault="0067173A" w:rsidP="00751684">
            <w:pPr>
              <w:spacing w:after="20"/>
              <w:jc w:val="both"/>
              <w:cnfStyle w:val="000000100000" w:firstRow="0" w:lastRow="0" w:firstColumn="0" w:lastColumn="0" w:oddVBand="0" w:evenVBand="0" w:oddHBand="1" w:evenHBand="0" w:firstRowFirstColumn="0" w:firstRowLastColumn="0" w:lastRowFirstColumn="0" w:lastRowLastColumn="0"/>
              <w:rPr>
                <w:color w:val="auto"/>
                <w:sz w:val="24"/>
                <w:szCs w:val="24"/>
              </w:rPr>
            </w:pPr>
            <w:r w:rsidRPr="00751684">
              <w:rPr>
                <w:color w:val="auto"/>
                <w:sz w:val="24"/>
                <w:szCs w:val="24"/>
              </w:rPr>
              <w:t>9.615</w:t>
            </w:r>
          </w:p>
        </w:tc>
        <w:tc>
          <w:tcPr>
            <w:tcW w:w="1999" w:type="dxa"/>
            <w:vAlign w:val="center"/>
          </w:tcPr>
          <w:p w14:paraId="2CC90BCD" w14:textId="77777777" w:rsidR="00CA2B59" w:rsidRPr="00751684" w:rsidRDefault="0067173A" w:rsidP="00751684">
            <w:pPr>
              <w:spacing w:after="20"/>
              <w:jc w:val="both"/>
              <w:cnfStyle w:val="000000100000" w:firstRow="0" w:lastRow="0" w:firstColumn="0" w:lastColumn="0" w:oddVBand="0" w:evenVBand="0" w:oddHBand="1" w:evenHBand="0" w:firstRowFirstColumn="0" w:firstRowLastColumn="0" w:lastRowFirstColumn="0" w:lastRowLastColumn="0"/>
              <w:rPr>
                <w:color w:val="auto"/>
                <w:sz w:val="24"/>
                <w:szCs w:val="24"/>
              </w:rPr>
            </w:pPr>
            <w:r w:rsidRPr="00751684">
              <w:rPr>
                <w:color w:val="auto"/>
                <w:sz w:val="24"/>
                <w:szCs w:val="24"/>
              </w:rPr>
              <w:t>0.536</w:t>
            </w:r>
          </w:p>
        </w:tc>
        <w:tc>
          <w:tcPr>
            <w:tcW w:w="1999" w:type="dxa"/>
            <w:vAlign w:val="center"/>
          </w:tcPr>
          <w:p w14:paraId="37D67C7C" w14:textId="77777777" w:rsidR="00CA2B59" w:rsidRPr="00751684" w:rsidRDefault="0067173A" w:rsidP="00751684">
            <w:pPr>
              <w:spacing w:after="20"/>
              <w:jc w:val="both"/>
              <w:cnfStyle w:val="000000100000" w:firstRow="0" w:lastRow="0" w:firstColumn="0" w:lastColumn="0" w:oddVBand="0" w:evenVBand="0" w:oddHBand="1" w:evenHBand="0" w:firstRowFirstColumn="0" w:firstRowLastColumn="0" w:lastRowFirstColumn="0" w:lastRowLastColumn="0"/>
              <w:rPr>
                <w:color w:val="auto"/>
                <w:sz w:val="24"/>
                <w:szCs w:val="24"/>
              </w:rPr>
            </w:pPr>
            <w:r w:rsidRPr="00751684">
              <w:rPr>
                <w:color w:val="auto"/>
                <w:sz w:val="24"/>
                <w:szCs w:val="24"/>
              </w:rPr>
              <w:t>9.033</w:t>
            </w:r>
          </w:p>
        </w:tc>
      </w:tr>
      <w:tr w:rsidR="00CA2B59" w:rsidRPr="00751684" w14:paraId="08A26A3D" w14:textId="77777777" w:rsidTr="00CA2B59">
        <w:trPr>
          <w:jc w:val="center"/>
        </w:trPr>
        <w:tc>
          <w:tcPr>
            <w:cnfStyle w:val="001000000000" w:firstRow="0" w:lastRow="0" w:firstColumn="1" w:lastColumn="0" w:oddVBand="0" w:evenVBand="0" w:oddHBand="0" w:evenHBand="0" w:firstRowFirstColumn="0" w:firstRowLastColumn="0" w:lastRowFirstColumn="0" w:lastRowLastColumn="0"/>
            <w:tcW w:w="1999" w:type="dxa"/>
            <w:vAlign w:val="center"/>
          </w:tcPr>
          <w:p w14:paraId="50CDB715" w14:textId="77777777" w:rsidR="00CA2B59" w:rsidRPr="00751684" w:rsidRDefault="0067173A" w:rsidP="00751684">
            <w:pPr>
              <w:spacing w:after="20"/>
              <w:jc w:val="both"/>
              <w:rPr>
                <w:color w:val="auto"/>
                <w:sz w:val="24"/>
                <w:szCs w:val="24"/>
              </w:rPr>
            </w:pPr>
            <w:r w:rsidRPr="00751684">
              <w:rPr>
                <w:color w:val="auto"/>
                <w:sz w:val="24"/>
                <w:szCs w:val="24"/>
              </w:rPr>
              <w:t>56 days</w:t>
            </w:r>
          </w:p>
        </w:tc>
        <w:tc>
          <w:tcPr>
            <w:tcW w:w="1999" w:type="dxa"/>
            <w:vAlign w:val="center"/>
          </w:tcPr>
          <w:p w14:paraId="7EF579CA" w14:textId="77777777" w:rsidR="00CA2B59" w:rsidRPr="00751684" w:rsidRDefault="0067173A" w:rsidP="00751684">
            <w:pPr>
              <w:spacing w:after="20"/>
              <w:jc w:val="both"/>
              <w:cnfStyle w:val="000000000000" w:firstRow="0" w:lastRow="0" w:firstColumn="0" w:lastColumn="0" w:oddVBand="0" w:evenVBand="0" w:oddHBand="0" w:evenHBand="0" w:firstRowFirstColumn="0" w:firstRowLastColumn="0" w:lastRowFirstColumn="0" w:lastRowLastColumn="0"/>
              <w:rPr>
                <w:color w:val="auto"/>
                <w:sz w:val="24"/>
                <w:szCs w:val="24"/>
              </w:rPr>
            </w:pPr>
            <w:r w:rsidRPr="00751684">
              <w:rPr>
                <w:color w:val="auto"/>
                <w:sz w:val="24"/>
                <w:szCs w:val="24"/>
              </w:rPr>
              <w:t>8.367</w:t>
            </w:r>
          </w:p>
        </w:tc>
        <w:tc>
          <w:tcPr>
            <w:tcW w:w="1999" w:type="dxa"/>
            <w:vAlign w:val="center"/>
          </w:tcPr>
          <w:p w14:paraId="2A4E406E" w14:textId="77777777" w:rsidR="00CA2B59" w:rsidRPr="00751684" w:rsidRDefault="0067173A" w:rsidP="00751684">
            <w:pPr>
              <w:spacing w:after="20"/>
              <w:jc w:val="both"/>
              <w:cnfStyle w:val="000000000000" w:firstRow="0" w:lastRow="0" w:firstColumn="0" w:lastColumn="0" w:oddVBand="0" w:evenVBand="0" w:oddHBand="0" w:evenHBand="0" w:firstRowFirstColumn="0" w:firstRowLastColumn="0" w:lastRowFirstColumn="0" w:lastRowLastColumn="0"/>
              <w:rPr>
                <w:color w:val="auto"/>
                <w:sz w:val="24"/>
                <w:szCs w:val="24"/>
              </w:rPr>
            </w:pPr>
            <w:r w:rsidRPr="00751684">
              <w:rPr>
                <w:color w:val="auto"/>
                <w:sz w:val="24"/>
                <w:szCs w:val="24"/>
              </w:rPr>
              <w:t>9.985</w:t>
            </w:r>
          </w:p>
        </w:tc>
        <w:tc>
          <w:tcPr>
            <w:tcW w:w="1999" w:type="dxa"/>
            <w:vAlign w:val="center"/>
          </w:tcPr>
          <w:p w14:paraId="170A9428" w14:textId="77777777" w:rsidR="00CA2B59" w:rsidRPr="00751684" w:rsidRDefault="0067173A" w:rsidP="00751684">
            <w:pPr>
              <w:spacing w:after="20"/>
              <w:jc w:val="both"/>
              <w:cnfStyle w:val="000000000000" w:firstRow="0" w:lastRow="0" w:firstColumn="0" w:lastColumn="0" w:oddVBand="0" w:evenVBand="0" w:oddHBand="0" w:evenHBand="0" w:firstRowFirstColumn="0" w:firstRowLastColumn="0" w:lastRowFirstColumn="0" w:lastRowLastColumn="0"/>
              <w:rPr>
                <w:color w:val="auto"/>
                <w:sz w:val="24"/>
                <w:szCs w:val="24"/>
              </w:rPr>
            </w:pPr>
            <w:r w:rsidRPr="00751684">
              <w:rPr>
                <w:color w:val="auto"/>
                <w:sz w:val="24"/>
                <w:szCs w:val="24"/>
              </w:rPr>
              <w:t>0.502</w:t>
            </w:r>
          </w:p>
        </w:tc>
        <w:tc>
          <w:tcPr>
            <w:tcW w:w="1999" w:type="dxa"/>
            <w:vAlign w:val="center"/>
          </w:tcPr>
          <w:p w14:paraId="0BE26DFE" w14:textId="77777777" w:rsidR="00CA2B59" w:rsidRPr="00751684" w:rsidRDefault="0067173A" w:rsidP="00751684">
            <w:pPr>
              <w:spacing w:after="20"/>
              <w:jc w:val="both"/>
              <w:cnfStyle w:val="000000000000" w:firstRow="0" w:lastRow="0" w:firstColumn="0" w:lastColumn="0" w:oddVBand="0" w:evenVBand="0" w:oddHBand="0" w:evenHBand="0" w:firstRowFirstColumn="0" w:firstRowLastColumn="0" w:lastRowFirstColumn="0" w:lastRowLastColumn="0"/>
              <w:rPr>
                <w:color w:val="auto"/>
                <w:sz w:val="24"/>
                <w:szCs w:val="24"/>
              </w:rPr>
            </w:pPr>
            <w:r w:rsidRPr="00751684">
              <w:rPr>
                <w:color w:val="auto"/>
                <w:sz w:val="24"/>
                <w:szCs w:val="24"/>
              </w:rPr>
              <w:t>10.721</w:t>
            </w:r>
          </w:p>
        </w:tc>
      </w:tr>
    </w:tbl>
    <w:p w14:paraId="59D26C24" w14:textId="77777777" w:rsidR="00CA2B59" w:rsidRPr="00751684" w:rsidRDefault="0067173A" w:rsidP="00751684">
      <w:pPr>
        <w:jc w:val="both"/>
        <w:rPr>
          <w:sz w:val="24"/>
          <w:szCs w:val="24"/>
        </w:rPr>
      </w:pPr>
      <w:r w:rsidRPr="00751684">
        <w:rPr>
          <w:sz w:val="24"/>
          <w:szCs w:val="24"/>
        </w:rPr>
        <w:t>Interpretation</w:t>
      </w:r>
      <w:r w:rsidR="00253834" w:rsidRPr="00751684">
        <w:rPr>
          <w:sz w:val="24"/>
          <w:szCs w:val="24"/>
        </w:rPr>
        <w:t>-</w:t>
      </w:r>
      <w:r w:rsidRPr="00751684">
        <w:rPr>
          <w:sz w:val="24"/>
          <w:szCs w:val="24"/>
        </w:rPr>
        <w:t xml:space="preserve"> The 28-day model has the lowest error and highest R</w:t>
      </w:r>
      <w:r w:rsidR="00DE77BE" w:rsidRPr="00751684">
        <w:rPr>
          <w:sz w:val="24"/>
          <w:szCs w:val="24"/>
        </w:rPr>
        <w:t>² but</w:t>
      </w:r>
      <w:r w:rsidRPr="00751684">
        <w:rPr>
          <w:sz w:val="24"/>
          <w:szCs w:val="24"/>
        </w:rPr>
        <w:t xml:space="preserve"> barely improves on the naïve benchmark. </w:t>
      </w:r>
      <w:proofErr w:type="gramStart"/>
      <w:r w:rsidRPr="00751684">
        <w:rPr>
          <w:sz w:val="24"/>
          <w:szCs w:val="24"/>
        </w:rPr>
        <w:t>At</w:t>
      </w:r>
      <w:proofErr w:type="gramEnd"/>
      <w:r w:rsidRPr="00751684">
        <w:rPr>
          <w:sz w:val="24"/>
          <w:szCs w:val="24"/>
        </w:rPr>
        <w:t xml:space="preserve"> 42 and 56 days, OLS lowers MAE by about 10% and 22%, respectively. The 14-day naïve forecast is stronger. Because errors are sizable relative to average demand, capacity decisions need a buffer rather than relying on a point forecast alone.</w:t>
      </w:r>
    </w:p>
    <w:p w14:paraId="788B93F1" w14:textId="77777777" w:rsidR="00CA2B59" w:rsidRPr="00751684" w:rsidRDefault="0067173A" w:rsidP="00751684">
      <w:pPr>
        <w:pStyle w:val="Heading2"/>
        <w:jc w:val="both"/>
        <w:rPr>
          <w:rFonts w:ascii="Aptos" w:hAnsi="Aptos"/>
          <w:color w:val="auto"/>
          <w:sz w:val="24"/>
          <w:szCs w:val="24"/>
        </w:rPr>
      </w:pPr>
      <w:r w:rsidRPr="00751684">
        <w:rPr>
          <w:rFonts w:ascii="Aptos" w:hAnsi="Aptos"/>
          <w:color w:val="auto"/>
          <w:sz w:val="24"/>
          <w:szCs w:val="24"/>
        </w:rPr>
        <w:t>Forecasting decision</w:t>
      </w:r>
    </w:p>
    <w:p w14:paraId="1DB76FDA" w14:textId="77777777" w:rsidR="00CA2B59" w:rsidRPr="00751684" w:rsidRDefault="0067173A" w:rsidP="00751684">
      <w:pPr>
        <w:jc w:val="both"/>
        <w:rPr>
          <w:sz w:val="24"/>
          <w:szCs w:val="24"/>
        </w:rPr>
      </w:pPr>
      <w:r w:rsidRPr="00751684">
        <w:rPr>
          <w:sz w:val="24"/>
          <w:szCs w:val="24"/>
        </w:rPr>
        <w:t>Use the 56-day model to guide advance capacity reservations and refresh the shorter-horizon forecast when making orders. Monitor forecast error as demand patterns change.</w:t>
      </w:r>
    </w:p>
    <w:p w14:paraId="214AB5DF" w14:textId="77777777" w:rsidR="00CA2B59" w:rsidRPr="00751684" w:rsidRDefault="0067173A" w:rsidP="00751684">
      <w:pPr>
        <w:jc w:val="both"/>
        <w:rPr>
          <w:sz w:val="24"/>
          <w:szCs w:val="24"/>
        </w:rPr>
      </w:pPr>
      <w:r w:rsidRPr="00751684">
        <w:rPr>
          <w:sz w:val="24"/>
          <w:szCs w:val="24"/>
        </w:rPr>
        <w:br w:type="page"/>
      </w:r>
    </w:p>
    <w:p w14:paraId="4A2FDDEA" w14:textId="77777777" w:rsidR="00CA2B59" w:rsidRPr="00751684" w:rsidRDefault="0067173A" w:rsidP="00751684">
      <w:pPr>
        <w:jc w:val="both"/>
        <w:rPr>
          <w:b/>
          <w:bCs/>
          <w:sz w:val="24"/>
          <w:szCs w:val="24"/>
        </w:rPr>
      </w:pPr>
      <w:r w:rsidRPr="00751684">
        <w:rPr>
          <w:b/>
          <w:bCs/>
          <w:sz w:val="24"/>
          <w:szCs w:val="24"/>
        </w:rPr>
        <w:lastRenderedPageBreak/>
        <w:t xml:space="preserve">Question 2 </w:t>
      </w:r>
      <w:r w:rsidR="00DE77BE" w:rsidRPr="00751684">
        <w:rPr>
          <w:b/>
          <w:bCs/>
          <w:sz w:val="24"/>
          <w:szCs w:val="24"/>
        </w:rPr>
        <w:t>-</w:t>
      </w:r>
      <w:r w:rsidRPr="00751684">
        <w:rPr>
          <w:b/>
          <w:bCs/>
          <w:sz w:val="24"/>
          <w:szCs w:val="24"/>
        </w:rPr>
        <w:t xml:space="preserve"> Multinomial logistic regression </w:t>
      </w:r>
    </w:p>
    <w:p w14:paraId="296132CD" w14:textId="77777777" w:rsidR="00CA2B59" w:rsidRPr="00751684" w:rsidRDefault="0067173A" w:rsidP="00751684">
      <w:pPr>
        <w:jc w:val="both"/>
        <w:rPr>
          <w:sz w:val="24"/>
          <w:szCs w:val="24"/>
        </w:rPr>
      </w:pPr>
      <w:r w:rsidRPr="00751684">
        <w:rPr>
          <w:sz w:val="24"/>
          <w:szCs w:val="24"/>
        </w:rPr>
        <w:t>A multinomial logistic regression was fitted using the three bicycle prices as standardized predictors and the purchased model as the outcome. At the assigned prices, the model estimates the following conditional choice probabilities. A quantity-weighted model checks sensitivity to transactions containing multiple bicycles.</w:t>
      </w:r>
    </w:p>
    <w:tbl>
      <w:tblPr>
        <w:tblStyle w:val="LightShading-Accent1"/>
        <w:tblW w:w="0" w:type="auto"/>
        <w:jc w:val="center"/>
        <w:tblLook w:val="04A0" w:firstRow="1" w:lastRow="0" w:firstColumn="1" w:lastColumn="0" w:noHBand="0" w:noVBand="1"/>
      </w:tblPr>
      <w:tblGrid>
        <w:gridCol w:w="2498"/>
        <w:gridCol w:w="2498"/>
        <w:gridCol w:w="2498"/>
        <w:gridCol w:w="2498"/>
      </w:tblGrid>
      <w:tr w:rsidR="00CA2B59" w:rsidRPr="00751684" w14:paraId="6F5867F3" w14:textId="77777777" w:rsidTr="00CA2B5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8" w:type="dxa"/>
            <w:vAlign w:val="center"/>
          </w:tcPr>
          <w:p w14:paraId="10E69F51" w14:textId="77777777" w:rsidR="00CA2B59" w:rsidRPr="00751684" w:rsidRDefault="0067173A" w:rsidP="00751684">
            <w:pPr>
              <w:spacing w:after="20"/>
              <w:jc w:val="both"/>
              <w:rPr>
                <w:color w:val="auto"/>
                <w:sz w:val="24"/>
                <w:szCs w:val="24"/>
              </w:rPr>
            </w:pPr>
            <w:r w:rsidRPr="00751684">
              <w:rPr>
                <w:color w:val="auto"/>
                <w:sz w:val="24"/>
                <w:szCs w:val="24"/>
              </w:rPr>
              <w:t>Bicycle</w:t>
            </w:r>
          </w:p>
        </w:tc>
        <w:tc>
          <w:tcPr>
            <w:tcW w:w="2498" w:type="dxa"/>
            <w:vAlign w:val="center"/>
          </w:tcPr>
          <w:p w14:paraId="7A7AACC8" w14:textId="77777777" w:rsidR="00CA2B59" w:rsidRPr="00751684" w:rsidRDefault="0067173A" w:rsidP="00751684">
            <w:pPr>
              <w:spacing w:after="20"/>
              <w:jc w:val="both"/>
              <w:cnfStyle w:val="100000000000" w:firstRow="1" w:lastRow="0" w:firstColumn="0" w:lastColumn="0" w:oddVBand="0" w:evenVBand="0" w:oddHBand="0" w:evenHBand="0" w:firstRowFirstColumn="0" w:firstRowLastColumn="0" w:lastRowFirstColumn="0" w:lastRowLastColumn="0"/>
              <w:rPr>
                <w:color w:val="auto"/>
                <w:sz w:val="24"/>
                <w:szCs w:val="24"/>
              </w:rPr>
            </w:pPr>
            <w:r w:rsidRPr="00751684">
              <w:rPr>
                <w:color w:val="auto"/>
                <w:sz w:val="24"/>
                <w:szCs w:val="24"/>
              </w:rPr>
              <w:t>Assigned price</w:t>
            </w:r>
          </w:p>
        </w:tc>
        <w:tc>
          <w:tcPr>
            <w:tcW w:w="2498" w:type="dxa"/>
            <w:vAlign w:val="center"/>
          </w:tcPr>
          <w:p w14:paraId="4F436400" w14:textId="77777777" w:rsidR="00CA2B59" w:rsidRPr="00751684" w:rsidRDefault="0067173A" w:rsidP="00751684">
            <w:pPr>
              <w:spacing w:after="20"/>
              <w:jc w:val="both"/>
              <w:cnfStyle w:val="100000000000" w:firstRow="1" w:lastRow="0" w:firstColumn="0" w:lastColumn="0" w:oddVBand="0" w:evenVBand="0" w:oddHBand="0" w:evenHBand="0" w:firstRowFirstColumn="0" w:firstRowLastColumn="0" w:lastRowFirstColumn="0" w:lastRowLastColumn="0"/>
              <w:rPr>
                <w:color w:val="auto"/>
                <w:sz w:val="24"/>
                <w:szCs w:val="24"/>
              </w:rPr>
            </w:pPr>
            <w:r w:rsidRPr="00751684">
              <w:rPr>
                <w:color w:val="auto"/>
                <w:sz w:val="24"/>
                <w:szCs w:val="24"/>
              </w:rPr>
              <w:t>Baseline choice</w:t>
            </w:r>
          </w:p>
        </w:tc>
        <w:tc>
          <w:tcPr>
            <w:tcW w:w="2498" w:type="dxa"/>
            <w:vAlign w:val="center"/>
          </w:tcPr>
          <w:p w14:paraId="67602AD7" w14:textId="77777777" w:rsidR="00CA2B59" w:rsidRPr="00751684" w:rsidRDefault="0067173A" w:rsidP="00751684">
            <w:pPr>
              <w:spacing w:after="20"/>
              <w:jc w:val="both"/>
              <w:cnfStyle w:val="100000000000" w:firstRow="1" w:lastRow="0" w:firstColumn="0" w:lastColumn="0" w:oddVBand="0" w:evenVBand="0" w:oddHBand="0" w:evenHBand="0" w:firstRowFirstColumn="0" w:firstRowLastColumn="0" w:lastRowFirstColumn="0" w:lastRowLastColumn="0"/>
              <w:rPr>
                <w:color w:val="auto"/>
                <w:sz w:val="24"/>
                <w:szCs w:val="24"/>
              </w:rPr>
            </w:pPr>
            <w:r w:rsidRPr="00751684">
              <w:rPr>
                <w:color w:val="auto"/>
                <w:sz w:val="24"/>
                <w:szCs w:val="24"/>
              </w:rPr>
              <w:t>Quantity-weighted</w:t>
            </w:r>
          </w:p>
        </w:tc>
      </w:tr>
      <w:tr w:rsidR="00CA2B59" w:rsidRPr="00751684" w14:paraId="56377C57" w14:textId="77777777" w:rsidTr="00CA2B5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8" w:type="dxa"/>
            <w:vAlign w:val="center"/>
          </w:tcPr>
          <w:p w14:paraId="2D98BA0F" w14:textId="77777777" w:rsidR="00CA2B59" w:rsidRPr="00751684" w:rsidRDefault="0067173A" w:rsidP="00751684">
            <w:pPr>
              <w:spacing w:after="20"/>
              <w:jc w:val="both"/>
              <w:rPr>
                <w:color w:val="auto"/>
                <w:sz w:val="24"/>
                <w:szCs w:val="24"/>
              </w:rPr>
            </w:pPr>
            <w:r w:rsidRPr="00751684">
              <w:rPr>
                <w:color w:val="auto"/>
                <w:sz w:val="24"/>
                <w:szCs w:val="24"/>
              </w:rPr>
              <w:t>Comfort Mountain</w:t>
            </w:r>
          </w:p>
        </w:tc>
        <w:tc>
          <w:tcPr>
            <w:tcW w:w="2498" w:type="dxa"/>
            <w:vAlign w:val="center"/>
          </w:tcPr>
          <w:p w14:paraId="572690C3" w14:textId="77777777" w:rsidR="00CA2B59" w:rsidRPr="00751684" w:rsidRDefault="0067173A" w:rsidP="00751684">
            <w:pPr>
              <w:spacing w:after="20"/>
              <w:jc w:val="both"/>
              <w:cnfStyle w:val="000000100000" w:firstRow="0" w:lastRow="0" w:firstColumn="0" w:lastColumn="0" w:oddVBand="0" w:evenVBand="0" w:oddHBand="1" w:evenHBand="0" w:firstRowFirstColumn="0" w:firstRowLastColumn="0" w:lastRowFirstColumn="0" w:lastRowLastColumn="0"/>
              <w:rPr>
                <w:color w:val="auto"/>
                <w:sz w:val="24"/>
                <w:szCs w:val="24"/>
              </w:rPr>
            </w:pPr>
            <w:r w:rsidRPr="00751684">
              <w:rPr>
                <w:color w:val="auto"/>
                <w:sz w:val="24"/>
                <w:szCs w:val="24"/>
              </w:rPr>
              <w:t>$4,200</w:t>
            </w:r>
          </w:p>
        </w:tc>
        <w:tc>
          <w:tcPr>
            <w:tcW w:w="2498" w:type="dxa"/>
            <w:vAlign w:val="center"/>
          </w:tcPr>
          <w:p w14:paraId="7D8C7555" w14:textId="77777777" w:rsidR="00CA2B59" w:rsidRPr="00751684" w:rsidRDefault="0067173A" w:rsidP="00751684">
            <w:pPr>
              <w:spacing w:after="20"/>
              <w:jc w:val="both"/>
              <w:cnfStyle w:val="000000100000" w:firstRow="0" w:lastRow="0" w:firstColumn="0" w:lastColumn="0" w:oddVBand="0" w:evenVBand="0" w:oddHBand="1" w:evenHBand="0" w:firstRowFirstColumn="0" w:firstRowLastColumn="0" w:lastRowFirstColumn="0" w:lastRowLastColumn="0"/>
              <w:rPr>
                <w:color w:val="auto"/>
                <w:sz w:val="24"/>
                <w:szCs w:val="24"/>
              </w:rPr>
            </w:pPr>
            <w:r w:rsidRPr="00751684">
              <w:rPr>
                <w:color w:val="auto"/>
                <w:sz w:val="24"/>
                <w:szCs w:val="24"/>
              </w:rPr>
              <w:t>19.66%</w:t>
            </w:r>
          </w:p>
        </w:tc>
        <w:tc>
          <w:tcPr>
            <w:tcW w:w="2498" w:type="dxa"/>
            <w:vAlign w:val="center"/>
          </w:tcPr>
          <w:p w14:paraId="107E3EAF" w14:textId="77777777" w:rsidR="00CA2B59" w:rsidRPr="00751684" w:rsidRDefault="0067173A" w:rsidP="00751684">
            <w:pPr>
              <w:spacing w:after="20"/>
              <w:jc w:val="both"/>
              <w:cnfStyle w:val="000000100000" w:firstRow="0" w:lastRow="0" w:firstColumn="0" w:lastColumn="0" w:oddVBand="0" w:evenVBand="0" w:oddHBand="1" w:evenHBand="0" w:firstRowFirstColumn="0" w:firstRowLastColumn="0" w:lastRowFirstColumn="0" w:lastRowLastColumn="0"/>
              <w:rPr>
                <w:color w:val="auto"/>
                <w:sz w:val="24"/>
                <w:szCs w:val="24"/>
              </w:rPr>
            </w:pPr>
            <w:r w:rsidRPr="00751684">
              <w:rPr>
                <w:color w:val="auto"/>
                <w:sz w:val="24"/>
                <w:szCs w:val="24"/>
              </w:rPr>
              <w:t>20.70%</w:t>
            </w:r>
          </w:p>
        </w:tc>
      </w:tr>
      <w:tr w:rsidR="00CA2B59" w:rsidRPr="00751684" w14:paraId="788D6C6F" w14:textId="77777777" w:rsidTr="00CA2B59">
        <w:trPr>
          <w:jc w:val="center"/>
        </w:trPr>
        <w:tc>
          <w:tcPr>
            <w:cnfStyle w:val="001000000000" w:firstRow="0" w:lastRow="0" w:firstColumn="1" w:lastColumn="0" w:oddVBand="0" w:evenVBand="0" w:oddHBand="0" w:evenHBand="0" w:firstRowFirstColumn="0" w:firstRowLastColumn="0" w:lastRowFirstColumn="0" w:lastRowLastColumn="0"/>
            <w:tcW w:w="2498" w:type="dxa"/>
            <w:vAlign w:val="center"/>
          </w:tcPr>
          <w:p w14:paraId="29A9FB5C" w14:textId="77777777" w:rsidR="00CA2B59" w:rsidRPr="00751684" w:rsidRDefault="0067173A" w:rsidP="00751684">
            <w:pPr>
              <w:spacing w:after="20"/>
              <w:jc w:val="both"/>
              <w:rPr>
                <w:color w:val="auto"/>
                <w:sz w:val="24"/>
                <w:szCs w:val="24"/>
              </w:rPr>
            </w:pPr>
            <w:r w:rsidRPr="00751684">
              <w:rPr>
                <w:color w:val="auto"/>
                <w:sz w:val="24"/>
                <w:szCs w:val="24"/>
              </w:rPr>
              <w:t>Tough Track</w:t>
            </w:r>
          </w:p>
        </w:tc>
        <w:tc>
          <w:tcPr>
            <w:tcW w:w="2498" w:type="dxa"/>
            <w:vAlign w:val="center"/>
          </w:tcPr>
          <w:p w14:paraId="791CC585" w14:textId="77777777" w:rsidR="00CA2B59" w:rsidRPr="00751684" w:rsidRDefault="0067173A" w:rsidP="00751684">
            <w:pPr>
              <w:spacing w:after="20"/>
              <w:jc w:val="both"/>
              <w:cnfStyle w:val="000000000000" w:firstRow="0" w:lastRow="0" w:firstColumn="0" w:lastColumn="0" w:oddVBand="0" w:evenVBand="0" w:oddHBand="0" w:evenHBand="0" w:firstRowFirstColumn="0" w:firstRowLastColumn="0" w:lastRowFirstColumn="0" w:lastRowLastColumn="0"/>
              <w:rPr>
                <w:color w:val="auto"/>
                <w:sz w:val="24"/>
                <w:szCs w:val="24"/>
              </w:rPr>
            </w:pPr>
            <w:r w:rsidRPr="00751684">
              <w:rPr>
                <w:color w:val="auto"/>
                <w:sz w:val="24"/>
                <w:szCs w:val="24"/>
              </w:rPr>
              <w:t>$1,950</w:t>
            </w:r>
          </w:p>
        </w:tc>
        <w:tc>
          <w:tcPr>
            <w:tcW w:w="2498" w:type="dxa"/>
            <w:vAlign w:val="center"/>
          </w:tcPr>
          <w:p w14:paraId="5FD27BFF" w14:textId="77777777" w:rsidR="00CA2B59" w:rsidRPr="00751684" w:rsidRDefault="0067173A" w:rsidP="00751684">
            <w:pPr>
              <w:spacing w:after="20"/>
              <w:jc w:val="both"/>
              <w:cnfStyle w:val="000000000000" w:firstRow="0" w:lastRow="0" w:firstColumn="0" w:lastColumn="0" w:oddVBand="0" w:evenVBand="0" w:oddHBand="0" w:evenHBand="0" w:firstRowFirstColumn="0" w:firstRowLastColumn="0" w:lastRowFirstColumn="0" w:lastRowLastColumn="0"/>
              <w:rPr>
                <w:color w:val="auto"/>
                <w:sz w:val="24"/>
                <w:szCs w:val="24"/>
              </w:rPr>
            </w:pPr>
            <w:r w:rsidRPr="00751684">
              <w:rPr>
                <w:color w:val="auto"/>
                <w:sz w:val="24"/>
                <w:szCs w:val="24"/>
              </w:rPr>
              <w:t>29.88%</w:t>
            </w:r>
          </w:p>
        </w:tc>
        <w:tc>
          <w:tcPr>
            <w:tcW w:w="2498" w:type="dxa"/>
            <w:vAlign w:val="center"/>
          </w:tcPr>
          <w:p w14:paraId="28EBC911" w14:textId="77777777" w:rsidR="00CA2B59" w:rsidRPr="00751684" w:rsidRDefault="0067173A" w:rsidP="00751684">
            <w:pPr>
              <w:spacing w:after="20"/>
              <w:jc w:val="both"/>
              <w:cnfStyle w:val="000000000000" w:firstRow="0" w:lastRow="0" w:firstColumn="0" w:lastColumn="0" w:oddVBand="0" w:evenVBand="0" w:oddHBand="0" w:evenHBand="0" w:firstRowFirstColumn="0" w:firstRowLastColumn="0" w:lastRowFirstColumn="0" w:lastRowLastColumn="0"/>
              <w:rPr>
                <w:color w:val="auto"/>
                <w:sz w:val="24"/>
                <w:szCs w:val="24"/>
              </w:rPr>
            </w:pPr>
            <w:r w:rsidRPr="00751684">
              <w:rPr>
                <w:color w:val="auto"/>
                <w:sz w:val="24"/>
                <w:szCs w:val="24"/>
              </w:rPr>
              <w:t>29.18%</w:t>
            </w:r>
          </w:p>
        </w:tc>
      </w:tr>
      <w:tr w:rsidR="00CA2B59" w:rsidRPr="00751684" w14:paraId="767A4CC4" w14:textId="77777777" w:rsidTr="00CA2B5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8" w:type="dxa"/>
            <w:vAlign w:val="center"/>
          </w:tcPr>
          <w:p w14:paraId="6485E7AA" w14:textId="77777777" w:rsidR="00CA2B59" w:rsidRPr="00751684" w:rsidRDefault="0067173A" w:rsidP="00751684">
            <w:pPr>
              <w:spacing w:after="20"/>
              <w:jc w:val="both"/>
              <w:rPr>
                <w:color w:val="auto"/>
                <w:sz w:val="24"/>
                <w:szCs w:val="24"/>
              </w:rPr>
            </w:pPr>
            <w:r w:rsidRPr="00751684">
              <w:rPr>
                <w:color w:val="auto"/>
                <w:sz w:val="24"/>
                <w:szCs w:val="24"/>
              </w:rPr>
              <w:t>Ultimate Mountain</w:t>
            </w:r>
          </w:p>
        </w:tc>
        <w:tc>
          <w:tcPr>
            <w:tcW w:w="2498" w:type="dxa"/>
            <w:vAlign w:val="center"/>
          </w:tcPr>
          <w:p w14:paraId="00156304" w14:textId="77777777" w:rsidR="00CA2B59" w:rsidRPr="00751684" w:rsidRDefault="0067173A" w:rsidP="00751684">
            <w:pPr>
              <w:spacing w:after="20"/>
              <w:jc w:val="both"/>
              <w:cnfStyle w:val="000000100000" w:firstRow="0" w:lastRow="0" w:firstColumn="0" w:lastColumn="0" w:oddVBand="0" w:evenVBand="0" w:oddHBand="1" w:evenHBand="0" w:firstRowFirstColumn="0" w:firstRowLastColumn="0" w:lastRowFirstColumn="0" w:lastRowLastColumn="0"/>
              <w:rPr>
                <w:color w:val="auto"/>
                <w:sz w:val="24"/>
                <w:szCs w:val="24"/>
              </w:rPr>
            </w:pPr>
            <w:r w:rsidRPr="00751684">
              <w:rPr>
                <w:color w:val="auto"/>
                <w:sz w:val="24"/>
                <w:szCs w:val="24"/>
              </w:rPr>
              <w:t>$500</w:t>
            </w:r>
          </w:p>
        </w:tc>
        <w:tc>
          <w:tcPr>
            <w:tcW w:w="2498" w:type="dxa"/>
            <w:vAlign w:val="center"/>
          </w:tcPr>
          <w:p w14:paraId="4F844667" w14:textId="77777777" w:rsidR="00CA2B59" w:rsidRPr="00751684" w:rsidRDefault="0067173A" w:rsidP="00751684">
            <w:pPr>
              <w:spacing w:after="20"/>
              <w:jc w:val="both"/>
              <w:cnfStyle w:val="000000100000" w:firstRow="0" w:lastRow="0" w:firstColumn="0" w:lastColumn="0" w:oddVBand="0" w:evenVBand="0" w:oddHBand="1" w:evenHBand="0" w:firstRowFirstColumn="0" w:firstRowLastColumn="0" w:lastRowFirstColumn="0" w:lastRowLastColumn="0"/>
              <w:rPr>
                <w:color w:val="auto"/>
                <w:sz w:val="24"/>
                <w:szCs w:val="24"/>
              </w:rPr>
            </w:pPr>
            <w:r w:rsidRPr="00751684">
              <w:rPr>
                <w:color w:val="auto"/>
                <w:sz w:val="24"/>
                <w:szCs w:val="24"/>
              </w:rPr>
              <w:t>50.46%</w:t>
            </w:r>
          </w:p>
        </w:tc>
        <w:tc>
          <w:tcPr>
            <w:tcW w:w="2498" w:type="dxa"/>
            <w:vAlign w:val="center"/>
          </w:tcPr>
          <w:p w14:paraId="208DAEDE" w14:textId="77777777" w:rsidR="00CA2B59" w:rsidRPr="00751684" w:rsidRDefault="0067173A" w:rsidP="00751684">
            <w:pPr>
              <w:spacing w:after="20"/>
              <w:jc w:val="both"/>
              <w:cnfStyle w:val="000000100000" w:firstRow="0" w:lastRow="0" w:firstColumn="0" w:lastColumn="0" w:oddVBand="0" w:evenVBand="0" w:oddHBand="1" w:evenHBand="0" w:firstRowFirstColumn="0" w:firstRowLastColumn="0" w:lastRowFirstColumn="0" w:lastRowLastColumn="0"/>
              <w:rPr>
                <w:color w:val="auto"/>
                <w:sz w:val="24"/>
                <w:szCs w:val="24"/>
              </w:rPr>
            </w:pPr>
            <w:r w:rsidRPr="00751684">
              <w:rPr>
                <w:color w:val="auto"/>
                <w:sz w:val="24"/>
                <w:szCs w:val="24"/>
              </w:rPr>
              <w:t>50.12%</w:t>
            </w:r>
          </w:p>
        </w:tc>
      </w:tr>
    </w:tbl>
    <w:p w14:paraId="4CDFFE67" w14:textId="77777777" w:rsidR="00CA2B59" w:rsidRPr="00751684" w:rsidRDefault="0067173A" w:rsidP="00751684">
      <w:pPr>
        <w:jc w:val="both"/>
        <w:rPr>
          <w:sz w:val="24"/>
          <w:szCs w:val="24"/>
        </w:rPr>
      </w:pPr>
      <w:r w:rsidRPr="00751684">
        <w:rPr>
          <w:sz w:val="24"/>
          <w:szCs w:val="24"/>
        </w:rPr>
        <w:t>Interpretation</w:t>
      </w:r>
      <w:r w:rsidR="00253834" w:rsidRPr="00751684">
        <w:rPr>
          <w:sz w:val="24"/>
          <w:szCs w:val="24"/>
        </w:rPr>
        <w:t>-</w:t>
      </w:r>
      <w:r w:rsidRPr="00751684">
        <w:rPr>
          <w:sz w:val="24"/>
          <w:szCs w:val="24"/>
        </w:rPr>
        <w:t xml:space="preserve"> Ultimate Mountain attracts about half of modeled choices at the stated price vector. The weighted and unweighted estimates are close, supporting a similar product-mix interpretation. These shares are conditional on buying one of the three bicycles; they do not predict the number of customers or prove that price changes cause the estimated response.</w:t>
      </w:r>
    </w:p>
    <w:p w14:paraId="482F915B" w14:textId="77777777" w:rsidR="00CA2B59" w:rsidRPr="00751684" w:rsidRDefault="0067173A" w:rsidP="00751684">
      <w:pPr>
        <w:pStyle w:val="Heading1"/>
        <w:jc w:val="both"/>
        <w:rPr>
          <w:rFonts w:ascii="Aptos" w:hAnsi="Aptos"/>
          <w:color w:val="auto"/>
          <w:szCs w:val="24"/>
        </w:rPr>
      </w:pPr>
      <w:r w:rsidRPr="00751684">
        <w:rPr>
          <w:rFonts w:ascii="Aptos" w:hAnsi="Aptos"/>
          <w:color w:val="auto"/>
          <w:szCs w:val="24"/>
        </w:rPr>
        <w:t xml:space="preserve">Question 3 </w:t>
      </w:r>
      <w:r w:rsidR="000E69DF" w:rsidRPr="00751684">
        <w:rPr>
          <w:rFonts w:ascii="Aptos" w:hAnsi="Aptos"/>
          <w:color w:val="auto"/>
          <w:szCs w:val="24"/>
        </w:rPr>
        <w:t>-</w:t>
      </w:r>
      <w:r w:rsidRPr="00751684">
        <w:rPr>
          <w:rFonts w:ascii="Aptos" w:hAnsi="Aptos"/>
          <w:color w:val="auto"/>
          <w:szCs w:val="24"/>
        </w:rPr>
        <w:t xml:space="preserve"> Integrated capacity, pricing and orders </w:t>
      </w:r>
    </w:p>
    <w:p w14:paraId="63E82507" w14:textId="77777777" w:rsidR="00CA2B59" w:rsidRPr="00751684" w:rsidRDefault="0067173A" w:rsidP="00751684">
      <w:pPr>
        <w:pStyle w:val="Heading2"/>
        <w:jc w:val="both"/>
        <w:rPr>
          <w:rFonts w:ascii="Aptos" w:hAnsi="Aptos"/>
          <w:color w:val="auto"/>
          <w:sz w:val="24"/>
          <w:szCs w:val="24"/>
        </w:rPr>
      </w:pPr>
      <w:r w:rsidRPr="00751684">
        <w:rPr>
          <w:rFonts w:ascii="Aptos" w:hAnsi="Aptos"/>
          <w:color w:val="auto"/>
          <w:sz w:val="24"/>
          <w:szCs w:val="24"/>
        </w:rPr>
        <w:t>Step 1: Data Preparation and 50:50 Split</w:t>
      </w:r>
    </w:p>
    <w:p w14:paraId="5BE156A2" w14:textId="77777777" w:rsidR="00CA2B59" w:rsidRPr="00751684" w:rsidRDefault="0067173A" w:rsidP="00751684">
      <w:pPr>
        <w:jc w:val="both"/>
        <w:rPr>
          <w:sz w:val="24"/>
          <w:szCs w:val="24"/>
        </w:rPr>
      </w:pPr>
      <w:r w:rsidRPr="00751684">
        <w:rPr>
          <w:sz w:val="24"/>
          <w:szCs w:val="24"/>
        </w:rPr>
        <w:t>The 129 complete periods were split into 64 training and 65 test periods, with testing beginning August 4, 2023. The aligned transaction split contains 652 training and 1,020 test transactions; 10 transactions fall in the excluded incomplete final period. Both OLS and choice models are fitted on training data only. Test forecasts use information available at the relevant forecast origin.</w:t>
      </w:r>
    </w:p>
    <w:p w14:paraId="6EC55D90" w14:textId="77777777" w:rsidR="00CA2B59" w:rsidRPr="00751684" w:rsidRDefault="0067173A" w:rsidP="00751684">
      <w:pPr>
        <w:pStyle w:val="Heading2"/>
        <w:jc w:val="both"/>
        <w:rPr>
          <w:rFonts w:ascii="Aptos" w:hAnsi="Aptos"/>
          <w:color w:val="auto"/>
          <w:sz w:val="24"/>
          <w:szCs w:val="24"/>
        </w:rPr>
      </w:pPr>
      <w:r w:rsidRPr="00751684">
        <w:rPr>
          <w:rFonts w:ascii="Aptos" w:hAnsi="Aptos"/>
          <w:color w:val="auto"/>
          <w:sz w:val="24"/>
          <w:szCs w:val="24"/>
        </w:rPr>
        <w:t>Step 2: OLS Demand Forecasting</w:t>
      </w:r>
    </w:p>
    <w:tbl>
      <w:tblPr>
        <w:tblStyle w:val="LightShading-Accent1"/>
        <w:tblW w:w="0" w:type="auto"/>
        <w:jc w:val="center"/>
        <w:tblLook w:val="04A0" w:firstRow="1" w:lastRow="0" w:firstColumn="1" w:lastColumn="0" w:noHBand="0" w:noVBand="1"/>
      </w:tblPr>
      <w:tblGrid>
        <w:gridCol w:w="3509"/>
        <w:gridCol w:w="3240"/>
        <w:gridCol w:w="1350"/>
        <w:gridCol w:w="1893"/>
      </w:tblGrid>
      <w:tr w:rsidR="00CA2B59" w:rsidRPr="00751684" w14:paraId="6E3AFF79" w14:textId="77777777" w:rsidTr="000E69D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09" w:type="dxa"/>
            <w:vAlign w:val="center"/>
          </w:tcPr>
          <w:p w14:paraId="24A35FEA" w14:textId="77777777" w:rsidR="00CA2B59" w:rsidRPr="00751684" w:rsidRDefault="0067173A" w:rsidP="00751684">
            <w:pPr>
              <w:spacing w:after="20"/>
              <w:jc w:val="both"/>
              <w:rPr>
                <w:color w:val="auto"/>
                <w:sz w:val="24"/>
                <w:szCs w:val="24"/>
              </w:rPr>
            </w:pPr>
            <w:r w:rsidRPr="00751684">
              <w:rPr>
                <w:color w:val="auto"/>
                <w:sz w:val="24"/>
                <w:szCs w:val="24"/>
              </w:rPr>
              <w:t>Decision</w:t>
            </w:r>
          </w:p>
        </w:tc>
        <w:tc>
          <w:tcPr>
            <w:tcW w:w="3240" w:type="dxa"/>
            <w:vAlign w:val="center"/>
          </w:tcPr>
          <w:p w14:paraId="2AA35E90" w14:textId="77777777" w:rsidR="00CA2B59" w:rsidRPr="00751684" w:rsidRDefault="0067173A" w:rsidP="00751684">
            <w:pPr>
              <w:spacing w:after="20"/>
              <w:jc w:val="both"/>
              <w:cnfStyle w:val="100000000000" w:firstRow="1" w:lastRow="0" w:firstColumn="0" w:lastColumn="0" w:oddVBand="0" w:evenVBand="0" w:oddHBand="0" w:evenHBand="0" w:firstRowFirstColumn="0" w:firstRowLastColumn="0" w:lastRowFirstColumn="0" w:lastRowLastColumn="0"/>
              <w:rPr>
                <w:color w:val="auto"/>
                <w:sz w:val="24"/>
                <w:szCs w:val="24"/>
              </w:rPr>
            </w:pPr>
            <w:r w:rsidRPr="00751684">
              <w:rPr>
                <w:color w:val="auto"/>
                <w:sz w:val="24"/>
                <w:szCs w:val="24"/>
              </w:rPr>
              <w:t>Model</w:t>
            </w:r>
          </w:p>
        </w:tc>
        <w:tc>
          <w:tcPr>
            <w:tcW w:w="1350" w:type="dxa"/>
            <w:vAlign w:val="center"/>
          </w:tcPr>
          <w:p w14:paraId="586F89E3" w14:textId="77777777" w:rsidR="00CA2B59" w:rsidRPr="00751684" w:rsidRDefault="0067173A" w:rsidP="00751684">
            <w:pPr>
              <w:spacing w:after="20"/>
              <w:jc w:val="both"/>
              <w:cnfStyle w:val="100000000000" w:firstRow="1" w:lastRow="0" w:firstColumn="0" w:lastColumn="0" w:oddVBand="0" w:evenVBand="0" w:oddHBand="0" w:evenHBand="0" w:firstRowFirstColumn="0" w:firstRowLastColumn="0" w:lastRowFirstColumn="0" w:lastRowLastColumn="0"/>
              <w:rPr>
                <w:color w:val="auto"/>
                <w:sz w:val="24"/>
                <w:szCs w:val="24"/>
              </w:rPr>
            </w:pPr>
            <w:r w:rsidRPr="00751684">
              <w:rPr>
                <w:color w:val="auto"/>
                <w:sz w:val="24"/>
                <w:szCs w:val="24"/>
              </w:rPr>
              <w:t>Test MAE</w:t>
            </w:r>
          </w:p>
        </w:tc>
        <w:tc>
          <w:tcPr>
            <w:tcW w:w="1893" w:type="dxa"/>
            <w:vAlign w:val="center"/>
          </w:tcPr>
          <w:p w14:paraId="4A099F8F" w14:textId="77777777" w:rsidR="00CA2B59" w:rsidRPr="00751684" w:rsidRDefault="0067173A" w:rsidP="00751684">
            <w:pPr>
              <w:spacing w:after="20"/>
              <w:jc w:val="both"/>
              <w:cnfStyle w:val="100000000000" w:firstRow="1" w:lastRow="0" w:firstColumn="0" w:lastColumn="0" w:oddVBand="0" w:evenVBand="0" w:oddHBand="0" w:evenHBand="0" w:firstRowFirstColumn="0" w:firstRowLastColumn="0" w:lastRowFirstColumn="0" w:lastRowLastColumn="0"/>
              <w:rPr>
                <w:color w:val="auto"/>
                <w:sz w:val="24"/>
                <w:szCs w:val="24"/>
              </w:rPr>
            </w:pPr>
            <w:r w:rsidRPr="00751684">
              <w:rPr>
                <w:color w:val="auto"/>
                <w:sz w:val="24"/>
                <w:szCs w:val="24"/>
              </w:rPr>
              <w:t>Test RMSE</w:t>
            </w:r>
          </w:p>
        </w:tc>
      </w:tr>
      <w:tr w:rsidR="00CA2B59" w:rsidRPr="00751684" w14:paraId="343DE316" w14:textId="77777777" w:rsidTr="000E69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09" w:type="dxa"/>
            <w:vAlign w:val="center"/>
          </w:tcPr>
          <w:p w14:paraId="6867AC95" w14:textId="77777777" w:rsidR="00CA2B59" w:rsidRPr="00751684" w:rsidRDefault="0067173A" w:rsidP="00B3045B">
            <w:pPr>
              <w:spacing w:after="20"/>
              <w:rPr>
                <w:color w:val="auto"/>
                <w:sz w:val="24"/>
                <w:szCs w:val="24"/>
              </w:rPr>
            </w:pPr>
            <w:r w:rsidRPr="00751684">
              <w:rPr>
                <w:color w:val="auto"/>
                <w:sz w:val="24"/>
                <w:szCs w:val="24"/>
              </w:rPr>
              <w:t>Reserve shared capacity, 56 days ahead</w:t>
            </w:r>
          </w:p>
        </w:tc>
        <w:tc>
          <w:tcPr>
            <w:tcW w:w="3240" w:type="dxa"/>
            <w:vAlign w:val="center"/>
          </w:tcPr>
          <w:p w14:paraId="6C54B20F" w14:textId="77777777" w:rsidR="00CA2B59" w:rsidRPr="00751684" w:rsidRDefault="0067173A" w:rsidP="00B3045B">
            <w:pPr>
              <w:spacing w:after="20"/>
              <w:cnfStyle w:val="000000100000" w:firstRow="0" w:lastRow="0" w:firstColumn="0" w:lastColumn="0" w:oddVBand="0" w:evenVBand="0" w:oddHBand="1" w:evenHBand="0" w:firstRowFirstColumn="0" w:firstRowLastColumn="0" w:lastRowFirstColumn="0" w:lastRowLastColumn="0"/>
              <w:rPr>
                <w:color w:val="auto"/>
                <w:sz w:val="24"/>
                <w:szCs w:val="24"/>
              </w:rPr>
            </w:pPr>
            <w:r w:rsidRPr="00751684">
              <w:rPr>
                <w:color w:val="auto"/>
                <w:sz w:val="24"/>
                <w:szCs w:val="24"/>
              </w:rPr>
              <w:t>Four-period OLS</w:t>
            </w:r>
          </w:p>
        </w:tc>
        <w:tc>
          <w:tcPr>
            <w:tcW w:w="1350" w:type="dxa"/>
            <w:vAlign w:val="center"/>
          </w:tcPr>
          <w:p w14:paraId="083FD2CD" w14:textId="77777777" w:rsidR="00CA2B59" w:rsidRPr="00751684" w:rsidRDefault="0067173A" w:rsidP="00751684">
            <w:pPr>
              <w:spacing w:after="20"/>
              <w:jc w:val="both"/>
              <w:cnfStyle w:val="000000100000" w:firstRow="0" w:lastRow="0" w:firstColumn="0" w:lastColumn="0" w:oddVBand="0" w:evenVBand="0" w:oddHBand="1" w:evenHBand="0" w:firstRowFirstColumn="0" w:firstRowLastColumn="0" w:lastRowFirstColumn="0" w:lastRowLastColumn="0"/>
              <w:rPr>
                <w:color w:val="auto"/>
                <w:sz w:val="24"/>
                <w:szCs w:val="24"/>
              </w:rPr>
            </w:pPr>
            <w:r w:rsidRPr="00751684">
              <w:rPr>
                <w:color w:val="auto"/>
                <w:sz w:val="24"/>
                <w:szCs w:val="24"/>
              </w:rPr>
              <w:t>8.07</w:t>
            </w:r>
          </w:p>
        </w:tc>
        <w:tc>
          <w:tcPr>
            <w:tcW w:w="1893" w:type="dxa"/>
            <w:vAlign w:val="center"/>
          </w:tcPr>
          <w:p w14:paraId="1386C4F0" w14:textId="77777777" w:rsidR="00CA2B59" w:rsidRPr="00751684" w:rsidRDefault="0067173A" w:rsidP="00751684">
            <w:pPr>
              <w:spacing w:after="20"/>
              <w:jc w:val="both"/>
              <w:cnfStyle w:val="000000100000" w:firstRow="0" w:lastRow="0" w:firstColumn="0" w:lastColumn="0" w:oddVBand="0" w:evenVBand="0" w:oddHBand="1" w:evenHBand="0" w:firstRowFirstColumn="0" w:firstRowLastColumn="0" w:lastRowFirstColumn="0" w:lastRowLastColumn="0"/>
              <w:rPr>
                <w:color w:val="auto"/>
                <w:sz w:val="24"/>
                <w:szCs w:val="24"/>
              </w:rPr>
            </w:pPr>
            <w:r w:rsidRPr="00751684">
              <w:rPr>
                <w:color w:val="auto"/>
                <w:sz w:val="24"/>
                <w:szCs w:val="24"/>
              </w:rPr>
              <w:t>9.72</w:t>
            </w:r>
          </w:p>
        </w:tc>
      </w:tr>
      <w:tr w:rsidR="00CA2B59" w:rsidRPr="00751684" w14:paraId="5B455C04" w14:textId="77777777" w:rsidTr="000E69DF">
        <w:trPr>
          <w:jc w:val="center"/>
        </w:trPr>
        <w:tc>
          <w:tcPr>
            <w:cnfStyle w:val="001000000000" w:firstRow="0" w:lastRow="0" w:firstColumn="1" w:lastColumn="0" w:oddVBand="0" w:evenVBand="0" w:oddHBand="0" w:evenHBand="0" w:firstRowFirstColumn="0" w:firstRowLastColumn="0" w:lastRowFirstColumn="0" w:lastRowLastColumn="0"/>
            <w:tcW w:w="3509" w:type="dxa"/>
            <w:vAlign w:val="center"/>
          </w:tcPr>
          <w:p w14:paraId="453D89CD" w14:textId="77777777" w:rsidR="00CA2B59" w:rsidRPr="00751684" w:rsidRDefault="0067173A" w:rsidP="00B3045B">
            <w:pPr>
              <w:spacing w:after="20"/>
              <w:rPr>
                <w:color w:val="auto"/>
                <w:sz w:val="24"/>
                <w:szCs w:val="24"/>
              </w:rPr>
            </w:pPr>
            <w:r w:rsidRPr="00751684">
              <w:rPr>
                <w:color w:val="auto"/>
                <w:sz w:val="24"/>
                <w:szCs w:val="24"/>
              </w:rPr>
              <w:t>Set orders and prices, 14 days ahead</w:t>
            </w:r>
          </w:p>
        </w:tc>
        <w:tc>
          <w:tcPr>
            <w:tcW w:w="3240" w:type="dxa"/>
            <w:vAlign w:val="center"/>
          </w:tcPr>
          <w:p w14:paraId="64DC49E6" w14:textId="77777777" w:rsidR="00CA2B59" w:rsidRPr="00751684" w:rsidRDefault="0067173A" w:rsidP="00B3045B">
            <w:pPr>
              <w:spacing w:after="20"/>
              <w:cnfStyle w:val="000000000000" w:firstRow="0" w:lastRow="0" w:firstColumn="0" w:lastColumn="0" w:oddVBand="0" w:evenVBand="0" w:oddHBand="0" w:evenHBand="0" w:firstRowFirstColumn="0" w:firstRowLastColumn="0" w:lastRowFirstColumn="0" w:lastRowLastColumn="0"/>
              <w:rPr>
                <w:color w:val="auto"/>
                <w:sz w:val="24"/>
                <w:szCs w:val="24"/>
              </w:rPr>
            </w:pPr>
            <w:r w:rsidRPr="00751684">
              <w:rPr>
                <w:color w:val="auto"/>
                <w:sz w:val="24"/>
                <w:szCs w:val="24"/>
              </w:rPr>
              <w:t>One-period OLS + choice model</w:t>
            </w:r>
          </w:p>
        </w:tc>
        <w:tc>
          <w:tcPr>
            <w:tcW w:w="1350" w:type="dxa"/>
            <w:vAlign w:val="center"/>
          </w:tcPr>
          <w:p w14:paraId="720BE0E2" w14:textId="77777777" w:rsidR="00CA2B59" w:rsidRPr="00751684" w:rsidRDefault="0067173A" w:rsidP="00751684">
            <w:pPr>
              <w:spacing w:after="20"/>
              <w:jc w:val="both"/>
              <w:cnfStyle w:val="000000000000" w:firstRow="0" w:lastRow="0" w:firstColumn="0" w:lastColumn="0" w:oddVBand="0" w:evenVBand="0" w:oddHBand="0" w:evenHBand="0" w:firstRowFirstColumn="0" w:firstRowLastColumn="0" w:lastRowFirstColumn="0" w:lastRowLastColumn="0"/>
              <w:rPr>
                <w:color w:val="auto"/>
                <w:sz w:val="24"/>
                <w:szCs w:val="24"/>
              </w:rPr>
            </w:pPr>
            <w:r w:rsidRPr="00751684">
              <w:rPr>
                <w:color w:val="auto"/>
                <w:sz w:val="24"/>
                <w:szCs w:val="24"/>
              </w:rPr>
              <w:t>8.00</w:t>
            </w:r>
          </w:p>
        </w:tc>
        <w:tc>
          <w:tcPr>
            <w:tcW w:w="1893" w:type="dxa"/>
            <w:vAlign w:val="center"/>
          </w:tcPr>
          <w:p w14:paraId="4CBF2042" w14:textId="77777777" w:rsidR="00CA2B59" w:rsidRPr="00751684" w:rsidRDefault="0067173A" w:rsidP="00751684">
            <w:pPr>
              <w:spacing w:after="20"/>
              <w:jc w:val="both"/>
              <w:cnfStyle w:val="000000000000" w:firstRow="0" w:lastRow="0" w:firstColumn="0" w:lastColumn="0" w:oddVBand="0" w:evenVBand="0" w:oddHBand="0" w:evenHBand="0" w:firstRowFirstColumn="0" w:firstRowLastColumn="0" w:lastRowFirstColumn="0" w:lastRowLastColumn="0"/>
              <w:rPr>
                <w:color w:val="auto"/>
                <w:sz w:val="24"/>
                <w:szCs w:val="24"/>
              </w:rPr>
            </w:pPr>
            <w:r w:rsidRPr="00751684">
              <w:rPr>
                <w:color w:val="auto"/>
                <w:sz w:val="24"/>
                <w:szCs w:val="24"/>
              </w:rPr>
              <w:t>9.49</w:t>
            </w:r>
          </w:p>
        </w:tc>
      </w:tr>
    </w:tbl>
    <w:p w14:paraId="0EE7EFB4" w14:textId="77777777" w:rsidR="00CA2B59" w:rsidRPr="00751684" w:rsidRDefault="0067173A" w:rsidP="00751684">
      <w:pPr>
        <w:jc w:val="both"/>
        <w:rPr>
          <w:sz w:val="24"/>
          <w:szCs w:val="24"/>
        </w:rPr>
      </w:pPr>
      <w:r w:rsidRPr="00751684">
        <w:rPr>
          <w:sz w:val="24"/>
          <w:szCs w:val="24"/>
        </w:rPr>
        <w:t>The 56-day forecast determines how much shared capacity to reserve before demand is known. The 14-day forecast determines total orders, which are capped at reserved capacity. The trained choice model then allocates orders across the three bicycles.</w:t>
      </w:r>
    </w:p>
    <w:p w14:paraId="72E39598" w14:textId="77777777" w:rsidR="00CA2B59" w:rsidRPr="00751684" w:rsidRDefault="0067173A" w:rsidP="00751684">
      <w:pPr>
        <w:pStyle w:val="Heading2"/>
        <w:jc w:val="both"/>
        <w:rPr>
          <w:rFonts w:ascii="Aptos" w:hAnsi="Aptos"/>
          <w:color w:val="auto"/>
          <w:sz w:val="24"/>
          <w:szCs w:val="24"/>
        </w:rPr>
      </w:pPr>
      <w:r w:rsidRPr="00751684">
        <w:rPr>
          <w:rFonts w:ascii="Aptos" w:hAnsi="Aptos"/>
          <w:color w:val="auto"/>
          <w:sz w:val="24"/>
          <w:szCs w:val="24"/>
        </w:rPr>
        <w:t>Step 3: Multinomial Logistic Regression</w:t>
      </w:r>
    </w:p>
    <w:p w14:paraId="1FEED3D1" w14:textId="77777777" w:rsidR="00D010FA" w:rsidRPr="00751684" w:rsidRDefault="00D010FA" w:rsidP="00751684">
      <w:pPr>
        <w:jc w:val="both"/>
        <w:rPr>
          <w:sz w:val="24"/>
          <w:szCs w:val="24"/>
        </w:rPr>
      </w:pPr>
      <w:r w:rsidRPr="00751684">
        <w:rPr>
          <w:sz w:val="24"/>
          <w:szCs w:val="24"/>
        </w:rPr>
        <w:t>A quantity-weighted multinomial logistic regression model was fitted using training-period transactions only. At reference prices of $4,200, $1,950, and $500, the predicted choice probabilities were 20.24% for Comfort Mountain, 28.07% for Tough Track, and 51.69% for Ultimate Mountain, respectively.</w:t>
      </w:r>
    </w:p>
    <w:p w14:paraId="2840CC79" w14:textId="77777777" w:rsidR="00D010FA" w:rsidRPr="00751684" w:rsidRDefault="00D010FA" w:rsidP="00751684">
      <w:pPr>
        <w:jc w:val="both"/>
        <w:rPr>
          <w:sz w:val="24"/>
          <w:szCs w:val="24"/>
        </w:rPr>
      </w:pPr>
      <w:r w:rsidRPr="00751684">
        <w:rPr>
          <w:sz w:val="24"/>
          <w:szCs w:val="24"/>
        </w:rPr>
        <w:t>Holding competing prices constant, increasing each bicycle's own price reduced its predicted market share. However, the exceptionally large changes across historical price ranges indicate substantial model sensitivity. These relationships should be interpreted as estimated associations rather than validated causal price elasticities.</w:t>
      </w:r>
    </w:p>
    <w:p w14:paraId="58F105BD" w14:textId="77777777" w:rsidR="00CA2B59" w:rsidRPr="00751684" w:rsidRDefault="0067173A" w:rsidP="00751684">
      <w:pPr>
        <w:jc w:val="both"/>
        <w:rPr>
          <w:sz w:val="24"/>
          <w:szCs w:val="24"/>
        </w:rPr>
      </w:pPr>
      <w:r w:rsidRPr="00751684">
        <w:rPr>
          <w:sz w:val="24"/>
          <w:szCs w:val="24"/>
        </w:rPr>
        <w:br w:type="page"/>
      </w:r>
    </w:p>
    <w:p w14:paraId="169C2866" w14:textId="77777777" w:rsidR="00CA2B59" w:rsidRPr="00751684" w:rsidRDefault="0067173A" w:rsidP="00751684">
      <w:pPr>
        <w:pStyle w:val="Heading2"/>
        <w:jc w:val="both"/>
        <w:rPr>
          <w:rFonts w:ascii="Aptos" w:hAnsi="Aptos"/>
          <w:color w:val="auto"/>
          <w:sz w:val="24"/>
          <w:szCs w:val="24"/>
        </w:rPr>
      </w:pPr>
      <w:r w:rsidRPr="00751684">
        <w:rPr>
          <w:rFonts w:ascii="Aptos" w:hAnsi="Aptos"/>
          <w:color w:val="auto"/>
          <w:sz w:val="24"/>
          <w:szCs w:val="24"/>
        </w:rPr>
        <w:lastRenderedPageBreak/>
        <w:t>Step 4: Shared Capacity Reservation</w:t>
      </w:r>
    </w:p>
    <w:p w14:paraId="7FC691B7" w14:textId="77777777" w:rsidR="00CA2B59" w:rsidRPr="00751684" w:rsidRDefault="0067173A" w:rsidP="00751684">
      <w:pPr>
        <w:jc w:val="both"/>
        <w:rPr>
          <w:sz w:val="24"/>
          <w:szCs w:val="24"/>
        </w:rPr>
      </w:pPr>
      <w:r w:rsidRPr="00751684">
        <w:rPr>
          <w:sz w:val="24"/>
          <w:szCs w:val="24"/>
        </w:rPr>
        <w:t>Reserved capacity = ceiling</w:t>
      </w:r>
      <w:r w:rsidR="00232046" w:rsidRPr="00751684">
        <w:rPr>
          <w:sz w:val="24"/>
          <w:szCs w:val="24"/>
        </w:rPr>
        <w:t xml:space="preserve"> (</w:t>
      </w:r>
      <w:r w:rsidRPr="00751684">
        <w:rPr>
          <w:sz w:val="24"/>
          <w:szCs w:val="24"/>
        </w:rPr>
        <w:t>max</w:t>
      </w:r>
      <w:r w:rsidR="00232046" w:rsidRPr="00751684">
        <w:rPr>
          <w:sz w:val="24"/>
          <w:szCs w:val="24"/>
        </w:rPr>
        <w:t xml:space="preserve"> </w:t>
      </w:r>
      <w:r w:rsidRPr="00751684">
        <w:rPr>
          <w:sz w:val="24"/>
          <w:szCs w:val="24"/>
        </w:rPr>
        <w:t xml:space="preserve">(0, 56-day demand forecast + 1.282 </w:t>
      </w:r>
      <w:r w:rsidR="00232046" w:rsidRPr="00751684">
        <w:rPr>
          <w:sz w:val="24"/>
          <w:szCs w:val="24"/>
        </w:rPr>
        <w:t>*</w:t>
      </w:r>
      <w:r w:rsidRPr="00751684">
        <w:rPr>
          <w:sz w:val="24"/>
          <w:szCs w:val="24"/>
        </w:rPr>
        <w:t xml:space="preserve"> training residual SD)</w:t>
      </w:r>
      <w:r w:rsidR="00232046" w:rsidRPr="00751684">
        <w:rPr>
          <w:sz w:val="24"/>
          <w:szCs w:val="24"/>
        </w:rPr>
        <w:t>)</w:t>
      </w:r>
      <w:r w:rsidRPr="00751684">
        <w:rPr>
          <w:sz w:val="24"/>
          <w:szCs w:val="24"/>
        </w:rPr>
        <w:t>. The residual SD is 4.96 bicycles; 1.282 corresponds to an assumed one-sided 90% service level. This is a transparent safety-buffer rule, not a cost-optimal threshold supplied by the assignment.</w:t>
      </w:r>
    </w:p>
    <w:tbl>
      <w:tblPr>
        <w:tblStyle w:val="LightShading-Accent1"/>
        <w:tblW w:w="0" w:type="auto"/>
        <w:jc w:val="center"/>
        <w:tblLook w:val="04A0" w:firstRow="1" w:lastRow="0" w:firstColumn="1" w:lastColumn="0" w:noHBand="0" w:noVBand="1"/>
      </w:tblPr>
      <w:tblGrid>
        <w:gridCol w:w="4997"/>
        <w:gridCol w:w="4997"/>
      </w:tblGrid>
      <w:tr w:rsidR="00CA2B59" w:rsidRPr="00751684" w14:paraId="4D2CF5C2" w14:textId="77777777" w:rsidTr="00CA2B5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vAlign w:val="center"/>
          </w:tcPr>
          <w:p w14:paraId="7FD11050" w14:textId="77777777" w:rsidR="00CA2B59" w:rsidRPr="00751684" w:rsidRDefault="0067173A" w:rsidP="00751684">
            <w:pPr>
              <w:spacing w:after="20"/>
              <w:jc w:val="both"/>
              <w:rPr>
                <w:color w:val="auto"/>
                <w:sz w:val="24"/>
                <w:szCs w:val="24"/>
              </w:rPr>
            </w:pPr>
            <w:r w:rsidRPr="00751684">
              <w:rPr>
                <w:color w:val="auto"/>
                <w:sz w:val="24"/>
                <w:szCs w:val="24"/>
              </w:rPr>
              <w:t>Capacity outcome across 65 test periods</w:t>
            </w:r>
          </w:p>
        </w:tc>
        <w:tc>
          <w:tcPr>
            <w:tcW w:w="4997" w:type="dxa"/>
            <w:vAlign w:val="center"/>
          </w:tcPr>
          <w:p w14:paraId="126BD091" w14:textId="77777777" w:rsidR="00CA2B59" w:rsidRPr="00751684" w:rsidRDefault="0067173A" w:rsidP="00751684">
            <w:pPr>
              <w:spacing w:after="20"/>
              <w:jc w:val="both"/>
              <w:cnfStyle w:val="100000000000" w:firstRow="1" w:lastRow="0" w:firstColumn="0" w:lastColumn="0" w:oddVBand="0" w:evenVBand="0" w:oddHBand="0" w:evenHBand="0" w:firstRowFirstColumn="0" w:firstRowLastColumn="0" w:lastRowFirstColumn="0" w:lastRowLastColumn="0"/>
              <w:rPr>
                <w:color w:val="auto"/>
                <w:sz w:val="24"/>
                <w:szCs w:val="24"/>
              </w:rPr>
            </w:pPr>
            <w:r w:rsidRPr="00751684">
              <w:rPr>
                <w:color w:val="auto"/>
                <w:sz w:val="24"/>
                <w:szCs w:val="24"/>
              </w:rPr>
              <w:t>Value</w:t>
            </w:r>
          </w:p>
        </w:tc>
      </w:tr>
      <w:tr w:rsidR="00CA2B59" w:rsidRPr="00751684" w14:paraId="5B5E93A7" w14:textId="77777777" w:rsidTr="00CA2B5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vAlign w:val="center"/>
          </w:tcPr>
          <w:p w14:paraId="50DCFE53" w14:textId="77777777" w:rsidR="00CA2B59" w:rsidRPr="00751684" w:rsidRDefault="0067173A" w:rsidP="00751684">
            <w:pPr>
              <w:spacing w:after="20"/>
              <w:jc w:val="both"/>
              <w:rPr>
                <w:color w:val="auto"/>
                <w:sz w:val="24"/>
                <w:szCs w:val="24"/>
              </w:rPr>
            </w:pPr>
            <w:r w:rsidRPr="00751684">
              <w:rPr>
                <w:color w:val="auto"/>
                <w:sz w:val="24"/>
                <w:szCs w:val="24"/>
              </w:rPr>
              <w:t>Total reserved capacity</w:t>
            </w:r>
          </w:p>
        </w:tc>
        <w:tc>
          <w:tcPr>
            <w:tcW w:w="4997" w:type="dxa"/>
            <w:vAlign w:val="center"/>
          </w:tcPr>
          <w:p w14:paraId="491590BE" w14:textId="77777777" w:rsidR="00CA2B59" w:rsidRPr="00751684" w:rsidRDefault="0067173A" w:rsidP="00751684">
            <w:pPr>
              <w:spacing w:after="20"/>
              <w:jc w:val="both"/>
              <w:cnfStyle w:val="000000100000" w:firstRow="0" w:lastRow="0" w:firstColumn="0" w:lastColumn="0" w:oddVBand="0" w:evenVBand="0" w:oddHBand="1" w:evenHBand="0" w:firstRowFirstColumn="0" w:firstRowLastColumn="0" w:lastRowFirstColumn="0" w:lastRowLastColumn="0"/>
              <w:rPr>
                <w:color w:val="auto"/>
                <w:sz w:val="24"/>
                <w:szCs w:val="24"/>
              </w:rPr>
            </w:pPr>
            <w:r w:rsidRPr="00751684">
              <w:rPr>
                <w:color w:val="auto"/>
                <w:sz w:val="24"/>
                <w:szCs w:val="24"/>
              </w:rPr>
              <w:t>2,034 bicycles</w:t>
            </w:r>
          </w:p>
        </w:tc>
      </w:tr>
      <w:tr w:rsidR="00CA2B59" w:rsidRPr="00751684" w14:paraId="08E678C2" w14:textId="77777777" w:rsidTr="00CA2B59">
        <w:trPr>
          <w:jc w:val="center"/>
        </w:trPr>
        <w:tc>
          <w:tcPr>
            <w:cnfStyle w:val="001000000000" w:firstRow="0" w:lastRow="0" w:firstColumn="1" w:lastColumn="0" w:oddVBand="0" w:evenVBand="0" w:oddHBand="0" w:evenHBand="0" w:firstRowFirstColumn="0" w:firstRowLastColumn="0" w:lastRowFirstColumn="0" w:lastRowLastColumn="0"/>
            <w:tcW w:w="4997" w:type="dxa"/>
            <w:vAlign w:val="center"/>
          </w:tcPr>
          <w:p w14:paraId="56534436" w14:textId="77777777" w:rsidR="00CA2B59" w:rsidRPr="00751684" w:rsidRDefault="0067173A" w:rsidP="00751684">
            <w:pPr>
              <w:spacing w:after="20"/>
              <w:jc w:val="both"/>
              <w:rPr>
                <w:color w:val="auto"/>
                <w:sz w:val="24"/>
                <w:szCs w:val="24"/>
              </w:rPr>
            </w:pPr>
            <w:r w:rsidRPr="00751684">
              <w:rPr>
                <w:color w:val="auto"/>
                <w:sz w:val="24"/>
                <w:szCs w:val="24"/>
              </w:rPr>
              <w:t>Historical test demand</w:t>
            </w:r>
          </w:p>
        </w:tc>
        <w:tc>
          <w:tcPr>
            <w:tcW w:w="4997" w:type="dxa"/>
            <w:vAlign w:val="center"/>
          </w:tcPr>
          <w:p w14:paraId="536C9D96" w14:textId="77777777" w:rsidR="00CA2B59" w:rsidRPr="00751684" w:rsidRDefault="0067173A" w:rsidP="00751684">
            <w:pPr>
              <w:spacing w:after="20"/>
              <w:jc w:val="both"/>
              <w:cnfStyle w:val="000000000000" w:firstRow="0" w:lastRow="0" w:firstColumn="0" w:lastColumn="0" w:oddVBand="0" w:evenVBand="0" w:oddHBand="0" w:evenHBand="0" w:firstRowFirstColumn="0" w:firstRowLastColumn="0" w:lastRowFirstColumn="0" w:lastRowLastColumn="0"/>
              <w:rPr>
                <w:color w:val="auto"/>
                <w:sz w:val="24"/>
                <w:szCs w:val="24"/>
              </w:rPr>
            </w:pPr>
            <w:r w:rsidRPr="00751684">
              <w:rPr>
                <w:color w:val="auto"/>
                <w:sz w:val="24"/>
                <w:szCs w:val="24"/>
              </w:rPr>
              <w:t>1,236 bicycles</w:t>
            </w:r>
          </w:p>
        </w:tc>
      </w:tr>
      <w:tr w:rsidR="00CA2B59" w:rsidRPr="00751684" w14:paraId="1BC1207A" w14:textId="77777777" w:rsidTr="00CA2B5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vAlign w:val="center"/>
          </w:tcPr>
          <w:p w14:paraId="0CB36839" w14:textId="77777777" w:rsidR="00CA2B59" w:rsidRPr="00751684" w:rsidRDefault="0067173A" w:rsidP="00751684">
            <w:pPr>
              <w:spacing w:after="20"/>
              <w:jc w:val="both"/>
              <w:rPr>
                <w:color w:val="auto"/>
                <w:sz w:val="24"/>
                <w:szCs w:val="24"/>
              </w:rPr>
            </w:pPr>
            <w:r w:rsidRPr="00751684">
              <w:rPr>
                <w:color w:val="auto"/>
                <w:sz w:val="24"/>
                <w:szCs w:val="24"/>
              </w:rPr>
              <w:t>Potential capacity shortfall</w:t>
            </w:r>
          </w:p>
        </w:tc>
        <w:tc>
          <w:tcPr>
            <w:tcW w:w="4997" w:type="dxa"/>
            <w:vAlign w:val="center"/>
          </w:tcPr>
          <w:p w14:paraId="59B1F998" w14:textId="77777777" w:rsidR="00CA2B59" w:rsidRPr="00751684" w:rsidRDefault="0067173A" w:rsidP="00751684">
            <w:pPr>
              <w:spacing w:after="20"/>
              <w:jc w:val="both"/>
              <w:cnfStyle w:val="000000100000" w:firstRow="0" w:lastRow="0" w:firstColumn="0" w:lastColumn="0" w:oddVBand="0" w:evenVBand="0" w:oddHBand="1" w:evenHBand="0" w:firstRowFirstColumn="0" w:firstRowLastColumn="0" w:lastRowFirstColumn="0" w:lastRowLastColumn="0"/>
              <w:rPr>
                <w:color w:val="auto"/>
                <w:sz w:val="24"/>
                <w:szCs w:val="24"/>
              </w:rPr>
            </w:pPr>
            <w:r w:rsidRPr="00751684">
              <w:rPr>
                <w:color w:val="auto"/>
                <w:sz w:val="24"/>
                <w:szCs w:val="24"/>
              </w:rPr>
              <w:t>28 bicycles</w:t>
            </w:r>
          </w:p>
        </w:tc>
      </w:tr>
      <w:tr w:rsidR="00CA2B59" w:rsidRPr="00751684" w14:paraId="66FAEE13" w14:textId="77777777" w:rsidTr="00CA2B59">
        <w:trPr>
          <w:jc w:val="center"/>
        </w:trPr>
        <w:tc>
          <w:tcPr>
            <w:cnfStyle w:val="001000000000" w:firstRow="0" w:lastRow="0" w:firstColumn="1" w:lastColumn="0" w:oddVBand="0" w:evenVBand="0" w:oddHBand="0" w:evenHBand="0" w:firstRowFirstColumn="0" w:firstRowLastColumn="0" w:lastRowFirstColumn="0" w:lastRowLastColumn="0"/>
            <w:tcW w:w="4997" w:type="dxa"/>
            <w:vAlign w:val="center"/>
          </w:tcPr>
          <w:p w14:paraId="5B079D25" w14:textId="77777777" w:rsidR="00CA2B59" w:rsidRPr="00751684" w:rsidRDefault="0067173A" w:rsidP="00751684">
            <w:pPr>
              <w:spacing w:after="20"/>
              <w:jc w:val="both"/>
              <w:rPr>
                <w:color w:val="auto"/>
                <w:sz w:val="24"/>
                <w:szCs w:val="24"/>
              </w:rPr>
            </w:pPr>
            <w:r w:rsidRPr="00751684">
              <w:rPr>
                <w:color w:val="auto"/>
                <w:sz w:val="24"/>
                <w:szCs w:val="24"/>
              </w:rPr>
              <w:t>Unused capacity against historical demand</w:t>
            </w:r>
          </w:p>
        </w:tc>
        <w:tc>
          <w:tcPr>
            <w:tcW w:w="4997" w:type="dxa"/>
            <w:vAlign w:val="center"/>
          </w:tcPr>
          <w:p w14:paraId="4E247074" w14:textId="77777777" w:rsidR="00CA2B59" w:rsidRPr="00751684" w:rsidRDefault="0067173A" w:rsidP="00751684">
            <w:pPr>
              <w:spacing w:after="20"/>
              <w:jc w:val="both"/>
              <w:cnfStyle w:val="000000000000" w:firstRow="0" w:lastRow="0" w:firstColumn="0" w:lastColumn="0" w:oddVBand="0" w:evenVBand="0" w:oddHBand="0" w:evenHBand="0" w:firstRowFirstColumn="0" w:firstRowLastColumn="0" w:lastRowFirstColumn="0" w:lastRowLastColumn="0"/>
              <w:rPr>
                <w:color w:val="auto"/>
                <w:sz w:val="24"/>
                <w:szCs w:val="24"/>
              </w:rPr>
            </w:pPr>
            <w:r w:rsidRPr="00751684">
              <w:rPr>
                <w:color w:val="auto"/>
                <w:sz w:val="24"/>
                <w:szCs w:val="24"/>
              </w:rPr>
              <w:t>826 bicycles</w:t>
            </w:r>
          </w:p>
        </w:tc>
      </w:tr>
      <w:tr w:rsidR="00CA2B59" w:rsidRPr="00751684" w14:paraId="01A9B52F" w14:textId="77777777" w:rsidTr="00CA2B5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vAlign w:val="center"/>
          </w:tcPr>
          <w:p w14:paraId="438C4A3C" w14:textId="77777777" w:rsidR="00CA2B59" w:rsidRPr="00751684" w:rsidRDefault="0067173A" w:rsidP="00751684">
            <w:pPr>
              <w:spacing w:after="20"/>
              <w:jc w:val="both"/>
              <w:rPr>
                <w:color w:val="auto"/>
                <w:sz w:val="24"/>
                <w:szCs w:val="24"/>
              </w:rPr>
            </w:pPr>
            <w:r w:rsidRPr="00751684">
              <w:rPr>
                <w:color w:val="auto"/>
                <w:sz w:val="24"/>
                <w:szCs w:val="24"/>
              </w:rPr>
              <w:t>Periods with sufficient reserved capacity</w:t>
            </w:r>
          </w:p>
        </w:tc>
        <w:tc>
          <w:tcPr>
            <w:tcW w:w="4997" w:type="dxa"/>
            <w:vAlign w:val="center"/>
          </w:tcPr>
          <w:p w14:paraId="7808B8E2" w14:textId="77777777" w:rsidR="00CA2B59" w:rsidRPr="00751684" w:rsidRDefault="0067173A" w:rsidP="00751684">
            <w:pPr>
              <w:spacing w:after="20"/>
              <w:jc w:val="both"/>
              <w:cnfStyle w:val="000000100000" w:firstRow="0" w:lastRow="0" w:firstColumn="0" w:lastColumn="0" w:oddVBand="0" w:evenVBand="0" w:oddHBand="1" w:evenHBand="0" w:firstRowFirstColumn="0" w:firstRowLastColumn="0" w:lastRowFirstColumn="0" w:lastRowLastColumn="0"/>
              <w:rPr>
                <w:color w:val="auto"/>
                <w:sz w:val="24"/>
                <w:szCs w:val="24"/>
              </w:rPr>
            </w:pPr>
            <w:r w:rsidRPr="00751684">
              <w:rPr>
                <w:color w:val="auto"/>
                <w:sz w:val="24"/>
                <w:szCs w:val="24"/>
              </w:rPr>
              <w:t>93.8%</w:t>
            </w:r>
          </w:p>
        </w:tc>
      </w:tr>
    </w:tbl>
    <w:p w14:paraId="669881F2" w14:textId="77777777" w:rsidR="00CA2B59" w:rsidRPr="00751684" w:rsidRDefault="0067173A" w:rsidP="00751684">
      <w:pPr>
        <w:pStyle w:val="Heading2"/>
        <w:jc w:val="both"/>
        <w:rPr>
          <w:rFonts w:ascii="Aptos" w:hAnsi="Aptos"/>
          <w:color w:val="auto"/>
          <w:sz w:val="24"/>
          <w:szCs w:val="24"/>
        </w:rPr>
      </w:pPr>
      <w:r w:rsidRPr="00751684">
        <w:rPr>
          <w:rFonts w:ascii="Aptos" w:hAnsi="Aptos"/>
          <w:color w:val="auto"/>
          <w:sz w:val="24"/>
          <w:szCs w:val="24"/>
        </w:rPr>
        <w:t>Step 5: Price and Quantity Optimization</w:t>
      </w:r>
    </w:p>
    <w:p w14:paraId="03BE11C3" w14:textId="77777777" w:rsidR="008553FB" w:rsidRPr="00751684" w:rsidRDefault="008553FB" w:rsidP="00751684">
      <w:pPr>
        <w:jc w:val="both"/>
        <w:rPr>
          <w:sz w:val="24"/>
          <w:szCs w:val="24"/>
        </w:rPr>
      </w:pPr>
      <w:r w:rsidRPr="00751684">
        <w:rPr>
          <w:sz w:val="24"/>
          <w:szCs w:val="24"/>
        </w:rPr>
        <w:t>Bounded L-BFGS-B numerical optimization selected prices within training-period price ranges to maximize estimated revenue per purchasing customer (the sum of price × conditional choice probability across products). Total production was based on rounded 14-day demand forecasts, capped by reserved capacity, and allocated across bicycle models using predicted choice shares.</w:t>
      </w:r>
    </w:p>
    <w:tbl>
      <w:tblPr>
        <w:tblStyle w:val="LightShading-Accent1"/>
        <w:tblW w:w="0" w:type="auto"/>
        <w:jc w:val="center"/>
        <w:tblLook w:val="04A0" w:firstRow="1" w:lastRow="0" w:firstColumn="1" w:lastColumn="0" w:noHBand="0" w:noVBand="1"/>
      </w:tblPr>
      <w:tblGrid>
        <w:gridCol w:w="2498"/>
        <w:gridCol w:w="2498"/>
        <w:gridCol w:w="2498"/>
        <w:gridCol w:w="2498"/>
      </w:tblGrid>
      <w:tr w:rsidR="00CA2B59" w:rsidRPr="00751684" w14:paraId="1153C96B" w14:textId="77777777" w:rsidTr="00CA2B5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8" w:type="dxa"/>
            <w:vAlign w:val="center"/>
          </w:tcPr>
          <w:p w14:paraId="2DBC138C" w14:textId="77777777" w:rsidR="00CA2B59" w:rsidRPr="00751684" w:rsidRDefault="0067173A" w:rsidP="00751684">
            <w:pPr>
              <w:spacing w:after="20"/>
              <w:jc w:val="both"/>
              <w:rPr>
                <w:color w:val="auto"/>
                <w:sz w:val="24"/>
                <w:szCs w:val="24"/>
              </w:rPr>
            </w:pPr>
            <w:r w:rsidRPr="00751684">
              <w:rPr>
                <w:color w:val="auto"/>
                <w:sz w:val="24"/>
                <w:szCs w:val="24"/>
              </w:rPr>
              <w:t>Bicycle</w:t>
            </w:r>
          </w:p>
        </w:tc>
        <w:tc>
          <w:tcPr>
            <w:tcW w:w="2498" w:type="dxa"/>
            <w:vAlign w:val="center"/>
          </w:tcPr>
          <w:p w14:paraId="2346B40F" w14:textId="77777777" w:rsidR="00CA2B59" w:rsidRPr="00751684" w:rsidRDefault="0067173A" w:rsidP="00751684">
            <w:pPr>
              <w:spacing w:after="20"/>
              <w:jc w:val="both"/>
              <w:cnfStyle w:val="100000000000" w:firstRow="1" w:lastRow="0" w:firstColumn="0" w:lastColumn="0" w:oddVBand="0" w:evenVBand="0" w:oddHBand="0" w:evenHBand="0" w:firstRowFirstColumn="0" w:firstRowLastColumn="0" w:lastRowFirstColumn="0" w:lastRowLastColumn="0"/>
              <w:rPr>
                <w:color w:val="auto"/>
                <w:sz w:val="24"/>
                <w:szCs w:val="24"/>
              </w:rPr>
            </w:pPr>
            <w:r w:rsidRPr="00751684">
              <w:rPr>
                <w:color w:val="auto"/>
                <w:sz w:val="24"/>
                <w:szCs w:val="24"/>
              </w:rPr>
              <w:t>Selected price</w:t>
            </w:r>
          </w:p>
        </w:tc>
        <w:tc>
          <w:tcPr>
            <w:tcW w:w="2498" w:type="dxa"/>
            <w:vAlign w:val="center"/>
          </w:tcPr>
          <w:p w14:paraId="6A7660E3" w14:textId="77777777" w:rsidR="00CA2B59" w:rsidRPr="00751684" w:rsidRDefault="0067173A" w:rsidP="00751684">
            <w:pPr>
              <w:spacing w:after="20"/>
              <w:jc w:val="both"/>
              <w:cnfStyle w:val="100000000000" w:firstRow="1" w:lastRow="0" w:firstColumn="0" w:lastColumn="0" w:oddVBand="0" w:evenVBand="0" w:oddHBand="0" w:evenHBand="0" w:firstRowFirstColumn="0" w:firstRowLastColumn="0" w:lastRowFirstColumn="0" w:lastRowLastColumn="0"/>
              <w:rPr>
                <w:color w:val="auto"/>
                <w:sz w:val="24"/>
                <w:szCs w:val="24"/>
              </w:rPr>
            </w:pPr>
            <w:r w:rsidRPr="00751684">
              <w:rPr>
                <w:color w:val="auto"/>
                <w:sz w:val="24"/>
                <w:szCs w:val="24"/>
              </w:rPr>
              <w:t>Training mix</w:t>
            </w:r>
          </w:p>
        </w:tc>
        <w:tc>
          <w:tcPr>
            <w:tcW w:w="2498" w:type="dxa"/>
            <w:vAlign w:val="center"/>
          </w:tcPr>
          <w:p w14:paraId="5A6FE291" w14:textId="77777777" w:rsidR="00CA2B59" w:rsidRPr="00751684" w:rsidRDefault="0067173A" w:rsidP="00751684">
            <w:pPr>
              <w:spacing w:after="20"/>
              <w:jc w:val="both"/>
              <w:cnfStyle w:val="100000000000" w:firstRow="1" w:lastRow="0" w:firstColumn="0" w:lastColumn="0" w:oddVBand="0" w:evenVBand="0" w:oddHBand="0" w:evenHBand="0" w:firstRowFirstColumn="0" w:firstRowLastColumn="0" w:lastRowFirstColumn="0" w:lastRowLastColumn="0"/>
              <w:rPr>
                <w:color w:val="auto"/>
                <w:sz w:val="24"/>
                <w:szCs w:val="24"/>
              </w:rPr>
            </w:pPr>
            <w:r w:rsidRPr="00751684">
              <w:rPr>
                <w:color w:val="auto"/>
                <w:sz w:val="24"/>
                <w:szCs w:val="24"/>
              </w:rPr>
              <w:t>Predicted mix</w:t>
            </w:r>
          </w:p>
        </w:tc>
      </w:tr>
      <w:tr w:rsidR="00CA2B59" w:rsidRPr="00751684" w14:paraId="051D48A0" w14:textId="77777777" w:rsidTr="00CA2B5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8" w:type="dxa"/>
            <w:vAlign w:val="center"/>
          </w:tcPr>
          <w:p w14:paraId="5662C132" w14:textId="77777777" w:rsidR="00CA2B59" w:rsidRPr="00751684" w:rsidRDefault="0067173A" w:rsidP="00751684">
            <w:pPr>
              <w:spacing w:after="20"/>
              <w:jc w:val="both"/>
              <w:rPr>
                <w:color w:val="auto"/>
                <w:sz w:val="24"/>
                <w:szCs w:val="24"/>
              </w:rPr>
            </w:pPr>
            <w:r w:rsidRPr="00751684">
              <w:rPr>
                <w:color w:val="auto"/>
                <w:sz w:val="24"/>
                <w:szCs w:val="24"/>
              </w:rPr>
              <w:t>Comfort Mountain</w:t>
            </w:r>
          </w:p>
        </w:tc>
        <w:tc>
          <w:tcPr>
            <w:tcW w:w="2498" w:type="dxa"/>
            <w:vAlign w:val="center"/>
          </w:tcPr>
          <w:p w14:paraId="259A8544" w14:textId="77777777" w:rsidR="00614845" w:rsidRPr="00751684" w:rsidRDefault="003C3812" w:rsidP="00751684">
            <w:pPr>
              <w:jc w:val="both"/>
              <w:cnfStyle w:val="000000100000" w:firstRow="0" w:lastRow="0" w:firstColumn="0" w:lastColumn="0" w:oddVBand="0" w:evenVBand="0" w:oddHBand="1" w:evenHBand="0" w:firstRowFirstColumn="0" w:firstRowLastColumn="0" w:lastRowFirstColumn="0" w:lastRowLastColumn="0"/>
              <w:rPr>
                <w:color w:val="auto"/>
                <w:sz w:val="24"/>
                <w:szCs w:val="24"/>
              </w:rPr>
            </w:pPr>
            <w:r w:rsidRPr="00751684">
              <w:rPr>
                <w:color w:val="auto"/>
                <w:sz w:val="24"/>
                <w:szCs w:val="24"/>
              </w:rPr>
              <w:t>$4,516.20</w:t>
            </w:r>
          </w:p>
        </w:tc>
        <w:tc>
          <w:tcPr>
            <w:tcW w:w="2498" w:type="dxa"/>
            <w:vAlign w:val="center"/>
          </w:tcPr>
          <w:p w14:paraId="33F73CF9" w14:textId="77777777" w:rsidR="00CA2B59" w:rsidRPr="00751684" w:rsidRDefault="0067173A" w:rsidP="00751684">
            <w:pPr>
              <w:spacing w:after="20"/>
              <w:jc w:val="both"/>
              <w:cnfStyle w:val="000000100000" w:firstRow="0" w:lastRow="0" w:firstColumn="0" w:lastColumn="0" w:oddVBand="0" w:evenVBand="0" w:oddHBand="1" w:evenHBand="0" w:firstRowFirstColumn="0" w:firstRowLastColumn="0" w:lastRowFirstColumn="0" w:lastRowLastColumn="0"/>
              <w:rPr>
                <w:color w:val="auto"/>
                <w:sz w:val="24"/>
                <w:szCs w:val="24"/>
              </w:rPr>
            </w:pPr>
            <w:r w:rsidRPr="00751684">
              <w:rPr>
                <w:color w:val="auto"/>
                <w:sz w:val="24"/>
                <w:szCs w:val="24"/>
              </w:rPr>
              <w:t>30.7%</w:t>
            </w:r>
          </w:p>
        </w:tc>
        <w:tc>
          <w:tcPr>
            <w:tcW w:w="2498" w:type="dxa"/>
            <w:vAlign w:val="center"/>
          </w:tcPr>
          <w:p w14:paraId="2EEAE9EF" w14:textId="77777777" w:rsidR="00614845" w:rsidRPr="00751684" w:rsidRDefault="003C3812" w:rsidP="00751684">
            <w:pPr>
              <w:jc w:val="both"/>
              <w:cnfStyle w:val="000000100000" w:firstRow="0" w:lastRow="0" w:firstColumn="0" w:lastColumn="0" w:oddVBand="0" w:evenVBand="0" w:oddHBand="1" w:evenHBand="0" w:firstRowFirstColumn="0" w:firstRowLastColumn="0" w:lastRowFirstColumn="0" w:lastRowLastColumn="0"/>
              <w:rPr>
                <w:color w:val="auto"/>
                <w:sz w:val="24"/>
                <w:szCs w:val="24"/>
              </w:rPr>
            </w:pPr>
            <w:r w:rsidRPr="00751684">
              <w:rPr>
                <w:color w:val="auto"/>
                <w:sz w:val="24"/>
                <w:szCs w:val="24"/>
              </w:rPr>
              <w:t>94.62%</w:t>
            </w:r>
          </w:p>
        </w:tc>
      </w:tr>
      <w:tr w:rsidR="00CA2B59" w:rsidRPr="00751684" w14:paraId="59FEFC2E" w14:textId="77777777" w:rsidTr="00CA2B59">
        <w:trPr>
          <w:jc w:val="center"/>
        </w:trPr>
        <w:tc>
          <w:tcPr>
            <w:cnfStyle w:val="001000000000" w:firstRow="0" w:lastRow="0" w:firstColumn="1" w:lastColumn="0" w:oddVBand="0" w:evenVBand="0" w:oddHBand="0" w:evenHBand="0" w:firstRowFirstColumn="0" w:firstRowLastColumn="0" w:lastRowFirstColumn="0" w:lastRowLastColumn="0"/>
            <w:tcW w:w="2498" w:type="dxa"/>
            <w:vAlign w:val="center"/>
          </w:tcPr>
          <w:p w14:paraId="4F77CA96" w14:textId="77777777" w:rsidR="00CA2B59" w:rsidRPr="00751684" w:rsidRDefault="0067173A" w:rsidP="00751684">
            <w:pPr>
              <w:spacing w:after="20"/>
              <w:jc w:val="both"/>
              <w:rPr>
                <w:color w:val="auto"/>
                <w:sz w:val="24"/>
                <w:szCs w:val="24"/>
              </w:rPr>
            </w:pPr>
            <w:r w:rsidRPr="00751684">
              <w:rPr>
                <w:color w:val="auto"/>
                <w:sz w:val="24"/>
                <w:szCs w:val="24"/>
              </w:rPr>
              <w:t>Tough Track</w:t>
            </w:r>
          </w:p>
        </w:tc>
        <w:tc>
          <w:tcPr>
            <w:tcW w:w="2498" w:type="dxa"/>
            <w:vAlign w:val="center"/>
          </w:tcPr>
          <w:p w14:paraId="41A3B9A1" w14:textId="77777777" w:rsidR="00614845" w:rsidRPr="00751684" w:rsidRDefault="003C3812" w:rsidP="00751684">
            <w:pPr>
              <w:jc w:val="both"/>
              <w:cnfStyle w:val="000000000000" w:firstRow="0" w:lastRow="0" w:firstColumn="0" w:lastColumn="0" w:oddVBand="0" w:evenVBand="0" w:oddHBand="0" w:evenHBand="0" w:firstRowFirstColumn="0" w:firstRowLastColumn="0" w:lastRowFirstColumn="0" w:lastRowLastColumn="0"/>
              <w:rPr>
                <w:color w:val="auto"/>
                <w:sz w:val="24"/>
                <w:szCs w:val="24"/>
              </w:rPr>
            </w:pPr>
            <w:r w:rsidRPr="00751684">
              <w:rPr>
                <w:color w:val="auto"/>
                <w:sz w:val="24"/>
                <w:szCs w:val="24"/>
              </w:rPr>
              <w:t>$2,277.00</w:t>
            </w:r>
          </w:p>
        </w:tc>
        <w:tc>
          <w:tcPr>
            <w:tcW w:w="2498" w:type="dxa"/>
            <w:vAlign w:val="center"/>
          </w:tcPr>
          <w:p w14:paraId="411526DC" w14:textId="77777777" w:rsidR="00CA2B59" w:rsidRPr="00751684" w:rsidRDefault="0067173A" w:rsidP="00751684">
            <w:pPr>
              <w:spacing w:after="20"/>
              <w:jc w:val="both"/>
              <w:cnfStyle w:val="000000000000" w:firstRow="0" w:lastRow="0" w:firstColumn="0" w:lastColumn="0" w:oddVBand="0" w:evenVBand="0" w:oddHBand="0" w:evenHBand="0" w:firstRowFirstColumn="0" w:firstRowLastColumn="0" w:lastRowFirstColumn="0" w:lastRowLastColumn="0"/>
              <w:rPr>
                <w:color w:val="auto"/>
                <w:sz w:val="24"/>
                <w:szCs w:val="24"/>
              </w:rPr>
            </w:pPr>
            <w:r w:rsidRPr="00751684">
              <w:rPr>
                <w:color w:val="auto"/>
                <w:sz w:val="24"/>
                <w:szCs w:val="24"/>
              </w:rPr>
              <w:t>37.2%</w:t>
            </w:r>
          </w:p>
        </w:tc>
        <w:tc>
          <w:tcPr>
            <w:tcW w:w="2498" w:type="dxa"/>
            <w:vAlign w:val="center"/>
          </w:tcPr>
          <w:p w14:paraId="6380A9CD" w14:textId="77777777" w:rsidR="00614845" w:rsidRPr="00751684" w:rsidRDefault="003C3812" w:rsidP="00751684">
            <w:pPr>
              <w:jc w:val="both"/>
              <w:cnfStyle w:val="000000000000" w:firstRow="0" w:lastRow="0" w:firstColumn="0" w:lastColumn="0" w:oddVBand="0" w:evenVBand="0" w:oddHBand="0" w:evenHBand="0" w:firstRowFirstColumn="0" w:firstRowLastColumn="0" w:lastRowFirstColumn="0" w:lastRowLastColumn="0"/>
              <w:rPr>
                <w:color w:val="auto"/>
                <w:sz w:val="24"/>
                <w:szCs w:val="24"/>
              </w:rPr>
            </w:pPr>
            <w:r w:rsidRPr="00751684">
              <w:rPr>
                <w:color w:val="auto"/>
                <w:sz w:val="24"/>
                <w:szCs w:val="24"/>
              </w:rPr>
              <w:t>2.53%</w:t>
            </w:r>
          </w:p>
        </w:tc>
      </w:tr>
      <w:tr w:rsidR="00CA2B59" w:rsidRPr="00751684" w14:paraId="365CA6FD" w14:textId="77777777" w:rsidTr="00CA2B5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8" w:type="dxa"/>
            <w:vAlign w:val="center"/>
          </w:tcPr>
          <w:p w14:paraId="261D6154" w14:textId="77777777" w:rsidR="00CA2B59" w:rsidRPr="00751684" w:rsidRDefault="0067173A" w:rsidP="00751684">
            <w:pPr>
              <w:spacing w:after="20"/>
              <w:jc w:val="both"/>
              <w:rPr>
                <w:color w:val="auto"/>
                <w:sz w:val="24"/>
                <w:szCs w:val="24"/>
              </w:rPr>
            </w:pPr>
            <w:r w:rsidRPr="00751684">
              <w:rPr>
                <w:color w:val="auto"/>
                <w:sz w:val="24"/>
                <w:szCs w:val="24"/>
              </w:rPr>
              <w:t>Ultimate Mountain</w:t>
            </w:r>
          </w:p>
        </w:tc>
        <w:tc>
          <w:tcPr>
            <w:tcW w:w="2498" w:type="dxa"/>
            <w:vAlign w:val="center"/>
          </w:tcPr>
          <w:p w14:paraId="502BAD94" w14:textId="77777777" w:rsidR="00614845" w:rsidRPr="00751684" w:rsidRDefault="003C3812" w:rsidP="00751684">
            <w:pPr>
              <w:jc w:val="both"/>
              <w:cnfStyle w:val="000000100000" w:firstRow="0" w:lastRow="0" w:firstColumn="0" w:lastColumn="0" w:oddVBand="0" w:evenVBand="0" w:oddHBand="1" w:evenHBand="0" w:firstRowFirstColumn="0" w:firstRowLastColumn="0" w:lastRowFirstColumn="0" w:lastRowLastColumn="0"/>
              <w:rPr>
                <w:color w:val="auto"/>
                <w:sz w:val="24"/>
                <w:szCs w:val="24"/>
              </w:rPr>
            </w:pPr>
            <w:r w:rsidRPr="00751684">
              <w:rPr>
                <w:color w:val="auto"/>
                <w:sz w:val="24"/>
                <w:szCs w:val="24"/>
              </w:rPr>
              <w:t>$778.00</w:t>
            </w:r>
          </w:p>
        </w:tc>
        <w:tc>
          <w:tcPr>
            <w:tcW w:w="2498" w:type="dxa"/>
            <w:vAlign w:val="center"/>
          </w:tcPr>
          <w:p w14:paraId="36AEED58" w14:textId="77777777" w:rsidR="00CA2B59" w:rsidRPr="00751684" w:rsidRDefault="0067173A" w:rsidP="00751684">
            <w:pPr>
              <w:spacing w:after="20"/>
              <w:jc w:val="both"/>
              <w:cnfStyle w:val="000000100000" w:firstRow="0" w:lastRow="0" w:firstColumn="0" w:lastColumn="0" w:oddVBand="0" w:evenVBand="0" w:oddHBand="1" w:evenHBand="0" w:firstRowFirstColumn="0" w:firstRowLastColumn="0" w:lastRowFirstColumn="0" w:lastRowLastColumn="0"/>
              <w:rPr>
                <w:color w:val="auto"/>
                <w:sz w:val="24"/>
                <w:szCs w:val="24"/>
              </w:rPr>
            </w:pPr>
            <w:r w:rsidRPr="00751684">
              <w:rPr>
                <w:color w:val="auto"/>
                <w:sz w:val="24"/>
                <w:szCs w:val="24"/>
              </w:rPr>
              <w:t>32.2%</w:t>
            </w:r>
          </w:p>
        </w:tc>
        <w:tc>
          <w:tcPr>
            <w:tcW w:w="2498" w:type="dxa"/>
            <w:vAlign w:val="center"/>
          </w:tcPr>
          <w:p w14:paraId="6FD415FE" w14:textId="77777777" w:rsidR="00614845" w:rsidRPr="00751684" w:rsidRDefault="003C3812" w:rsidP="00751684">
            <w:pPr>
              <w:jc w:val="both"/>
              <w:cnfStyle w:val="000000100000" w:firstRow="0" w:lastRow="0" w:firstColumn="0" w:lastColumn="0" w:oddVBand="0" w:evenVBand="0" w:oddHBand="1" w:evenHBand="0" w:firstRowFirstColumn="0" w:firstRowLastColumn="0" w:lastRowFirstColumn="0" w:lastRowLastColumn="0"/>
              <w:rPr>
                <w:color w:val="auto"/>
                <w:sz w:val="24"/>
                <w:szCs w:val="24"/>
              </w:rPr>
            </w:pPr>
            <w:r w:rsidRPr="00751684">
              <w:rPr>
                <w:color w:val="auto"/>
                <w:sz w:val="24"/>
                <w:szCs w:val="24"/>
              </w:rPr>
              <w:t>2.85%</w:t>
            </w:r>
          </w:p>
        </w:tc>
      </w:tr>
    </w:tbl>
    <w:p w14:paraId="1B7EF92D" w14:textId="77777777" w:rsidR="00F556F6" w:rsidRPr="00751684" w:rsidRDefault="00F556F6" w:rsidP="00751684">
      <w:pPr>
        <w:jc w:val="both"/>
        <w:rPr>
          <w:sz w:val="24"/>
          <w:szCs w:val="24"/>
        </w:rPr>
      </w:pPr>
      <w:r w:rsidRPr="00751684">
        <w:rPr>
          <w:sz w:val="24"/>
          <w:szCs w:val="24"/>
        </w:rPr>
        <w:t>The strong predicted shift toward Comfort Mountain indicates substantial model sensitivity to price scenarios. The chosen prices maximize modeled revenue conditional on purchase, not total revenue or profit, because price-dependent total demand and production costs are excluded. Prices remain constant over test periods because the choice model has no time-varying predictors. Treat the results as exploratory pricing scenarios rather than validated optimal decisions.</w:t>
      </w:r>
    </w:p>
    <w:p w14:paraId="7129EED7" w14:textId="77777777" w:rsidR="00CA2B59" w:rsidRPr="00751684" w:rsidRDefault="0067173A" w:rsidP="00751684">
      <w:pPr>
        <w:pStyle w:val="Heading2"/>
        <w:jc w:val="both"/>
        <w:rPr>
          <w:rFonts w:ascii="Aptos" w:hAnsi="Aptos"/>
          <w:color w:val="auto"/>
          <w:sz w:val="24"/>
          <w:szCs w:val="24"/>
        </w:rPr>
      </w:pPr>
      <w:r w:rsidRPr="00751684">
        <w:rPr>
          <w:rFonts w:ascii="Aptos" w:hAnsi="Aptos"/>
          <w:color w:val="auto"/>
          <w:sz w:val="24"/>
          <w:szCs w:val="24"/>
        </w:rPr>
        <w:t>Step 6: Out-of-Sample Evaluation</w:t>
      </w:r>
    </w:p>
    <w:tbl>
      <w:tblPr>
        <w:tblStyle w:val="LightShading-Accent1"/>
        <w:tblW w:w="0" w:type="auto"/>
        <w:jc w:val="center"/>
        <w:tblLook w:val="04A0" w:firstRow="1" w:lastRow="0" w:firstColumn="1" w:lastColumn="0" w:noHBand="0" w:noVBand="1"/>
      </w:tblPr>
      <w:tblGrid>
        <w:gridCol w:w="4997"/>
        <w:gridCol w:w="4997"/>
      </w:tblGrid>
      <w:tr w:rsidR="00CA2B59" w:rsidRPr="00751684" w14:paraId="4D24FB5D" w14:textId="77777777" w:rsidTr="00CA2B5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vAlign w:val="center"/>
          </w:tcPr>
          <w:p w14:paraId="70BC907C" w14:textId="77777777" w:rsidR="00CA2B59" w:rsidRPr="00751684" w:rsidRDefault="0067173A" w:rsidP="00751684">
            <w:pPr>
              <w:spacing w:after="20"/>
              <w:jc w:val="both"/>
              <w:rPr>
                <w:color w:val="auto"/>
                <w:sz w:val="24"/>
                <w:szCs w:val="24"/>
              </w:rPr>
            </w:pPr>
            <w:r w:rsidRPr="00751684">
              <w:rPr>
                <w:color w:val="auto"/>
                <w:sz w:val="24"/>
                <w:szCs w:val="24"/>
              </w:rPr>
              <w:t>Measure</w:t>
            </w:r>
          </w:p>
        </w:tc>
        <w:tc>
          <w:tcPr>
            <w:tcW w:w="4997" w:type="dxa"/>
            <w:vAlign w:val="center"/>
          </w:tcPr>
          <w:p w14:paraId="0CFFD1EC" w14:textId="77777777" w:rsidR="00CA2B59" w:rsidRPr="00751684" w:rsidRDefault="0067173A" w:rsidP="00751684">
            <w:pPr>
              <w:spacing w:after="20"/>
              <w:jc w:val="both"/>
              <w:cnfStyle w:val="100000000000" w:firstRow="1" w:lastRow="0" w:firstColumn="0" w:lastColumn="0" w:oddVBand="0" w:evenVBand="0" w:oddHBand="0" w:evenHBand="0" w:firstRowFirstColumn="0" w:firstRowLastColumn="0" w:lastRowFirstColumn="0" w:lastRowLastColumn="0"/>
              <w:rPr>
                <w:color w:val="auto"/>
                <w:sz w:val="24"/>
                <w:szCs w:val="24"/>
              </w:rPr>
            </w:pPr>
            <w:r w:rsidRPr="00751684">
              <w:rPr>
                <w:color w:val="auto"/>
                <w:sz w:val="24"/>
                <w:szCs w:val="24"/>
              </w:rPr>
              <w:t>Result</w:t>
            </w:r>
          </w:p>
        </w:tc>
      </w:tr>
      <w:tr w:rsidR="00CA2B59" w:rsidRPr="00751684" w14:paraId="4FAE7AF3" w14:textId="77777777" w:rsidTr="00CA2B5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vAlign w:val="center"/>
          </w:tcPr>
          <w:p w14:paraId="1ECBF435" w14:textId="77777777" w:rsidR="00CA2B59" w:rsidRPr="00751684" w:rsidRDefault="0067173A" w:rsidP="00751684">
            <w:pPr>
              <w:spacing w:after="20"/>
              <w:jc w:val="both"/>
              <w:rPr>
                <w:color w:val="auto"/>
                <w:sz w:val="24"/>
                <w:szCs w:val="24"/>
              </w:rPr>
            </w:pPr>
            <w:r w:rsidRPr="00751684">
              <w:rPr>
                <w:color w:val="auto"/>
                <w:sz w:val="24"/>
                <w:szCs w:val="24"/>
              </w:rPr>
              <w:t>Planned production</w:t>
            </w:r>
          </w:p>
        </w:tc>
        <w:tc>
          <w:tcPr>
            <w:tcW w:w="4997" w:type="dxa"/>
            <w:vAlign w:val="center"/>
          </w:tcPr>
          <w:p w14:paraId="11644B6E" w14:textId="77777777" w:rsidR="00CA2B59" w:rsidRPr="00751684" w:rsidRDefault="0067173A" w:rsidP="00751684">
            <w:pPr>
              <w:spacing w:after="20"/>
              <w:jc w:val="both"/>
              <w:cnfStyle w:val="000000100000" w:firstRow="0" w:lastRow="0" w:firstColumn="0" w:lastColumn="0" w:oddVBand="0" w:evenVBand="0" w:oddHBand="1" w:evenHBand="0" w:firstRowFirstColumn="0" w:firstRowLastColumn="0" w:lastRowFirstColumn="0" w:lastRowLastColumn="0"/>
              <w:rPr>
                <w:color w:val="auto"/>
                <w:sz w:val="24"/>
                <w:szCs w:val="24"/>
              </w:rPr>
            </w:pPr>
            <w:r w:rsidRPr="00751684">
              <w:rPr>
                <w:color w:val="auto"/>
                <w:sz w:val="24"/>
                <w:szCs w:val="24"/>
              </w:rPr>
              <w:t>1,586 bicycles</w:t>
            </w:r>
          </w:p>
        </w:tc>
      </w:tr>
      <w:tr w:rsidR="00CA2B59" w:rsidRPr="00751684" w14:paraId="17F535A7" w14:textId="77777777" w:rsidTr="00CA2B59">
        <w:trPr>
          <w:jc w:val="center"/>
        </w:trPr>
        <w:tc>
          <w:tcPr>
            <w:cnfStyle w:val="001000000000" w:firstRow="0" w:lastRow="0" w:firstColumn="1" w:lastColumn="0" w:oddVBand="0" w:evenVBand="0" w:oddHBand="0" w:evenHBand="0" w:firstRowFirstColumn="0" w:firstRowLastColumn="0" w:lastRowFirstColumn="0" w:lastRowLastColumn="0"/>
            <w:tcW w:w="4997" w:type="dxa"/>
            <w:vAlign w:val="center"/>
          </w:tcPr>
          <w:p w14:paraId="73AF9AC2" w14:textId="77777777" w:rsidR="00CA2B59" w:rsidRPr="00751684" w:rsidRDefault="0067173A" w:rsidP="00751684">
            <w:pPr>
              <w:spacing w:after="20"/>
              <w:jc w:val="both"/>
              <w:rPr>
                <w:color w:val="auto"/>
                <w:sz w:val="24"/>
                <w:szCs w:val="24"/>
              </w:rPr>
            </w:pPr>
            <w:r w:rsidRPr="00751684">
              <w:rPr>
                <w:color w:val="auto"/>
                <w:sz w:val="24"/>
                <w:szCs w:val="24"/>
              </w:rPr>
              <w:t>Reserved-capacity utilization</w:t>
            </w:r>
          </w:p>
        </w:tc>
        <w:tc>
          <w:tcPr>
            <w:tcW w:w="4997" w:type="dxa"/>
            <w:vAlign w:val="center"/>
          </w:tcPr>
          <w:p w14:paraId="32D1068E" w14:textId="77777777" w:rsidR="00CA2B59" w:rsidRPr="00751684" w:rsidRDefault="0067173A" w:rsidP="00751684">
            <w:pPr>
              <w:spacing w:after="20"/>
              <w:jc w:val="both"/>
              <w:cnfStyle w:val="000000000000" w:firstRow="0" w:lastRow="0" w:firstColumn="0" w:lastColumn="0" w:oddVBand="0" w:evenVBand="0" w:oddHBand="0" w:evenHBand="0" w:firstRowFirstColumn="0" w:firstRowLastColumn="0" w:lastRowFirstColumn="0" w:lastRowLastColumn="0"/>
              <w:rPr>
                <w:color w:val="auto"/>
                <w:sz w:val="24"/>
                <w:szCs w:val="24"/>
              </w:rPr>
            </w:pPr>
            <w:r w:rsidRPr="00751684">
              <w:rPr>
                <w:color w:val="auto"/>
                <w:sz w:val="24"/>
                <w:szCs w:val="24"/>
              </w:rPr>
              <w:t>77.97%</w:t>
            </w:r>
          </w:p>
        </w:tc>
      </w:tr>
      <w:tr w:rsidR="00CA2B59" w:rsidRPr="00751684" w14:paraId="18502AFB" w14:textId="77777777" w:rsidTr="00CA2B5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vAlign w:val="center"/>
          </w:tcPr>
          <w:p w14:paraId="351806C2" w14:textId="77777777" w:rsidR="00CA2B59" w:rsidRPr="00751684" w:rsidRDefault="0067173A" w:rsidP="00751684">
            <w:pPr>
              <w:spacing w:after="20"/>
              <w:jc w:val="both"/>
              <w:rPr>
                <w:color w:val="auto"/>
                <w:sz w:val="24"/>
                <w:szCs w:val="24"/>
              </w:rPr>
            </w:pPr>
            <w:r w:rsidRPr="00751684">
              <w:rPr>
                <w:color w:val="auto"/>
                <w:sz w:val="24"/>
                <w:szCs w:val="24"/>
              </w:rPr>
              <w:t xml:space="preserve">Potential fulfilled </w:t>
            </w:r>
            <w:proofErr w:type="gramStart"/>
            <w:r w:rsidRPr="00751684">
              <w:rPr>
                <w:color w:val="auto"/>
                <w:sz w:val="24"/>
                <w:szCs w:val="24"/>
              </w:rPr>
              <w:t>units</w:t>
            </w:r>
            <w:proofErr w:type="gramEnd"/>
            <w:r w:rsidRPr="00751684">
              <w:rPr>
                <w:color w:val="auto"/>
                <w:sz w:val="24"/>
                <w:szCs w:val="24"/>
              </w:rPr>
              <w:t xml:space="preserve"> vs historical demand</w:t>
            </w:r>
          </w:p>
        </w:tc>
        <w:tc>
          <w:tcPr>
            <w:tcW w:w="4997" w:type="dxa"/>
            <w:vAlign w:val="center"/>
          </w:tcPr>
          <w:p w14:paraId="75C81811" w14:textId="77777777" w:rsidR="00CA2B59" w:rsidRPr="00751684" w:rsidRDefault="0067173A" w:rsidP="00751684">
            <w:pPr>
              <w:spacing w:after="20"/>
              <w:jc w:val="both"/>
              <w:cnfStyle w:val="000000100000" w:firstRow="0" w:lastRow="0" w:firstColumn="0" w:lastColumn="0" w:oddVBand="0" w:evenVBand="0" w:oddHBand="1" w:evenHBand="0" w:firstRowFirstColumn="0" w:firstRowLastColumn="0" w:lastRowFirstColumn="0" w:lastRowLastColumn="0"/>
              <w:rPr>
                <w:color w:val="auto"/>
                <w:sz w:val="24"/>
                <w:szCs w:val="24"/>
              </w:rPr>
            </w:pPr>
            <w:r w:rsidRPr="00751684">
              <w:rPr>
                <w:color w:val="auto"/>
                <w:sz w:val="24"/>
                <w:szCs w:val="24"/>
              </w:rPr>
              <w:t>1,152</w:t>
            </w:r>
          </w:p>
        </w:tc>
      </w:tr>
      <w:tr w:rsidR="00CA2B59" w:rsidRPr="00751684" w14:paraId="0F0F24C3" w14:textId="77777777" w:rsidTr="00CA2B59">
        <w:trPr>
          <w:jc w:val="center"/>
        </w:trPr>
        <w:tc>
          <w:tcPr>
            <w:cnfStyle w:val="001000000000" w:firstRow="0" w:lastRow="0" w:firstColumn="1" w:lastColumn="0" w:oddVBand="0" w:evenVBand="0" w:oddHBand="0" w:evenHBand="0" w:firstRowFirstColumn="0" w:firstRowLastColumn="0" w:lastRowFirstColumn="0" w:lastRowLastColumn="0"/>
            <w:tcW w:w="4997" w:type="dxa"/>
            <w:vAlign w:val="center"/>
          </w:tcPr>
          <w:p w14:paraId="568D9AC0" w14:textId="77777777" w:rsidR="00CA2B59" w:rsidRPr="00751684" w:rsidRDefault="0067173A" w:rsidP="00751684">
            <w:pPr>
              <w:spacing w:after="20"/>
              <w:jc w:val="both"/>
              <w:rPr>
                <w:color w:val="auto"/>
                <w:sz w:val="24"/>
                <w:szCs w:val="24"/>
              </w:rPr>
            </w:pPr>
            <w:r w:rsidRPr="00751684">
              <w:rPr>
                <w:color w:val="auto"/>
                <w:sz w:val="24"/>
                <w:szCs w:val="24"/>
              </w:rPr>
              <w:t>Potential unmet demand</w:t>
            </w:r>
          </w:p>
        </w:tc>
        <w:tc>
          <w:tcPr>
            <w:tcW w:w="4997" w:type="dxa"/>
            <w:vAlign w:val="center"/>
          </w:tcPr>
          <w:p w14:paraId="1176A11A" w14:textId="77777777" w:rsidR="00CA2B59" w:rsidRPr="00751684" w:rsidRDefault="0067173A" w:rsidP="00751684">
            <w:pPr>
              <w:spacing w:after="20"/>
              <w:jc w:val="both"/>
              <w:cnfStyle w:val="000000000000" w:firstRow="0" w:lastRow="0" w:firstColumn="0" w:lastColumn="0" w:oddVBand="0" w:evenVBand="0" w:oddHBand="0" w:evenHBand="0" w:firstRowFirstColumn="0" w:firstRowLastColumn="0" w:lastRowFirstColumn="0" w:lastRowLastColumn="0"/>
              <w:rPr>
                <w:color w:val="auto"/>
                <w:sz w:val="24"/>
                <w:szCs w:val="24"/>
              </w:rPr>
            </w:pPr>
            <w:r w:rsidRPr="00751684">
              <w:rPr>
                <w:color w:val="auto"/>
                <w:sz w:val="24"/>
                <w:szCs w:val="24"/>
              </w:rPr>
              <w:t>84</w:t>
            </w:r>
          </w:p>
        </w:tc>
      </w:tr>
      <w:tr w:rsidR="00CA2B59" w:rsidRPr="00751684" w14:paraId="1923115C" w14:textId="77777777" w:rsidTr="00CA2B5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vAlign w:val="center"/>
          </w:tcPr>
          <w:p w14:paraId="5301F6CD" w14:textId="77777777" w:rsidR="00CA2B59" w:rsidRPr="00751684" w:rsidRDefault="0067173A" w:rsidP="00751684">
            <w:pPr>
              <w:spacing w:after="20"/>
              <w:jc w:val="both"/>
              <w:rPr>
                <w:color w:val="auto"/>
                <w:sz w:val="24"/>
                <w:szCs w:val="24"/>
              </w:rPr>
            </w:pPr>
            <w:r w:rsidRPr="00751684">
              <w:rPr>
                <w:color w:val="auto"/>
                <w:sz w:val="24"/>
                <w:szCs w:val="24"/>
              </w:rPr>
              <w:t>Potential excess production</w:t>
            </w:r>
          </w:p>
        </w:tc>
        <w:tc>
          <w:tcPr>
            <w:tcW w:w="4997" w:type="dxa"/>
            <w:vAlign w:val="center"/>
          </w:tcPr>
          <w:p w14:paraId="0D65E587" w14:textId="77777777" w:rsidR="00CA2B59" w:rsidRPr="00751684" w:rsidRDefault="0067173A" w:rsidP="00751684">
            <w:pPr>
              <w:spacing w:after="20"/>
              <w:jc w:val="both"/>
              <w:cnfStyle w:val="000000100000" w:firstRow="0" w:lastRow="0" w:firstColumn="0" w:lastColumn="0" w:oddVBand="0" w:evenVBand="0" w:oddHBand="1" w:evenHBand="0" w:firstRowFirstColumn="0" w:firstRowLastColumn="0" w:lastRowFirstColumn="0" w:lastRowLastColumn="0"/>
              <w:rPr>
                <w:color w:val="auto"/>
                <w:sz w:val="24"/>
                <w:szCs w:val="24"/>
              </w:rPr>
            </w:pPr>
            <w:r w:rsidRPr="00751684">
              <w:rPr>
                <w:color w:val="auto"/>
                <w:sz w:val="24"/>
                <w:szCs w:val="24"/>
              </w:rPr>
              <w:t>434</w:t>
            </w:r>
          </w:p>
        </w:tc>
      </w:tr>
      <w:tr w:rsidR="00CA2B59" w:rsidRPr="00751684" w14:paraId="0BC48AE1" w14:textId="77777777" w:rsidTr="00CA2B59">
        <w:trPr>
          <w:jc w:val="center"/>
        </w:trPr>
        <w:tc>
          <w:tcPr>
            <w:cnfStyle w:val="001000000000" w:firstRow="0" w:lastRow="0" w:firstColumn="1" w:lastColumn="0" w:oddVBand="0" w:evenVBand="0" w:oddHBand="0" w:evenHBand="0" w:firstRowFirstColumn="0" w:firstRowLastColumn="0" w:lastRowFirstColumn="0" w:lastRowLastColumn="0"/>
            <w:tcW w:w="4997" w:type="dxa"/>
            <w:vAlign w:val="center"/>
          </w:tcPr>
          <w:p w14:paraId="715DBB6E" w14:textId="77777777" w:rsidR="00CA2B59" w:rsidRPr="00751684" w:rsidRDefault="0067173A" w:rsidP="00751684">
            <w:pPr>
              <w:spacing w:after="20"/>
              <w:jc w:val="both"/>
              <w:rPr>
                <w:color w:val="auto"/>
                <w:sz w:val="24"/>
                <w:szCs w:val="24"/>
              </w:rPr>
            </w:pPr>
            <w:r w:rsidRPr="00751684">
              <w:rPr>
                <w:color w:val="auto"/>
                <w:sz w:val="24"/>
                <w:szCs w:val="24"/>
              </w:rPr>
              <w:t>Planned production value at selected prices</w:t>
            </w:r>
          </w:p>
        </w:tc>
        <w:tc>
          <w:tcPr>
            <w:tcW w:w="4997" w:type="dxa"/>
            <w:vAlign w:val="center"/>
          </w:tcPr>
          <w:p w14:paraId="33EC4FF7" w14:textId="77777777" w:rsidR="00614845" w:rsidRPr="00751684" w:rsidRDefault="003C3812" w:rsidP="00751684">
            <w:pPr>
              <w:jc w:val="both"/>
              <w:cnfStyle w:val="000000000000" w:firstRow="0" w:lastRow="0" w:firstColumn="0" w:lastColumn="0" w:oddVBand="0" w:evenVBand="0" w:oddHBand="0" w:evenHBand="0" w:firstRowFirstColumn="0" w:firstRowLastColumn="0" w:lastRowFirstColumn="0" w:lastRowLastColumn="0"/>
              <w:rPr>
                <w:color w:val="auto"/>
                <w:sz w:val="24"/>
                <w:szCs w:val="24"/>
              </w:rPr>
            </w:pPr>
            <w:r w:rsidRPr="00751684">
              <w:rPr>
                <w:color w:val="auto"/>
                <w:sz w:val="24"/>
                <w:szCs w:val="24"/>
              </w:rPr>
              <w:t>$6,883,176.25</w:t>
            </w:r>
          </w:p>
        </w:tc>
      </w:tr>
    </w:tbl>
    <w:p w14:paraId="0E108C8B" w14:textId="77777777" w:rsidR="00CA2B59" w:rsidRPr="00751684" w:rsidRDefault="0067173A" w:rsidP="00751684">
      <w:pPr>
        <w:jc w:val="both"/>
        <w:rPr>
          <w:sz w:val="24"/>
          <w:szCs w:val="24"/>
        </w:rPr>
      </w:pPr>
      <w:r w:rsidRPr="00751684">
        <w:rPr>
          <w:sz w:val="24"/>
          <w:szCs w:val="24"/>
        </w:rPr>
        <w:t>Potential fulfillment compares total planned production with historical demand period by period; it does not capture product-specific stockouts or customer responses to proposed prices. Planned production value is not realized revenue or profit.</w:t>
      </w:r>
    </w:p>
    <w:p w14:paraId="2BEC69D1" w14:textId="77777777" w:rsidR="00352ACC" w:rsidRPr="00751684" w:rsidRDefault="00352ACC" w:rsidP="00751684">
      <w:pPr>
        <w:jc w:val="both"/>
        <w:rPr>
          <w:sz w:val="24"/>
          <w:szCs w:val="24"/>
        </w:rPr>
      </w:pPr>
    </w:p>
    <w:p w14:paraId="27A44F0B" w14:textId="77777777" w:rsidR="00614845" w:rsidRPr="00751684" w:rsidRDefault="003C3812" w:rsidP="00751684">
      <w:pPr>
        <w:pStyle w:val="Heading2"/>
        <w:jc w:val="both"/>
        <w:rPr>
          <w:color w:val="auto"/>
          <w:sz w:val="24"/>
          <w:szCs w:val="24"/>
        </w:rPr>
      </w:pPr>
      <w:r w:rsidRPr="00751684">
        <w:rPr>
          <w:color w:val="auto"/>
          <w:sz w:val="24"/>
          <w:szCs w:val="24"/>
        </w:rPr>
        <w:lastRenderedPageBreak/>
        <w:t>Step 7: Final Validation and Export</w:t>
      </w:r>
    </w:p>
    <w:p w14:paraId="657923D9" w14:textId="77777777" w:rsidR="00614845" w:rsidRPr="00751684" w:rsidRDefault="003C3812" w:rsidP="00751684">
      <w:pPr>
        <w:jc w:val="both"/>
        <w:rPr>
          <w:sz w:val="24"/>
          <w:szCs w:val="24"/>
        </w:rPr>
      </w:pPr>
      <w:r w:rsidRPr="00751684">
        <w:rPr>
          <w:sz w:val="24"/>
          <w:szCs w:val="24"/>
        </w:rPr>
        <w:t>Final checks confirmed that total orders never exceeded reserved capacity, that model-level order quantities summed to total production, and that all 65 test periods were evaluated. The complete test-period decision plan and performance summary were exported as CSV files for reproducibility.</w:t>
      </w:r>
    </w:p>
    <w:p w14:paraId="73612747" w14:textId="77777777" w:rsidR="00352ACC" w:rsidRPr="00751684" w:rsidRDefault="00352ACC" w:rsidP="00751684">
      <w:pPr>
        <w:jc w:val="both"/>
        <w:rPr>
          <w:sz w:val="24"/>
          <w:szCs w:val="24"/>
        </w:rPr>
      </w:pPr>
      <w:r w:rsidRPr="00751684">
        <w:rPr>
          <w:b/>
          <w:bCs/>
          <w:sz w:val="24"/>
          <w:szCs w:val="24"/>
        </w:rPr>
        <w:t>Conclusion, Limitation, and Recommendation</w:t>
      </w:r>
    </w:p>
    <w:p w14:paraId="712CBAC3" w14:textId="5A77514B" w:rsidR="00352ACC" w:rsidRPr="00751684" w:rsidRDefault="00352ACC" w:rsidP="00751684">
      <w:pPr>
        <w:jc w:val="both"/>
        <w:rPr>
          <w:sz w:val="24"/>
          <w:szCs w:val="24"/>
        </w:rPr>
      </w:pPr>
      <w:r w:rsidRPr="00751684">
        <w:rPr>
          <w:sz w:val="24"/>
          <w:szCs w:val="24"/>
        </w:rPr>
        <w:t xml:space="preserve">Seasonal OLS forecasting and multinomial logistic regression were integrated into a capacity-constrained production framework. The analysis shows how longer-horizon forecasts can guide </w:t>
      </w:r>
      <w:r w:rsidR="00751684" w:rsidRPr="00751684">
        <w:rPr>
          <w:sz w:val="24"/>
          <w:szCs w:val="24"/>
        </w:rPr>
        <w:t>further</w:t>
      </w:r>
      <w:r w:rsidR="00751684">
        <w:rPr>
          <w:sz w:val="24"/>
          <w:szCs w:val="24"/>
        </w:rPr>
        <w:t xml:space="preserve"> reservations</w:t>
      </w:r>
      <w:r w:rsidRPr="00751684">
        <w:rPr>
          <w:sz w:val="24"/>
          <w:szCs w:val="24"/>
        </w:rPr>
        <w:t xml:space="preserve"> while shorter-horizon forecasts support production decisions. Forecast errors can still lead to shortages and excess inventory.</w:t>
      </w:r>
    </w:p>
    <w:p w14:paraId="5C05C14D" w14:textId="77777777" w:rsidR="00352ACC" w:rsidRPr="00751684" w:rsidRDefault="00352ACC" w:rsidP="00751684">
      <w:pPr>
        <w:jc w:val="both"/>
        <w:rPr>
          <w:sz w:val="24"/>
          <w:szCs w:val="24"/>
        </w:rPr>
      </w:pPr>
      <w:r w:rsidRPr="00751684">
        <w:rPr>
          <w:sz w:val="24"/>
          <w:szCs w:val="24"/>
        </w:rPr>
        <w:t>The pricing results are sensitive to estimated substitution patterns, and the available data do not establish how total purchase demand responds to price. Without production costs or a no-purchase option, the framework demonstrates feasible decision support rather than proven profit-optimal decisions.</w:t>
      </w:r>
    </w:p>
    <w:p w14:paraId="63D5878E" w14:textId="77777777" w:rsidR="00352ACC" w:rsidRPr="00751684" w:rsidRDefault="00352ACC" w:rsidP="00751684">
      <w:pPr>
        <w:jc w:val="both"/>
        <w:rPr>
          <w:sz w:val="24"/>
          <w:szCs w:val="24"/>
        </w:rPr>
      </w:pPr>
      <w:r w:rsidRPr="00751684">
        <w:rPr>
          <w:sz w:val="24"/>
          <w:szCs w:val="24"/>
        </w:rPr>
        <w:t>Recommendation: Use forecast-based capacity buffers, update orders nearer the selling period, and validate price responses before applying the suggested prices.</w:t>
      </w:r>
    </w:p>
    <w:p w14:paraId="11BE3199" w14:textId="77777777" w:rsidR="00352ACC" w:rsidRPr="00751684" w:rsidRDefault="00352ACC" w:rsidP="00751684">
      <w:pPr>
        <w:jc w:val="both"/>
        <w:rPr>
          <w:sz w:val="24"/>
          <w:szCs w:val="24"/>
        </w:rPr>
      </w:pPr>
    </w:p>
    <w:p w14:paraId="48817A59" w14:textId="77777777" w:rsidR="00CA2B59" w:rsidRPr="00751684" w:rsidRDefault="0067173A" w:rsidP="00751684">
      <w:pPr>
        <w:jc w:val="both"/>
        <w:rPr>
          <w:sz w:val="24"/>
          <w:szCs w:val="24"/>
        </w:rPr>
      </w:pPr>
      <w:r w:rsidRPr="00751684">
        <w:rPr>
          <w:sz w:val="24"/>
          <w:szCs w:val="24"/>
        </w:rPr>
        <w:br w:type="page"/>
      </w:r>
    </w:p>
    <w:sectPr w:rsidR="00CA2B59" w:rsidRPr="00751684" w:rsidSect="00034616">
      <w:footerReference w:type="default" r:id="rId8"/>
      <w:pgSz w:w="12240" w:h="15840"/>
      <w:pgMar w:top="965" w:right="1123" w:bottom="893"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788443" w14:textId="77777777" w:rsidR="003C3812" w:rsidRDefault="003C3812">
      <w:pPr>
        <w:spacing w:after="0" w:line="240" w:lineRule="auto"/>
      </w:pPr>
      <w:r>
        <w:separator/>
      </w:r>
    </w:p>
  </w:endnote>
  <w:endnote w:type="continuationSeparator" w:id="0">
    <w:p w14:paraId="4392B96E" w14:textId="77777777" w:rsidR="003C3812" w:rsidRDefault="003C38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EB126" w14:textId="77777777" w:rsidR="00CA2B59" w:rsidRDefault="0067173A">
    <w:pPr>
      <w:pStyle w:val="Footer"/>
      <w:jc w:val="center"/>
    </w:pPr>
    <w:r>
      <w:t xml:space="preserve">MBAN </w:t>
    </w:r>
    <w:r w:rsidR="00DE77BE">
      <w:t>5110 Assignment</w:t>
    </w:r>
    <w:r>
      <w:t xml:space="preserve">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00252" w14:textId="77777777" w:rsidR="003C3812" w:rsidRDefault="003C3812">
      <w:pPr>
        <w:spacing w:after="0" w:line="240" w:lineRule="auto"/>
      </w:pPr>
      <w:r>
        <w:separator/>
      </w:r>
    </w:p>
  </w:footnote>
  <w:footnote w:type="continuationSeparator" w:id="0">
    <w:p w14:paraId="2D9D31CB" w14:textId="77777777" w:rsidR="003C3812" w:rsidRDefault="003C38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9582910">
    <w:abstractNumId w:val="8"/>
  </w:num>
  <w:num w:numId="2" w16cid:durableId="1151170301">
    <w:abstractNumId w:val="6"/>
  </w:num>
  <w:num w:numId="3" w16cid:durableId="1642150736">
    <w:abstractNumId w:val="5"/>
  </w:num>
  <w:num w:numId="4" w16cid:durableId="545678834">
    <w:abstractNumId w:val="4"/>
  </w:num>
  <w:num w:numId="5" w16cid:durableId="989602027">
    <w:abstractNumId w:val="7"/>
  </w:num>
  <w:num w:numId="6" w16cid:durableId="652216359">
    <w:abstractNumId w:val="3"/>
  </w:num>
  <w:num w:numId="7" w16cid:durableId="741952134">
    <w:abstractNumId w:val="2"/>
  </w:num>
  <w:num w:numId="8" w16cid:durableId="2112431327">
    <w:abstractNumId w:val="1"/>
  </w:num>
  <w:num w:numId="9" w16cid:durableId="19842344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69DF"/>
    <w:rsid w:val="00117452"/>
    <w:rsid w:val="0015074B"/>
    <w:rsid w:val="001F03AF"/>
    <w:rsid w:val="002257DC"/>
    <w:rsid w:val="00232046"/>
    <w:rsid w:val="00253834"/>
    <w:rsid w:val="00295056"/>
    <w:rsid w:val="0029639D"/>
    <w:rsid w:val="00326F90"/>
    <w:rsid w:val="00352ACC"/>
    <w:rsid w:val="003C3812"/>
    <w:rsid w:val="004B734F"/>
    <w:rsid w:val="00592DE5"/>
    <w:rsid w:val="005D0A50"/>
    <w:rsid w:val="00614845"/>
    <w:rsid w:val="0067173A"/>
    <w:rsid w:val="00731A49"/>
    <w:rsid w:val="00751684"/>
    <w:rsid w:val="008553FB"/>
    <w:rsid w:val="00AA1D8D"/>
    <w:rsid w:val="00AE32FD"/>
    <w:rsid w:val="00B3045B"/>
    <w:rsid w:val="00B47730"/>
    <w:rsid w:val="00BC494F"/>
    <w:rsid w:val="00CA2B59"/>
    <w:rsid w:val="00CB0664"/>
    <w:rsid w:val="00D010FA"/>
    <w:rsid w:val="00DE77BE"/>
    <w:rsid w:val="00E124D1"/>
    <w:rsid w:val="00EB010B"/>
    <w:rsid w:val="00EF0537"/>
    <w:rsid w:val="00F556F6"/>
    <w:rsid w:val="00F82A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631171"/>
  <w14:defaultImageDpi w14:val="300"/>
  <w15:docId w15:val="{C418FF02-8446-437B-A97C-46C88D7CB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18"/>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114B64"/>
      <w:sz w:val="2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114B64"/>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after="80" w:line="240" w:lineRule="auto"/>
      <w:contextualSpacing/>
    </w:pPr>
    <w:rPr>
      <w:rFonts w:asciiTheme="majorHAnsi" w:eastAsiaTheme="majorEastAsia" w:hAnsiTheme="majorHAnsi" w:cstheme="majorBidi"/>
      <w:b/>
      <w:color w:val="114B64"/>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556F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4</Pages>
  <Words>1162</Words>
  <Characters>6624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Shshay Gebru</cp:lastModifiedBy>
  <cp:revision>6</cp:revision>
  <dcterms:created xsi:type="dcterms:W3CDTF">2026-10-13T16:21:00Z</dcterms:created>
  <dcterms:modified xsi:type="dcterms:W3CDTF">2026-10-13T16:33:00Z</dcterms:modified>
  <cp:category/>
</cp:coreProperties>
</file>