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F7FCC" w14:textId="77777777" w:rsidR="0000043A" w:rsidRDefault="00000000">
      <w:pPr>
        <w:pStyle w:val="Heading1"/>
      </w:pPr>
      <w:r>
        <w:t>Specific Aims</w:t>
      </w:r>
    </w:p>
    <w:p w14:paraId="6846A0DB" w14:textId="77777777" w:rsidR="0000043A" w:rsidRDefault="00000000">
      <w:r>
        <w:t>Synaptic proteomes are remodeled during learning (REF). This remodeling depends on local translation (REFS).</w:t>
      </w:r>
    </w:p>
    <w:p w14:paraId="7895E9F7" w14:textId="77777777" w:rsidR="0000043A" w:rsidRDefault="00000000">
      <w:r>
        <w:t>Proximity labeling has mapped the excitatory postsynaptic density in vivo (REF).</w:t>
      </w:r>
    </w:p>
    <w:p w14:paraId="2A3DA4F7" w14:textId="614026F3" w:rsidR="0000043A" w:rsidRDefault="00000000">
      <w:r>
        <w:t>We therefore hypothesize that inhibitory synapses show a comparable plasticity of their proteome (REF).</w:t>
      </w:r>
      <w:r w:rsidR="00FC68B4">
        <w:t xml:space="preserve"> Since kinases are known to regulate excitatory synaptic plasticity, we will initially focus on kinases known to localize to the inhibitory postsynaptic density.</w:t>
      </w:r>
    </w:p>
    <w:sectPr w:rsidR="00000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120430">
    <w:abstractNumId w:val="8"/>
  </w:num>
  <w:num w:numId="2" w16cid:durableId="785777371">
    <w:abstractNumId w:val="6"/>
  </w:num>
  <w:num w:numId="3" w16cid:durableId="882712365">
    <w:abstractNumId w:val="5"/>
  </w:num>
  <w:num w:numId="4" w16cid:durableId="2067727328">
    <w:abstractNumId w:val="4"/>
  </w:num>
  <w:num w:numId="5" w16cid:durableId="648484707">
    <w:abstractNumId w:val="7"/>
  </w:num>
  <w:num w:numId="6" w16cid:durableId="720786037">
    <w:abstractNumId w:val="3"/>
  </w:num>
  <w:num w:numId="7" w16cid:durableId="446046021">
    <w:abstractNumId w:val="2"/>
  </w:num>
  <w:num w:numId="8" w16cid:durableId="224415029">
    <w:abstractNumId w:val="1"/>
  </w:num>
  <w:num w:numId="9" w16cid:durableId="1369179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3A"/>
    <w:rsid w:val="00034616"/>
    <w:rsid w:val="0006063C"/>
    <w:rsid w:val="0015074B"/>
    <w:rsid w:val="0029639D"/>
    <w:rsid w:val="00326F90"/>
    <w:rsid w:val="00921FD2"/>
    <w:rsid w:val="00AA1D8D"/>
    <w:rsid w:val="00B47730"/>
    <w:rsid w:val="00CB0664"/>
    <w:rsid w:val="00FC6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9EF67"/>
  <w14:defaultImageDpi w14:val="300"/>
  <w15:docId w15:val="{592EB126-18E4-7D48-AD4B-07F44D70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Soderling, Ph.D.</cp:lastModifiedBy>
  <cp:revision>2</cp:revision>
  <dcterms:created xsi:type="dcterms:W3CDTF">2013-12-23T23:15:00Z</dcterms:created>
  <dcterms:modified xsi:type="dcterms:W3CDTF">2026-09-06T14:06:00Z</dcterms:modified>
  <cp:category/>
</cp:coreProperties>
</file>