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25025C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ind w:firstLine="0"/>
        <w:rPr>
          <w:rFonts w:ascii="Times New Roman" w:hAnsi="Times New Roman"/>
          <w:i w:val="0"/>
          <w:sz w:val="32"/>
        </w:rPr>
      </w:pPr>
      <w:bookmarkStart w:id="0" w:name="_GoBack"/>
      <w:bookmarkEnd w:id="0"/>
      <w:r>
        <w:rPr>
          <w:rFonts w:ascii="Times New Roman" w:hAnsi="Times New Roman"/>
          <w:i w:val="0"/>
          <w:sz w:val="32"/>
        </w:rPr>
        <w:t>1. Общие сведения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Назначение документа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Техническое задание является основным документом, определяющим общие требования и порядок создания автоматизированной системы. Включаемые в настоящее ТЗ требования соответствуют современному уровню развития информационных технологий и не уступают аналогичным требованиям, предъявляемым к лучшим отечественным и зарубежным аналогам. Устанавливаемые в настоящем документе требования не ограничивают разработчика системы в поиске и реализации наиболее эффективных технико-экономических решений.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Наименование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Полное наименование системы - Автоматизированная система «</w:t>
      </w:r>
      <w:r>
        <w:t>Городского Автовокзала</w:t>
      </w:r>
      <w:r>
        <w:t>».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Сведения о заказчике и исполнителе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 xml:space="preserve">Заказчик системы - </w:t>
      </w:r>
      <w:r>
        <w:t>Городской автовокзал</w:t>
      </w:r>
      <w:r>
        <w:t>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Исполнитель - ООО «</w:t>
      </w:r>
      <w:r>
        <w:t>SHTAT</w:t>
      </w:r>
      <w:r>
        <w:t>».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Основания для выполнения работ, сроки и финансирование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Разработка ведется на основании договора № 1 от 01.01.2</w:t>
      </w:r>
      <w:r>
        <w:t>021</w:t>
      </w:r>
      <w:r>
        <w:t>, заключенного между «</w:t>
      </w:r>
      <w:r>
        <w:t>Городской автовокзал</w:t>
      </w:r>
      <w:r>
        <w:t>» и ООО «</w:t>
      </w:r>
      <w:r>
        <w:t>SHTAT</w:t>
      </w:r>
      <w:r>
        <w:t>».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Система должна быть разработана в течение 2019 года и сдана в опытную эксплуатацию до 20.12.20</w:t>
      </w:r>
      <w:r>
        <w:t>21</w:t>
      </w:r>
      <w:r>
        <w:t>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Работы по созданию системы финансируются Рязанским государственным радиотехническим университетом в соответствии с календарным планом, являющимся неотъемлемой частью договора.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Основные понятия, определения и сокращения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Автоматизированная система в защищенном исполнении</w:t>
      </w:r>
      <w:r>
        <w:t xml:space="preserve"> - автоматизированная система, реализующая информационную технологию выполнения установленных функций в соответствии с требованиями стандартов и/или нормативных документов по защите информации.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Актер (пользователь системы)</w:t>
      </w:r>
      <w:r>
        <w:t xml:space="preserve"> - субъект (человек, организация, другая система), использующий функции или информацию данной системы.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Архитектура системы</w:t>
      </w:r>
      <w:r>
        <w:t xml:space="preserve"> - высокоуровневая концепция системы и ее окружения.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Архитектура программной системы</w:t>
      </w:r>
      <w:r>
        <w:t xml:space="preserve"> (в фиксированный момент времени) - организация структуры значимых компонентов системы, взаимодействующих через интерфейсы. Указанные компоненты, в свою очередь, составлены из более мелких компонентов и интерфейсов.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База данных (БД)</w:t>
      </w:r>
      <w:r>
        <w:t xml:space="preserve"> - совместно используемый набор логически связанных данных (и описание этих данных), предназначенных для удовлетворения информационных потребностей организации.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Вариант использования</w:t>
      </w:r>
      <w:r>
        <w:t xml:space="preserve"> - функциональный связный блок, выраженный в виде транзакции между актантом и системой. Вариант использования описывает поведение системы как последовательности действий. Любой вариант использования должен приводить к полезному результату для актанта.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Доступность информации</w:t>
      </w:r>
      <w:r>
        <w:t xml:space="preserve"> - состояние информации, характеризуемое способностью АИС обеспечивать беспрепятственный доступ к информации субъектов, имеющих на это полномочия.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Защита информации</w:t>
      </w:r>
      <w:r>
        <w:t xml:space="preserve"> - деятельность по предотвращению утечки защищаемой информации, несанкционированных и непреднамеренных воздействий на защищаемую информацию.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Конфиденциальная информация</w:t>
      </w:r>
      <w:r>
        <w:t xml:space="preserve"> - информация с ограниченным доступом, не содержащая сведений, составляющих государственную тайну, доступ к которой ограничивается в соответствии с законодательством Российской Федерации.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Конфиденциальность информации</w:t>
      </w:r>
      <w:r>
        <w:t xml:space="preserve"> - состояние защищенности информации, характеризуемое способностью АИС обеспечивать сохранение в тайне информации от субъектов, не имеющих полномочий на ознакомление с информацией.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Модель</w:t>
      </w:r>
      <w:r>
        <w:t xml:space="preserve"> - абстрактное представление одного или нескольких аспектов системы. Это полное описание системы с некоторой точки зрения. Одной модели всегда недостаточно для описания всех аспектов системы.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Модель вариантов использования</w:t>
      </w:r>
      <w:r>
        <w:t xml:space="preserve"> - диаграмма, описывающая основные варианты использования системы, актантов и отображающая связи актантов с вариантами использования (распределение функциональности системы между актерами).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Модуль</w:t>
      </w:r>
      <w:r>
        <w:t xml:space="preserve"> - элементарный компонент программной системы.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Несанкционированный доступ (НСД)</w:t>
      </w:r>
      <w:r>
        <w:t xml:space="preserve"> - доступ к информации или действия с информацией, нарушающие правила разграничения доступа.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Сервер приложений</w:t>
      </w:r>
      <w:r>
        <w:t xml:space="preserve"> - специализированное программное обеспечение, предназначенное для централизованного хранения и обработки базы данных.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Система управления базами данных (СУБД)</w:t>
      </w:r>
      <w:r>
        <w:t xml:space="preserve"> – специализированное программное обеспечение, предназначенное для централизованного хранения и обработки данных в БД, а также управления доступом нескольких пользователей к одним и тем же данным.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Спецификация вариантов использования</w:t>
      </w:r>
      <w:r>
        <w:t xml:space="preserve"> - документ, описывающий основную последовательность взаимодействия актера с системой (поток) и все альтернативные потоки одного варианта использования.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Утечка информации</w:t>
      </w:r>
      <w:r>
        <w:t xml:space="preserve"> - неконтролируемое распространение защищаемой информации.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rPr>
          <w:i w:val="1"/>
        </w:rPr>
        <w:t>Целостность информации</w:t>
      </w:r>
      <w:r>
        <w:t xml:space="preserve"> - состояние защищенности информации, характеризуемое способностью АИС обеспечивать сохранность и неизменность информации при попытках несанкционированных или случайных воздействий на нее в процессе обработки или хранения.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Актуальность разработки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Актуальность выполнения разработки связана с необходимостью контроля и систематизации товаров заказчика. Внедрение системы позволяет осуществлять</w:t>
      </w:r>
      <w:bookmarkStart w:id="1" w:name="_dx_frag_StartFragment"/>
      <w:bookmarkEnd w:id="1"/>
      <w:r>
        <w:t xml:space="preserve"> </w:t>
      </w:r>
      <w:r>
        <w:t>автоматизаци</w:t>
      </w:r>
      <w:r>
        <w:t>ю</w:t>
      </w:r>
      <w:r>
        <w:t xml:space="preserve"> учёта бронирования, продаж и возврата билетов на поездки по междугородным автобусным маршрутам 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0" w:left="0"/>
      </w:pPr>
    </w:p>
    <w:p>
      <w:pPr>
        <w:pStyle w:val="P1"/>
        <w:ind w:firstLine="0"/>
        <w:rPr>
          <w:rFonts w:ascii="Times New Roman" w:hAnsi="Times New Roman"/>
          <w:i w:val="0"/>
          <w:sz w:val="32"/>
        </w:rPr>
      </w:pPr>
      <w:r>
        <w:rPr>
          <w:rFonts w:ascii="Times New Roman" w:hAnsi="Times New Roman"/>
          <w:i w:val="0"/>
          <w:sz w:val="32"/>
        </w:rPr>
        <w:t>2. Назначение и цели создания (развития)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Цели создания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 xml:space="preserve">Автоматизированная система разрабатывается с целью повышения эффективности </w:t>
      </w:r>
      <w:r>
        <w:t xml:space="preserve"> учёта бронирования, продаж и возврата билетов</w:t>
      </w:r>
      <w:r>
        <w:t>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Назначение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 xml:space="preserve">Система предназначена для создания единой системы </w:t>
      </w:r>
      <w:r>
        <w:t xml:space="preserve"> учёта бронирования, продаж и возврата билетов</w:t>
      </w:r>
      <w:r>
        <w:t>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Задачи, решаемые системой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АИС НИР позволяет решать следующие задачи:</w:t>
      </w:r>
    </w:p>
    <w:p>
      <w:pPr>
        <w:pStyle w:val="P3"/>
        <w:numPr>
          <w:ilvl w:val="0"/>
          <w:numId w:val="2"/>
        </w:numPr>
        <w:spacing w:lineRule="auto" w:line="360" w:after="120"/>
      </w:pPr>
      <w:r>
        <w:t>Создание автоматизации учёта бронирования.</w:t>
      </w:r>
    </w:p>
    <w:p>
      <w:pPr>
        <w:pStyle w:val="P3"/>
        <w:numPr>
          <w:ilvl w:val="0"/>
          <w:numId w:val="2"/>
        </w:numPr>
        <w:spacing w:lineRule="auto" w:line="360" w:after="120"/>
      </w:pPr>
      <w:r>
        <w:t>Реализовать удобство для потребителя при сдаче покупке или бронировании билет</w:t>
      </w:r>
    </w:p>
    <w:p>
      <w:pPr>
        <w:pStyle w:val="P3"/>
        <w:numPr>
          <w:ilvl w:val="0"/>
          <w:numId w:val="2"/>
        </w:numPr>
        <w:spacing w:lineRule="auto" w:line="360" w:after="120"/>
      </w:pPr>
      <w:r>
        <w:t xml:space="preserve">Реализовать возможность </w:t>
      </w:r>
      <w:r>
        <w:rPr>
          <w:color w:val="000000"/>
        </w:rPr>
        <w:t>поддерживать операции возврата билетов добавлением на них QR кода.</w:t>
      </w:r>
    </w:p>
    <w:p>
      <w:pPr>
        <w:pStyle w:val="P3"/>
        <w:numPr>
          <w:ilvl w:val="0"/>
          <w:numId w:val="2"/>
        </w:numPr>
        <w:spacing w:lineRule="auto" w:line="360" w:after="120"/>
      </w:pPr>
      <w:r>
        <w:t xml:space="preserve">Реализовать возможность </w:t>
      </w:r>
      <w:r>
        <w:rPr>
          <w:color w:val="000000"/>
        </w:rPr>
        <w:t>мгновенного возврата денег.</w:t>
      </w:r>
    </w:p>
    <w:p>
      <w:pPr>
        <w:pStyle w:val="P3"/>
        <w:numPr>
          <w:ilvl w:val="0"/>
          <w:numId w:val="2"/>
        </w:numPr>
        <w:spacing w:lineRule="auto" w:line="360" w:after="120"/>
      </w:pPr>
      <w:r>
        <w:t>Реализовать возможность автоматического оформления проездных и багажных документов.</w:t>
      </w:r>
    </w:p>
    <w:p>
      <w:pPr>
        <w:pStyle w:val="P3"/>
        <w:numPr>
          <w:ilvl w:val="0"/>
          <w:numId w:val="2"/>
        </w:numPr>
        <w:spacing w:lineRule="auto" w:line="360" w:after="120"/>
      </w:pPr>
      <w:r>
        <w:t>Реализовать возможность автоматического возврата и при между народном рейсе.</w:t>
      </w:r>
    </w:p>
    <w:p/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Область применения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АИС НИР используется: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 xml:space="preserve">– Владельцем </w:t>
      </w:r>
      <w:r>
        <w:t>автовокза</w:t>
      </w:r>
      <w:r>
        <w:t>ла для контроля п</w:t>
      </w:r>
      <w:r>
        <w:t>ро</w:t>
      </w:r>
      <w:r>
        <w:t>да</w:t>
      </w:r>
      <w:r>
        <w:t>жи</w:t>
      </w:r>
      <w:r>
        <w:t>,бронирования,</w:t>
      </w:r>
      <w:r>
        <w:t>возврата бил</w:t>
      </w:r>
      <w:r>
        <w:t xml:space="preserve">етов </w:t>
      </w:r>
      <w:r>
        <w:t>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 xml:space="preserve">– Продавцами, для </w:t>
      </w:r>
      <w:r>
        <w:t xml:space="preserve">разгрузки </w:t>
      </w:r>
      <w:r>
        <w:t>оче</w:t>
      </w:r>
      <w:r>
        <w:t>ре</w:t>
      </w:r>
      <w:r>
        <w:t>дей</w:t>
      </w:r>
      <w:r>
        <w:t>.</w:t>
      </w:r>
    </w:p>
    <w:p>
      <w:pPr>
        <w:pStyle w:val="P1"/>
        <w:ind w:firstLine="0"/>
        <w:rPr>
          <w:rFonts w:ascii="Times New Roman" w:hAnsi="Times New Roman"/>
          <w:i w:val="0"/>
          <w:sz w:val="32"/>
        </w:rPr>
      </w:pPr>
      <w:r>
        <w:rPr>
          <w:rFonts w:ascii="Times New Roman" w:hAnsi="Times New Roman"/>
          <w:i w:val="0"/>
          <w:sz w:val="32"/>
        </w:rPr>
        <w:t>3. Характеристики объекта автоматизации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Исполнители работ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Субъектами и инфраструктурными подразделениями деятельности являются: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– руководящий состав ООО «</w:t>
      </w:r>
      <w:r>
        <w:t>S</w:t>
      </w:r>
      <w:r>
        <w:t>HTAT</w:t>
      </w:r>
      <w:r>
        <w:t>»;</w:t>
      </w:r>
    </w:p>
    <w:p>
      <w:pPr>
        <w:pStyle w:val="P1"/>
        <w:ind w:firstLine="0"/>
        <w:jc w:val="left"/>
        <w:rPr>
          <w:rFonts w:ascii="Times New Roman" w:hAnsi="Times New Roman"/>
          <w:i w:val="0"/>
          <w:sz w:val="32"/>
        </w:rPr>
      </w:pPr>
      <w:r>
        <w:rPr>
          <w:rFonts w:ascii="Times New Roman" w:hAnsi="Times New Roman"/>
          <w:i w:val="0"/>
          <w:sz w:val="32"/>
        </w:rPr>
        <w:t>4. Требования к системе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Требования к системе в целом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Система «</w:t>
      </w:r>
      <w:r>
        <w:t xml:space="preserve">Городоской </w:t>
      </w:r>
      <w:r>
        <w:t>Автовокзал</w:t>
      </w:r>
      <w:r>
        <w:rPr>
          <w:color w:val="000000"/>
        </w:rPr>
        <w:t>»</w:t>
      </w:r>
      <w:r>
        <w:t xml:space="preserve"> должна быть разработана в виде сайта на основе трехуровневой архитектуры. Сервер баз данных и сервер приложений должны быть созданы на базе MS SQL Server и технологии ASP .NET Core.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Система обрабатывает конфиденциальную информацию (персональные данные пользователей) и представляет собой автоматизированную систему в защищенном исполнении.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Требования к структуре и функционированию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Система должна быть реализована с использованием технологии ASP .NET Core. Архитектура системы представлена на рис. 1.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jc w:val="center"/>
      </w:pPr>
      <w:r>
        <w:drawing>
          <wp:inline xmlns:wp="http://schemas.openxmlformats.org/drawingml/2006/wordprocessingDrawing">
            <wp:extent cx="4314825" cy="12001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001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i w:val="1"/>
        </w:rPr>
      </w:pPr>
      <w:r>
        <w:rPr>
          <w:i w:val="1"/>
        </w:rPr>
        <w:t>Рисунок 1. Архитектура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Подсистема учета предназначена для осуществления ввода регистрационных данных о сотрудниках и клиентах, а также информации о результатах выполненных работ. При реализации данной подсистемы необходимо разграничить доступ к данным в соответствии с установленными уровнями доступа к данным.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Подсистема администрирования предназначена для регистрации пользователей системы, назначения прав пользователям и редактирования справочных данных.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Требования к численности и квалификации персонала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Пользователями системы являются: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 xml:space="preserve">– владелец </w:t>
      </w:r>
      <w:r>
        <w:t>Автовокзал</w:t>
      </w:r>
      <w:r>
        <w:t>а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 xml:space="preserve">– работники </w:t>
      </w:r>
      <w:r>
        <w:t>Автовокзала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Пользователи должны: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– иметь навыки работы на ПК в качестве пользователя;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– знать принципы работы с ОС Windows;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– пройти обучение для работы с системой на своем рабочем месте в объеме Руководства пользователя.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</w:pPr>
      <w:r>
        <w:t>Администратор должен иметь высшее образование со специализацией в области разработки информационных систем и баз данных, обладать навыками администрирования современных SQL-серверов и серверов приложений, пройти обучение основам работы в объеме технической (эксплуатационной) документации (Руководство администратора) на систему.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567" w:left="0"/>
        <w:rPr>
          <w:b w:val="1"/>
        </w:rPr>
      </w:pPr>
      <w:r>
        <w:rPr>
          <w:b w:val="1"/>
        </w:rPr>
        <w:t>Описание вариантов использования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Каждому клиенту при первом обращении в </w:t>
      </w:r>
      <w:r>
        <w:rPr>
          <w:rFonts w:ascii="Times New Roman" w:hAnsi="Times New Roman"/>
          <w:sz w:val="28"/>
        </w:rPr>
        <w:t>Автовокзал</w:t>
      </w:r>
      <w:r>
        <w:rPr>
          <w:rFonts w:ascii="Times New Roman" w:hAnsi="Times New Roman"/>
          <w:sz w:val="28"/>
        </w:rPr>
        <w:t xml:space="preserve"> выдается клиентская карточка со штрих-кодом для автоматизации обработки его запросов. Данные о клиенте (ф. и. о., телефон, адрес) заносятся в базу данных.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 </w:t>
      </w:r>
      <w:r>
        <w:rPr>
          <w:rFonts w:ascii="Times New Roman" w:hAnsi="Times New Roman"/>
          <w:sz w:val="28"/>
        </w:rPr>
        <w:t>Покупке бил</w:t>
      </w:r>
      <w:r>
        <w:rPr>
          <w:rFonts w:ascii="Times New Roman" w:hAnsi="Times New Roman"/>
          <w:sz w:val="28"/>
        </w:rPr>
        <w:t xml:space="preserve">ета </w:t>
      </w:r>
      <w:r>
        <w:rPr>
          <w:rFonts w:ascii="Times New Roman" w:hAnsi="Times New Roman"/>
          <w:sz w:val="28"/>
        </w:rPr>
        <w:t>устанавливается конкретн</w:t>
      </w:r>
      <w:r>
        <w:rPr>
          <w:rFonts w:ascii="Times New Roman" w:hAnsi="Times New Roman"/>
          <w:sz w:val="28"/>
        </w:rPr>
        <w:t>ая дата поез</w:t>
      </w:r>
      <w:r>
        <w:rPr>
          <w:rFonts w:ascii="Times New Roman" w:hAnsi="Times New Roman"/>
          <w:sz w:val="28"/>
        </w:rPr>
        <w:t>дки</w:t>
      </w:r>
      <w:r>
        <w:rPr>
          <w:rFonts w:ascii="Times New Roman" w:hAnsi="Times New Roman"/>
          <w:sz w:val="28"/>
        </w:rPr>
        <w:t xml:space="preserve">. Плата за </w:t>
      </w:r>
      <w:r>
        <w:rPr>
          <w:rFonts w:ascii="Times New Roman" w:hAnsi="Times New Roman"/>
          <w:sz w:val="28"/>
        </w:rPr>
        <w:t>проезд высчитвается от конкретного расстояния</w:t>
      </w:r>
      <w:r>
        <w:rPr>
          <w:rFonts w:ascii="Times New Roman" w:hAnsi="Times New Roman"/>
          <w:sz w:val="28"/>
        </w:rPr>
        <w:t xml:space="preserve"> поездки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Плата за </w:t>
      </w:r>
      <w:r>
        <w:rPr>
          <w:rFonts w:ascii="Times New Roman" w:hAnsi="Times New Roman"/>
          <w:sz w:val="28"/>
        </w:rPr>
        <w:t>проезд</w:t>
      </w:r>
      <w:r>
        <w:rPr>
          <w:rFonts w:ascii="Times New Roman" w:hAnsi="Times New Roman"/>
          <w:sz w:val="28"/>
        </w:rPr>
        <w:t xml:space="preserve"> взимается в момент выдачи</w:t>
      </w:r>
      <w:r>
        <w:rPr>
          <w:rFonts w:ascii="Times New Roman" w:hAnsi="Times New Roman"/>
          <w:sz w:val="28"/>
        </w:rPr>
        <w:t xml:space="preserve"> билетов</w:t>
      </w:r>
      <w:r>
        <w:rPr>
          <w:rFonts w:ascii="Times New Roman" w:hAnsi="Times New Roman"/>
          <w:sz w:val="28"/>
        </w:rPr>
        <w:t>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 </w:t>
      </w:r>
      <w:r>
        <w:rPr>
          <w:rFonts w:ascii="Times New Roman" w:hAnsi="Times New Roman"/>
          <w:sz w:val="28"/>
        </w:rPr>
        <w:t>билеты</w:t>
      </w:r>
      <w:r>
        <w:rPr>
          <w:rFonts w:ascii="Times New Roman" w:hAnsi="Times New Roman"/>
          <w:sz w:val="28"/>
        </w:rPr>
        <w:t>, возвращенные позже срока,</w:t>
      </w:r>
      <w:r>
        <w:rPr>
          <w:rFonts w:ascii="Times New Roman" w:hAnsi="Times New Roman"/>
          <w:sz w:val="28"/>
        </w:rPr>
        <w:t>средства возмещены не будут</w:t>
      </w:r>
      <w:r>
        <w:rPr>
          <w:rFonts w:ascii="Times New Roman" w:hAnsi="Times New Roman"/>
          <w:sz w:val="28"/>
        </w:rPr>
        <w:t>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0" w:left="0"/>
      </w:pPr>
      <w:r>
        <w:t xml:space="preserve">При возврате </w:t>
      </w:r>
      <w:r>
        <w:t>п</w:t>
      </w:r>
      <w:r>
        <w:t>о</w:t>
      </w:r>
      <w:r>
        <w:t>к</w:t>
      </w:r>
      <w:r>
        <w:t>у</w:t>
      </w:r>
      <w:r>
        <w:t>п</w:t>
      </w:r>
      <w:r>
        <w:t>к</w:t>
      </w:r>
      <w:r>
        <w:t>а</w:t>
      </w:r>
      <w:r>
        <w:t xml:space="preserve"> </w:t>
      </w:r>
      <w:r>
        <w:t>би</w:t>
      </w:r>
      <w:r>
        <w:t>л</w:t>
      </w:r>
      <w:r>
        <w:t>е</w:t>
      </w:r>
      <w:r>
        <w:t>т</w:t>
      </w:r>
      <w:r>
        <w:t>а</w:t>
      </w:r>
      <w:r>
        <w:t xml:space="preserve"> </w:t>
      </w:r>
      <w:r>
        <w:t>возобновляется.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lineRule="auto" w:line="360" w:beforeAutospacing="0" w:afterAutospacing="0"/>
        <w:ind w:firstLine="0" w:left="0"/>
        <w:rPr>
          <w:rFonts w:ascii="Times New Roman" w:hAnsi="Times New Roman"/>
          <w:i w:val="0"/>
          <w:sz w:val="32"/>
        </w:rPr>
      </w:pPr>
      <w:r>
        <w:rPr>
          <w:rFonts w:ascii="Times New Roman" w:hAnsi="Times New Roman"/>
          <w:i w:val="0"/>
          <w:sz w:val="32"/>
        </w:rPr>
        <w:t>5. Состав и содержание работ по созданию (развитию)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Разработка системы должна выполняться на основе архитектурно-ориентированного подхода. Выбранная модель жизненного цикла должна позволять выполнять итеративную и инкрементную разработку системы.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Основной перечень работ по созданию АИС, их содержание и результаты приведены в табл. 1. Здесь приведен перечень работ, соответствующий одной итерации жизненного цикла. Предполагается, что все перечисленные работы будут повторяться на каждой итерации при реализации подсистемы или отдельных вариантов использования.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0" w:left="0"/>
        <w:rPr>
          <w:i w:val="1"/>
        </w:rPr>
      </w:pPr>
      <w:r>
        <w:rPr>
          <w:i w:val="1"/>
        </w:rPr>
        <w:t>Таблица 1 - Перечень работ</w:t>
      </w:r>
    </w:p>
    <w:tbl>
      <w:tblPr>
        <w:tblStyle w:val="T2"/>
        <w:tblW w:w="0" w:type="auto"/>
        <w:tblInd w:w="704" w:type="dxa"/>
        <w:tblLook w:val="01E0"/>
      </w:tblPr>
      <w:tblGrid/>
      <w:tr>
        <w:tc>
          <w:tcPr>
            <w:tcW w:w="4320" w:type="dxa"/>
          </w:tcPr>
          <w:p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 работы</w:t>
            </w:r>
          </w:p>
        </w:tc>
        <w:tc>
          <w:tcPr>
            <w:tcW w:w="3503" w:type="dxa"/>
          </w:tcPr>
          <w:p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Результат</w:t>
            </w:r>
          </w:p>
        </w:tc>
      </w:tr>
      <w:tr>
        <w:tc>
          <w:tcPr>
            <w:tcW w:w="4320" w:type="dxa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Разработка спецификаций вариантов использования (описание последовательностей действий пользователей и системы в рамках каждого варианта использования)</w:t>
            </w:r>
          </w:p>
        </w:tc>
        <w:tc>
          <w:tcPr>
            <w:tcW w:w="3503" w:type="dxa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Документы спецификаций</w:t>
            </w:r>
          </w:p>
        </w:tc>
      </w:tr>
      <w:tr>
        <w:tc>
          <w:tcPr>
            <w:tcW w:w="4320" w:type="dxa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Разработка архитектуры программной системы</w:t>
            </w:r>
          </w:p>
        </w:tc>
        <w:tc>
          <w:tcPr>
            <w:tcW w:w="3503" w:type="dxa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Модели архитектуры системы для каждого выбранного архитектурного представления</w:t>
            </w:r>
          </w:p>
        </w:tc>
      </w:tr>
      <w:tr>
        <w:tc>
          <w:tcPr>
            <w:tcW w:w="4320" w:type="dxa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Уточнение логической структуры (детальное проектирование)</w:t>
            </w:r>
          </w:p>
        </w:tc>
        <w:tc>
          <w:tcPr>
            <w:tcW w:w="3503" w:type="dxa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Спецификация логической архитектуры</w:t>
            </w:r>
          </w:p>
        </w:tc>
      </w:tr>
      <w:tr>
        <w:tc>
          <w:tcPr>
            <w:tcW w:w="4320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Разработка модели данных для проектируемой подсистемы или системы в целом и создание БД</w:t>
            </w:r>
          </w:p>
        </w:tc>
        <w:tc>
          <w:tcPr>
            <w:tcW w:w="3503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Объектная или реляционная модель данных и БД</w:t>
            </w:r>
          </w:p>
        </w:tc>
      </w:tr>
      <w:tr>
        <w:tc>
          <w:tcPr>
            <w:tcW w:w="4320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Разработка проектных моделей пользовательского интерфейса</w:t>
            </w:r>
          </w:p>
        </w:tc>
        <w:tc>
          <w:tcPr>
            <w:tcW w:w="3503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Модель пользовательского интерфейса модулей в среде разработки</w:t>
            </w:r>
          </w:p>
        </w:tc>
      </w:tr>
      <w:tr>
        <w:tc>
          <w:tcPr>
            <w:tcW w:w="4320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Проектирование, разработка компонентов системы и их тестирование</w:t>
            </w:r>
          </w:p>
        </w:tc>
        <w:tc>
          <w:tcPr>
            <w:tcW w:w="3503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Действующий образец, функционирующий на программно-аппаратном комплексе разработчика. Сценарии тестов</w:t>
            </w:r>
          </w:p>
        </w:tc>
      </w:tr>
      <w:tr>
        <w:tc>
          <w:tcPr>
            <w:tcW w:w="4320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Интеграционное тестирование функций, исправление кода</w:t>
            </w:r>
          </w:p>
        </w:tc>
        <w:tc>
          <w:tcPr>
            <w:tcW w:w="3503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Действующий образец, удовлетворяющий требованиям ТЗ</w:t>
            </w:r>
          </w:p>
        </w:tc>
      </w:tr>
      <w:tr>
        <w:tc>
          <w:tcPr>
            <w:tcW w:w="4320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Разработка документации </w:t>
            </w:r>
          </w:p>
        </w:tc>
        <w:tc>
          <w:tcPr>
            <w:tcW w:w="3503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Комплект пользовательской документации</w:t>
            </w:r>
          </w:p>
        </w:tc>
      </w:tr>
      <w:tr>
        <w:tc>
          <w:tcPr>
            <w:tcW w:w="4320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Установка системы и приемочное тестирование</w:t>
            </w:r>
          </w:p>
        </w:tc>
        <w:tc>
          <w:tcPr>
            <w:tcW w:w="3503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Система, соответствующая требованиям ТЗ, установленная на программно-аппаратном комплексе заказчика и готовая к опытной эксплуатации</w:t>
            </w:r>
          </w:p>
        </w:tc>
      </w:tr>
      <w:tr>
        <w:tc>
          <w:tcPr>
            <w:tcW w:w="4320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Обучение пользователей </w:t>
            </w:r>
          </w:p>
        </w:tc>
        <w:tc>
          <w:tcPr>
            <w:tcW w:w="3503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Пользователи обладают практическими навыками работы с системой</w:t>
            </w:r>
          </w:p>
        </w:tc>
      </w:tr>
      <w:tr>
        <w:tc>
          <w:tcPr>
            <w:tcW w:w="4320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Внедрение в опытную эксплуатацию </w:t>
            </w:r>
          </w:p>
        </w:tc>
        <w:tc>
          <w:tcPr>
            <w:tcW w:w="3503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Акт сдачи-приемки системы в опытную эксплуатацию</w:t>
            </w:r>
          </w:p>
        </w:tc>
      </w:tr>
      <w:tr>
        <w:tc>
          <w:tcPr>
            <w:tcW w:w="4320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Сопровождение системы (работа по замечаниям пользователей) во время опытной эксплуатации</w:t>
            </w:r>
          </w:p>
        </w:tc>
        <w:tc>
          <w:tcPr>
            <w:tcW w:w="3503" w:type="dxa"/>
            <w:vAlign w:val="center"/>
          </w:tcPr>
          <w:p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Список дефектов и предложений по развитию и/или изменению системы</w:t>
            </w:r>
          </w:p>
        </w:tc>
      </w:tr>
    </w:tbl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0" w:left="0"/>
        <w:rPr>
          <w:i w:val="1"/>
        </w:rPr>
      </w:pPr>
    </w:p>
    <w:p>
      <w:pPr>
        <w:pStyle w:val="P1"/>
        <w:ind w:firstLine="0"/>
        <w:rPr>
          <w:rFonts w:ascii="Times New Roman" w:hAnsi="Times New Roman"/>
          <w:i w:val="0"/>
          <w:sz w:val="32"/>
        </w:rPr>
      </w:pPr>
      <w:r>
        <w:rPr>
          <w:rFonts w:ascii="Times New Roman" w:hAnsi="Times New Roman"/>
          <w:i w:val="0"/>
          <w:sz w:val="32"/>
        </w:rPr>
        <w:t>6. Порядок контроля и приемки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  <w:rPr>
          <w:b w:val="1"/>
        </w:rPr>
      </w:pPr>
      <w:r>
        <w:rPr>
          <w:b w:val="1"/>
        </w:rPr>
        <w:t>Порядок контроля и приемки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Для взаимодействия Исполнителя и Заказчика в организации Заказчика определяется эксплуатационная служба и назначается сотрудник, ответственный за приемку системы.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Разработанная система принимается в опытную эксплуатацию. Готовые компоненты системы могут передаваться поочередно. Сдача и приемка автоматизированной информационной системы осуществляется на основе результатов тестирования, проводимого представителями Заказчика и Исполнителя в соответствии с программой испытания, которая формируется совместно. В программе испытания должны быть указаны виды, состав, объем и методы проверки правильности получения выходных данных и соответствия системы требованиям данного ТЗ.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Для проверки работоспособности системы проводится выполнение контрольных примеров. Составление контрольных примеров с последующей их передачей комиссии производится эксплуатационной службой и разработчиками совместно. Для выполнения контрольного примера должен быть предоставлен программно-аппаратный комплекс, удовлетворяющий требованиям, изложенным в подразделе «Требования к видам обеспечения» настоящего документа. По результатам выполнения тестов комиссией составляется перечень замечаний, который рассматривается разработчиком в течение трех дней.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Опытная эксплуатация призвана выявить ошибки и собрать замечания и проводится в обязательном порядке. Для обеспечения проведения опытной эксплуатации формируется комиссия по приемке системы, в состав которой входят эксплуатационная служба и разработчики.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По окончании опытной эксплуатации эксплуатационная служба передает в комиссию по приемке системы перечень замечаний по работе системы.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Комиссия рассматривает замечания и принимает решение о готовности системы к промышленной эксплуатации. В случае подтверждения комиссией готовности системы к промышленной эксплуатации в течение семи дней подписывается акт сдачи-приемки системы в промышленную эксплуатацию. В противном случае комиссия передает разработчикам согласованный протокол замечаний. После устранения замечаний проводится повторная опытная эксплуатация на усеченном временном интервале.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Система считается сданной в промышленную эксплуатацию после подписания акта сдачи-приемки системы в промышленную эксплуатацию должностным лицом, ответственным за приемку системы. При выявлении существенных несоответствий характеристик системы требованиям ТЗ Заказчиком составляется обоснованный перечень замечаний, который подписывается ответственным лицом Заказчика и передается разработчикам для доработки системы.</w:t>
      </w:r>
    </w:p>
    <w:p>
      <w:pPr>
        <w:pStyle w:val="P1"/>
        <w:ind w:firstLine="0"/>
        <w:jc w:val="left"/>
        <w:rPr>
          <w:rFonts w:ascii="Times New Roman" w:hAnsi="Times New Roman"/>
          <w:i w:val="0"/>
          <w:sz w:val="32"/>
        </w:rPr>
      </w:pPr>
      <w:r>
        <w:rPr>
          <w:rFonts w:ascii="Times New Roman" w:hAnsi="Times New Roman"/>
          <w:i w:val="0"/>
          <w:sz w:val="32"/>
        </w:rPr>
        <w:t>7. Требования к составу и содержанию работ по подготовке объекта автоматизации к вводу системы в действие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  <w:rPr>
          <w:b w:val="1"/>
        </w:rPr>
      </w:pPr>
      <w:r>
        <w:rPr>
          <w:b w:val="1"/>
        </w:rPr>
        <w:t>Требования к составу и содержанию работ по подготовке объекта автоматизации к вводу системы в действие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Для подготовки системы к вводу в эксплуатацию необходимо: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назначить должностное лицо в организации Заказчика, ответственное за приемку системы;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становить комплекс технических средств, удовлетворяющих требованиям соответствующего ТЗ, на рабочие места сотрудников организации Заказчика, которые должны участвовать в эксплуатации;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совместно с Исполнителем выполнить инсталляцию системного ПО в соответствии с Руководством администратора;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провести ввод данных справочной информации и настройку системы в соответствии с Руководством администратора;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совместно с Исполнителем составить документ «Программа испытаний»;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провести испытания в соответствии с документом «Программа испытаний»;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при удовлетворительном результате испытаний подписать акт технической готовности системы к опытной эксплуатации. При наличии замечаний составить документ «Перечень предложений и замечаний для доработки системы»;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при необходимости провести обучение потенциальных пользователей системы основам компьютерной грамотности;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провести обучение потенциальных пользователей работе с системой в объеме Руководства пользователя.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Для обеспечения функционирования системы необходимо разработать регламент эксплуатации, предусматривающий работу пользователей и служб сопровождения.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  <w:rPr>
          <w:b w:val="1"/>
        </w:rPr>
      </w:pPr>
      <w:r>
        <w:rPr>
          <w:b w:val="1"/>
        </w:rPr>
        <w:t>Создание служб, необходимых для функционирования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Функционирование системы должна обеспечивать эксплуатационная служба - структурное подразделение или системный администратор, отвечающие за поддержку работы системы и контроль выполнения требований, изложенных в настоящем документе.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В целях планирования развития системы данная служба должна собирать заявки пользователей, подписанные руководителем соответствующих организационных подразделений, обобщать их и передавать разработчику системы. Для решения этих задач служба сопровождения должна выполнять следующие функции: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проводить диагностику системы;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своевременно проводить резервное копирование баз; при возникновении аварийных ситуаций ликвидировать их последствия и восстанавливать технологический режим функционирования системы;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регистрировать ошибки, выявленные пользователями в процессе работы с системой, и оперативно передавать их разработчику системы;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выполнять требования к эксплуатации и техническому обслуживанию системы; проводить настройку автоматизированных рабочих мест пользователей в соответствии с их должностными обязанностями.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Для качественного выполнения перечисленных выше функций все сотрудники рассматриваемого подразделения должны пройти обучение и быть аттестованы разработчиком системы. Сотрудники, не прошедшие аттестацию, не должны допускаться к выполнению администрирующих функций системы.</w:t>
      </w:r>
    </w:p>
    <w:p>
      <w:pPr>
        <w:pStyle w:val="P1"/>
        <w:ind w:firstLine="0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>8. Требования к документированию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Комплект сопровождающей документации должен состоять из следующих документов: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Паспорт системы;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Общее описание системы;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Руководство пользователя;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Руководство администратора;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Руководство программиста;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Регламент эксплуатации.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  <w:rPr>
          <w:i w:val="1"/>
        </w:rPr>
      </w:pPr>
      <w:r>
        <w:rPr>
          <w:i w:val="1"/>
        </w:rPr>
        <w:t>Паспорт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Документ «Паспорт системы» должен описывать состав и краткое назначение основных элементов системы, передаваемой Заказчику, и включать следующие разделы: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общие сведения.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наименование системы, ее обозначение, присвоенное разработчиком;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наименование организации-разработчика;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основные характеристики системы: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состав функций, реализуемых системой;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описание принципа функционирования;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общий регламент и режимы функционирования;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сведения о совместимости с другими системами;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комплектность - перечень всех непосредственно входящих в состав системы комплексов программных средств, в том числе носителей данных и эксплуатационных документов.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  <w:rPr>
          <w:i w:val="1"/>
        </w:rPr>
      </w:pPr>
      <w:r>
        <w:rPr>
          <w:i w:val="1"/>
        </w:rPr>
        <w:t>Общее описание системы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Документ «Общее описание системы» должен содержать следующие разделы: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назначение системы.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вид деятельности, для информатизации которой предназначена система;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перечень объектов автоматизации, на которых будет использоваться системы;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 xml:space="preserve">– структура системы и назначение ее частей; 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сведения о системе в целом и его составных частях;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 xml:space="preserve">– описание функционирования системы; 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описание взаимосвязи системы с другими системами; перечень функций, реализуемых системой.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  <w:rPr>
          <w:i w:val="1"/>
        </w:rPr>
      </w:pPr>
      <w:r>
        <w:rPr>
          <w:i w:val="1"/>
        </w:rPr>
        <w:t>Руководство администратора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Документ «Руководство администратора» должен содержать всю необходимую информацию, достаточную для работы системного администратора с данной системой.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  <w:rPr>
          <w:i w:val="1"/>
        </w:rPr>
      </w:pPr>
      <w:r>
        <w:rPr>
          <w:i w:val="1"/>
        </w:rPr>
        <w:t>Руководство пользователя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Документ «Руководство пользователя» должен содержать описание пользовательского интерфейса и действий пользователя, достаточное для работы специально обученного пользователя.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Данный документ должен содержать следующие разделы: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введение;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область применения;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краткое описание возможностей;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требования к уровню подготовки пользователя;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перечень эксплуатационной документации, с которой необходимо ознакомиться пользователю;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описание пользовательского интерфейса;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– описание процесса импорта данных из смежных систем.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  <w:rPr>
          <w:i w:val="1"/>
        </w:rPr>
      </w:pPr>
      <w:r>
        <w:rPr>
          <w:i w:val="1"/>
        </w:rPr>
        <w:t>Регламент эксплуатации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Документ «Регламент эксплуатации» должен содержать всю необходимую информацию об использовании системы в работе отделов и отдельных сотрудников в рамках их основной деятельности. В документе должны быть отражены все процессы деятельности отделов, в которых используется системой, и описан порядок действий сотрудников с использованием системы.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ind w:firstLine="567" w:left="0"/>
      </w:pPr>
      <w:r>
        <w:t>При проведении сертификации техническая документация должна отвечать действующим государственным стандартам (ГОСТ 34.602-89, ГОСТ 19.201-78, ГОСТ 19.202-78, ГОСТ 19.402-78, ГОСТ 19.502-78, ГОСТ 19.504-79, РД 50-34.698-90, ГОСТ 19.301-79).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25766B8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2563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3283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4003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4723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5443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6163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6883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7603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8323"/>
      </w:pPr>
      <w:rPr>
        <w:rFonts w:ascii="Wingdings" w:hAnsi="Wingdings"/>
      </w:rPr>
    </w:lvl>
  </w:abstractNum>
  <w:abstractNum w:abstractNumId="1">
    <w:nsid w:val="77CF1EBC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heading 2"/>
    <w:basedOn w:val="P0"/>
    <w:next w:val="P0"/>
    <w:link w:val="C3"/>
    <w:qFormat/>
    <w:pPr>
      <w:keepNext w:val="1"/>
      <w:spacing w:lineRule="auto" w:line="360" w:before="240" w:after="60" w:beforeAutospacing="0" w:afterAutospacing="0"/>
      <w:ind w:firstLine="709"/>
      <w:jc w:val="both"/>
      <w:outlineLvl w:val="1"/>
    </w:pPr>
    <w:rPr>
      <w:rFonts w:ascii="Arial" w:hAnsi="Arial"/>
      <w:b w:val="1"/>
      <w:i w:val="1"/>
      <w:sz w:val="28"/>
    </w:rPr>
  </w:style>
  <w:style w:type="paragraph" w:styleId="P2">
    <w:name w:val="Пример"/>
    <w:basedOn w:val="P0"/>
    <w:pPr>
      <w:pBdr>
        <w:top w:val="single" w:sz="4" w:space="1" w:shadow="0" w:frame="0" w:color="auto"/>
        <w:left w:val="single" w:sz="4" w:space="4" w:shadow="0" w:frame="0" w:color="auto"/>
        <w:bottom w:val="single" w:sz="4" w:space="1" w:shadow="0" w:frame="0" w:color="auto"/>
        <w:right w:val="single" w:sz="4" w:space="4" w:shadow="0" w:frame="0" w:color="auto"/>
      </w:pBdr>
      <w:spacing w:lineRule="auto" w:line="240" w:before="120" w:after="120" w:beforeAutospacing="0" w:afterAutospacing="0"/>
      <w:ind w:firstLine="709" w:left="1134" w:right="567"/>
      <w:jc w:val="both"/>
    </w:pPr>
    <w:rPr>
      <w:rFonts w:ascii="Times New Roman" w:hAnsi="Times New Roman"/>
      <w:sz w:val="28"/>
    </w:rPr>
  </w:style>
  <w:style w:type="paragraph" w:styleId="P3">
    <w:name w:val="List Paragraph"/>
    <w:basedOn w:val="P0"/>
    <w:qFormat/>
    <w:pPr>
      <w:spacing w:lineRule="auto" w:line="360" w:before="120" w:after="120" w:beforeAutospacing="0" w:afterAutospacing="0"/>
      <w:ind w:firstLine="709" w:left="720"/>
      <w:contextualSpacing w:val="1"/>
      <w:jc w:val="both"/>
    </w:pPr>
    <w:rPr>
      <w:rFonts w:ascii="Times New Roman" w:hAnsi="Times New Roman"/>
      <w:sz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2 Знак"/>
    <w:basedOn w:val="C0"/>
    <w:link w:val="P1"/>
    <w:rPr>
      <w:rFonts w:ascii="Arial" w:hAnsi="Arial"/>
      <w:b w:val="1"/>
      <w:i w:val="1"/>
      <w:sz w:val="2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rPr>
      <w:rFonts w:ascii="Calibri" w:hAnsi="Calibri"/>
      <w:sz w:val="20"/>
    </w:r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