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200" w:before="480" w:lineRule="auto"/>
        <w:rPr>
          <w:b w:val="1"/>
          <w:sz w:val="44"/>
          <w:szCs w:val="44"/>
        </w:rPr>
      </w:pPr>
      <w:bookmarkStart w:colFirst="0" w:colLast="0" w:name="_glwz1k6617oo" w:id="0"/>
      <w:bookmarkEnd w:id="0"/>
      <w:hyperlink r:id="rId7">
        <w:r w:rsidDel="00000000" w:rsidR="00000000" w:rsidRPr="00000000">
          <w:rPr>
            <w:b w:val="1"/>
            <w:color w:val="1155cc"/>
            <w:sz w:val="44"/>
            <w:szCs w:val="44"/>
            <w:u w:val="single"/>
            <w:rtl w:val="0"/>
          </w:rPr>
          <w:t xml:space="preserve">Research report template: google doc here</w:t>
        </w:r>
      </w:hyperlink>
      <w:r w:rsidDel="00000000" w:rsidR="00000000" w:rsidRPr="00000000">
        <w:rPr>
          <w:rtl w:val="0"/>
        </w:rPr>
      </w:r>
    </w:p>
    <w:p w:rsidR="00000000" w:rsidDel="00000000" w:rsidP="00000000" w:rsidRDefault="00000000" w:rsidRPr="00000000" w14:paraId="00000002">
      <w:pPr>
        <w:pStyle w:val="Heading2"/>
        <w:keepNext w:val="0"/>
        <w:keepLines w:val="0"/>
        <w:spacing w:after="200" w:lineRule="auto"/>
        <w:rPr>
          <w:color w:val="e03e2d"/>
          <w:sz w:val="24"/>
          <w:szCs w:val="24"/>
        </w:rPr>
      </w:pPr>
      <w:bookmarkStart w:colFirst="0" w:colLast="0" w:name="_qlheffk8mgb" w:id="1"/>
      <w:bookmarkEnd w:id="1"/>
      <w:r w:rsidDel="00000000" w:rsidR="00000000" w:rsidRPr="00000000">
        <w:rPr>
          <w:b w:val="1"/>
          <w:sz w:val="34"/>
          <w:szCs w:val="34"/>
          <w:rtl w:val="0"/>
        </w:rPr>
        <w:t xml:space="preserve">TIMELINE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shd w:fill="fcfcfc" w:val="clear"/>
              <w:spacing w:after="0" w:lineRule="auto"/>
              <w:rPr>
                <w:color w:val="666666"/>
              </w:rPr>
            </w:pPr>
            <w:r w:rsidDel="00000000" w:rsidR="00000000" w:rsidRPr="00000000">
              <w:rPr>
                <w:color w:val="666666"/>
                <w:rtl w:val="0"/>
              </w:rPr>
              <w:t xml:space="preserve">02.04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hd w:fill="fcfcfc" w:val="clear"/>
              <w:spacing w:after="0" w:lineRule="auto"/>
              <w:rPr>
                <w:color w:val="666666"/>
              </w:rPr>
            </w:pPr>
            <w:r w:rsidDel="00000000" w:rsidR="00000000" w:rsidRPr="00000000">
              <w:rPr>
                <w:color w:val="666666"/>
                <w:rtl w:val="0"/>
              </w:rPr>
              <w:t xml:space="preserve">Deadline for submitting Report version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hd w:fill="fcfcfc" w:val="clear"/>
              <w:spacing w:after="0" w:lineRule="auto"/>
              <w:rPr>
                <w:color w:val="666666"/>
              </w:rPr>
            </w:pPr>
            <w:r w:rsidDel="00000000" w:rsidR="00000000" w:rsidRPr="00000000">
              <w:rPr>
                <w:color w:val="666666"/>
                <w:rtl w:val="0"/>
              </w:rPr>
              <w:t xml:space="preserve">04.04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hd w:fill="fcfcfc" w:val="clear"/>
              <w:spacing w:after="0" w:lineRule="auto"/>
              <w:rPr>
                <w:color w:val="666666"/>
              </w:rPr>
            </w:pPr>
            <w:r w:rsidDel="00000000" w:rsidR="00000000" w:rsidRPr="00000000">
              <w:rPr>
                <w:color w:val="666666"/>
                <w:rtl w:val="0"/>
              </w:rPr>
              <w:t xml:space="preserve">Deadline for Feedback 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cfcfc" w:val="clear"/>
              <w:spacing w:after="0" w:lineRule="auto"/>
              <w:rPr>
                <w:color w:val="666666"/>
              </w:rPr>
            </w:pPr>
            <w:r w:rsidDel="00000000" w:rsidR="00000000" w:rsidRPr="00000000">
              <w:rPr>
                <w:color w:val="666666"/>
                <w:rtl w:val="0"/>
              </w:rPr>
              <w:t xml:space="preserve">25.04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cfcfc" w:val="clear"/>
              <w:spacing w:after="0" w:lineRule="auto"/>
              <w:rPr>
                <w:color w:val="666666"/>
              </w:rPr>
            </w:pPr>
            <w:r w:rsidDel="00000000" w:rsidR="00000000" w:rsidRPr="00000000">
              <w:rPr>
                <w:color w:val="666666"/>
                <w:rtl w:val="0"/>
              </w:rPr>
              <w:t xml:space="preserve">Finalize the data collection and inspection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cfcfc" w:val="clear"/>
              <w:spacing w:after="0" w:lineRule="auto"/>
              <w:rPr>
                <w:color w:val="666666"/>
              </w:rPr>
            </w:pPr>
            <w:r w:rsidDel="00000000" w:rsidR="00000000" w:rsidRPr="00000000">
              <w:rPr>
                <w:color w:val="666666"/>
                <w:rtl w:val="0"/>
              </w:rPr>
              <w:t xml:space="preserve">30.04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cfcfc" w:val="clear"/>
              <w:spacing w:after="0" w:lineRule="auto"/>
              <w:rPr>
                <w:color w:val="666666"/>
              </w:rPr>
            </w:pPr>
            <w:r w:rsidDel="00000000" w:rsidR="00000000" w:rsidRPr="00000000">
              <w:rPr>
                <w:color w:val="666666"/>
                <w:rtl w:val="0"/>
              </w:rPr>
              <w:t xml:space="preserve">Deadline for submitting Report version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cfcfc" w:val="clear"/>
              <w:spacing w:after="0" w:lineRule="auto"/>
              <w:rPr>
                <w:color w:val="666666"/>
              </w:rPr>
            </w:pPr>
            <w:r w:rsidDel="00000000" w:rsidR="00000000" w:rsidRPr="00000000">
              <w:rPr>
                <w:color w:val="666666"/>
                <w:rtl w:val="0"/>
              </w:rPr>
              <w:t xml:space="preserve">02.05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cfcfc" w:val="clear"/>
              <w:spacing w:after="0" w:lineRule="auto"/>
              <w:rPr>
                <w:color w:val="666666"/>
              </w:rPr>
            </w:pPr>
            <w:r w:rsidDel="00000000" w:rsidR="00000000" w:rsidRPr="00000000">
              <w:rPr>
                <w:color w:val="666666"/>
                <w:rtl w:val="0"/>
              </w:rPr>
              <w:t xml:space="preserve">Deadline for Feedback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cfcfc" w:val="clear"/>
              <w:spacing w:after="0" w:lineRule="auto"/>
              <w:rPr>
                <w:color w:val="666666"/>
              </w:rPr>
            </w:pPr>
            <w:r w:rsidDel="00000000" w:rsidR="00000000" w:rsidRPr="00000000">
              <w:rPr>
                <w:color w:val="666666"/>
                <w:rtl w:val="0"/>
              </w:rPr>
              <w:t xml:space="preserve">10.05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cfcfc" w:val="clear"/>
              <w:spacing w:after="0" w:lineRule="auto"/>
              <w:rPr>
                <w:color w:val="666666"/>
              </w:rPr>
            </w:pPr>
            <w:r w:rsidDel="00000000" w:rsidR="00000000" w:rsidRPr="00000000">
              <w:rPr>
                <w:color w:val="666666"/>
                <w:rtl w:val="0"/>
              </w:rPr>
              <w:t xml:space="preserve">Finalize literature review and background research, settle down on the methodology and focus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cfcfc" w:val="clear"/>
              <w:spacing w:after="0" w:lineRule="auto"/>
              <w:rPr>
                <w:color w:val="666666"/>
              </w:rPr>
            </w:pPr>
            <w:r w:rsidDel="00000000" w:rsidR="00000000" w:rsidRPr="00000000">
              <w:rPr>
                <w:color w:val="666666"/>
                <w:rtl w:val="0"/>
              </w:rPr>
              <w:t xml:space="preserve">17.05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Gather all the results and proceed with evaluation and statistical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cfcfc" w:val="clear"/>
              <w:spacing w:after="0" w:lineRule="auto"/>
              <w:rPr>
                <w:color w:val="666666"/>
              </w:rPr>
            </w:pPr>
            <w:r w:rsidDel="00000000" w:rsidR="00000000" w:rsidRPr="00000000">
              <w:rPr>
                <w:color w:val="666666"/>
                <w:rtl w:val="0"/>
              </w:rPr>
              <w:t xml:space="preserve">30.05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cfcfc" w:val="clear"/>
              <w:spacing w:after="0" w:lineRule="auto"/>
              <w:rPr>
                <w:color w:val="666666"/>
              </w:rPr>
            </w:pPr>
            <w:r w:rsidDel="00000000" w:rsidR="00000000" w:rsidRPr="00000000">
              <w:rPr>
                <w:color w:val="666666"/>
                <w:rtl w:val="0"/>
              </w:rPr>
              <w:t xml:space="preserve">Final Report deadline (tentative)</w:t>
            </w:r>
          </w:p>
        </w:tc>
      </w:tr>
    </w:tbl>
    <w:p w:rsidR="00000000" w:rsidDel="00000000" w:rsidP="00000000" w:rsidRDefault="00000000" w:rsidRPr="00000000" w14:paraId="00000013">
      <w:pPr>
        <w:shd w:fill="fcfcfc" w:val="clear"/>
        <w:spacing w:after="200" w:lineRule="auto"/>
        <w:rPr>
          <w:color w:val="e03e2d"/>
          <w:sz w:val="24"/>
          <w:szCs w:val="24"/>
        </w:rPr>
      </w:pPr>
      <w:r w:rsidDel="00000000" w:rsidR="00000000" w:rsidRPr="00000000">
        <w:rPr>
          <w:rtl w:val="0"/>
        </w:rPr>
      </w:r>
    </w:p>
    <w:p w:rsidR="00000000" w:rsidDel="00000000" w:rsidP="00000000" w:rsidRDefault="00000000" w:rsidRPr="00000000" w14:paraId="00000014">
      <w:pPr>
        <w:pStyle w:val="Heading2"/>
        <w:keepNext w:val="0"/>
        <w:keepLines w:val="0"/>
        <w:spacing w:after="200" w:lineRule="auto"/>
        <w:rPr>
          <w:b w:val="1"/>
          <w:sz w:val="34"/>
          <w:szCs w:val="34"/>
        </w:rPr>
      </w:pPr>
      <w:bookmarkStart w:colFirst="0" w:colLast="0" w:name="_wdwdqttzi0ts" w:id="2"/>
      <w:bookmarkEnd w:id="2"/>
      <w:r w:rsidDel="00000000" w:rsidR="00000000" w:rsidRPr="00000000">
        <w:rPr>
          <w:b w:val="1"/>
          <w:sz w:val="34"/>
          <w:szCs w:val="34"/>
          <w:rtl w:val="0"/>
        </w:rPr>
        <w:t xml:space="preserve">1. Introduction</w:t>
      </w:r>
    </w:p>
    <w:p w:rsidR="00000000" w:rsidDel="00000000" w:rsidP="00000000" w:rsidRDefault="00000000" w:rsidRPr="00000000" w14:paraId="00000015">
      <w:pPr>
        <w:numPr>
          <w:ilvl w:val="0"/>
          <w:numId w:val="1"/>
        </w:numPr>
        <w:spacing w:after="0" w:before="240" w:lineRule="auto"/>
        <w:ind w:left="720" w:hanging="360"/>
      </w:pPr>
      <w:r w:rsidDel="00000000" w:rsidR="00000000" w:rsidRPr="00000000">
        <w:rPr>
          <w:rtl w:val="0"/>
        </w:rPr>
        <w:t xml:space="preserve">definition of the phenomenon</w:t>
      </w:r>
    </w:p>
    <w:p w:rsidR="00000000" w:rsidDel="00000000" w:rsidP="00000000" w:rsidRDefault="00000000" w:rsidRPr="00000000" w14:paraId="00000016">
      <w:pPr>
        <w:numPr>
          <w:ilvl w:val="0"/>
          <w:numId w:val="1"/>
        </w:numPr>
        <w:spacing w:after="0" w:before="0" w:lineRule="auto"/>
        <w:ind w:left="720" w:hanging="360"/>
      </w:pPr>
      <w:r w:rsidDel="00000000" w:rsidR="00000000" w:rsidRPr="00000000">
        <w:rPr>
          <w:rtl w:val="0"/>
        </w:rPr>
        <w:t xml:space="preserve">research question: what do we want to find out about this phenomenon</w:t>
      </w:r>
    </w:p>
    <w:p w:rsidR="00000000" w:rsidDel="00000000" w:rsidP="00000000" w:rsidRDefault="00000000" w:rsidRPr="00000000" w14:paraId="00000017">
      <w:pPr>
        <w:numPr>
          <w:ilvl w:val="0"/>
          <w:numId w:val="1"/>
        </w:numPr>
        <w:spacing w:after="200" w:before="0" w:lineRule="auto"/>
        <w:ind w:left="720" w:hanging="360"/>
      </w:pPr>
      <w:r w:rsidDel="00000000" w:rsidR="00000000" w:rsidRPr="00000000">
        <w:rPr>
          <w:rtl w:val="0"/>
        </w:rPr>
        <w:t xml:space="preserve">motivation: why does the world (or at least your research community) need to know about your study</w:t>
      </w:r>
    </w:p>
    <w:p w:rsidR="00000000" w:rsidDel="00000000" w:rsidP="00000000" w:rsidRDefault="00000000" w:rsidRPr="00000000" w14:paraId="00000018">
      <w:pPr>
        <w:spacing w:after="200" w:lineRule="auto"/>
        <w:rPr/>
      </w:pPr>
      <w:r w:rsidDel="00000000" w:rsidR="00000000" w:rsidRPr="00000000">
        <w:rPr>
          <w:rtl w:val="0"/>
        </w:rPr>
        <w:t xml:space="preserve">The submissions to the AmericasNLP 2021 Shared Task on Open Machine Translation (OMT) offer vast possibilities.</w:t>
      </w:r>
      <w:r w:rsidDel="00000000" w:rsidR="00000000" w:rsidRPr="00000000">
        <w:rPr>
          <w:vertAlign w:val="superscript"/>
        </w:rPr>
        <w:footnoteReference w:customMarkFollows="0" w:id="0"/>
      </w:r>
      <w:r w:rsidDel="00000000" w:rsidR="00000000" w:rsidRPr="00000000">
        <w:rPr>
          <w:rtl w:val="0"/>
        </w:rPr>
        <w:t xml:space="preserve"> Not only do they offer state-of-the-art solutions to the problem of machine translation into low-resource languages, but also a comparative analysis of the approaches adopted by different teams. In this study, we take a closer look at the datasets  offered to all the teams and collected by each team. </w:t>
      </w:r>
    </w:p>
    <w:p w:rsidR="00000000" w:rsidDel="00000000" w:rsidP="00000000" w:rsidRDefault="00000000" w:rsidRPr="00000000" w14:paraId="00000019">
      <w:pPr>
        <w:spacing w:after="200" w:lineRule="auto"/>
        <w:rPr/>
      </w:pPr>
      <w:r w:rsidDel="00000000" w:rsidR="00000000" w:rsidRPr="00000000">
        <w:rPr>
          <w:rtl w:val="0"/>
        </w:rPr>
        <w:t xml:space="preserve">While the open design of the shared task makes it impossible to compare the </w:t>
      </w:r>
      <w:r w:rsidDel="00000000" w:rsidR="00000000" w:rsidRPr="00000000">
        <w:rPr>
          <w:i w:val="1"/>
          <w:rtl w:val="0"/>
        </w:rPr>
        <w:t xml:space="preserve">models </w:t>
      </w:r>
      <w:r w:rsidDel="00000000" w:rsidR="00000000" w:rsidRPr="00000000">
        <w:rPr>
          <w:rtl w:val="0"/>
        </w:rPr>
        <w:t xml:space="preserve">submitted by the teams, we can take a lexicographic approach and examine the </w:t>
      </w:r>
      <w:r w:rsidDel="00000000" w:rsidR="00000000" w:rsidRPr="00000000">
        <w:rPr>
          <w:i w:val="1"/>
          <w:rtl w:val="0"/>
        </w:rPr>
        <w:t xml:space="preserve">datasets/corpora</w:t>
      </w:r>
      <w:r w:rsidDel="00000000" w:rsidR="00000000" w:rsidRPr="00000000">
        <w:rPr>
          <w:rtl w:val="0"/>
        </w:rPr>
        <w:t xml:space="preserve"> used by the teams. This is well in line with the resurgent data-centric paradigm in the research community, as it (a) offers an alternative to costly and often inaccessible resources needed for training of large models and (b) proves to be invaluable in low-resource settings.</w:t>
      </w:r>
    </w:p>
    <w:p w:rsidR="00000000" w:rsidDel="00000000" w:rsidP="00000000" w:rsidRDefault="00000000" w:rsidRPr="00000000" w14:paraId="0000001A">
      <w:pPr>
        <w:spacing w:after="200" w:lineRule="auto"/>
        <w:rPr/>
      </w:pPr>
      <w:r w:rsidDel="00000000" w:rsidR="00000000" w:rsidRPr="00000000">
        <w:rPr>
          <w:rtl w:val="0"/>
        </w:rPr>
        <w:t xml:space="preserve">We adopt an exploratory approach, and will zoom in on the train, development (?) and test sets in search of the patterns which could have a significant impact on the results. In particular, we are going to focus on what we a priori know to be challenging/impossible for the models: out-of-vocabulary tokens (OOV) to see how their distributions across different datasets correlate with drops and gains in performance.</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1B">
      <w:pPr>
        <w:pStyle w:val="Heading2"/>
        <w:keepNext w:val="0"/>
        <w:keepLines w:val="0"/>
        <w:spacing w:after="200" w:lineRule="auto"/>
        <w:rPr>
          <w:b w:val="1"/>
          <w:sz w:val="34"/>
          <w:szCs w:val="34"/>
        </w:rPr>
      </w:pPr>
      <w:bookmarkStart w:colFirst="0" w:colLast="0" w:name="_etmu0przkijn" w:id="3"/>
      <w:bookmarkEnd w:id="3"/>
      <w:r w:rsidDel="00000000" w:rsidR="00000000" w:rsidRPr="00000000">
        <w:rPr>
          <w:b w:val="1"/>
          <w:sz w:val="34"/>
          <w:szCs w:val="34"/>
          <w:rtl w:val="0"/>
        </w:rPr>
        <w:t xml:space="preserve">2. State of the art / Background</w:t>
      </w:r>
    </w:p>
    <w:p w:rsidR="00000000" w:rsidDel="00000000" w:rsidP="00000000" w:rsidRDefault="00000000" w:rsidRPr="00000000" w14:paraId="0000001C">
      <w:pPr>
        <w:numPr>
          <w:ilvl w:val="0"/>
          <w:numId w:val="2"/>
        </w:numPr>
        <w:spacing w:after="0" w:before="240" w:lineRule="auto"/>
        <w:ind w:left="720" w:hanging="360"/>
      </w:pPr>
      <w:r w:rsidDel="00000000" w:rsidR="00000000" w:rsidRPr="00000000">
        <w:rPr>
          <w:rtl w:val="0"/>
        </w:rPr>
        <w:t xml:space="preserve">what is already known about the phenomenon</w:t>
      </w:r>
    </w:p>
    <w:p w:rsidR="00000000" w:rsidDel="00000000" w:rsidP="00000000" w:rsidRDefault="00000000" w:rsidRPr="00000000" w14:paraId="0000001D">
      <w:pPr>
        <w:numPr>
          <w:ilvl w:val="0"/>
          <w:numId w:val="2"/>
        </w:numPr>
        <w:spacing w:after="0" w:before="0" w:lineRule="auto"/>
        <w:ind w:left="720" w:hanging="360"/>
      </w:pPr>
      <w:r w:rsidDel="00000000" w:rsidR="00000000" w:rsidRPr="00000000">
        <w:rPr>
          <w:rtl w:val="0"/>
        </w:rPr>
        <w:t xml:space="preserve">theories</w:t>
      </w:r>
    </w:p>
    <w:p w:rsidR="00000000" w:rsidDel="00000000" w:rsidP="00000000" w:rsidRDefault="00000000" w:rsidRPr="00000000" w14:paraId="0000001E">
      <w:pPr>
        <w:numPr>
          <w:ilvl w:val="0"/>
          <w:numId w:val="2"/>
        </w:numPr>
        <w:spacing w:after="0" w:before="0" w:lineRule="auto"/>
        <w:ind w:left="720" w:hanging="360"/>
      </w:pPr>
      <w:r w:rsidDel="00000000" w:rsidR="00000000" w:rsidRPr="00000000">
        <w:rPr>
          <w:rtl w:val="0"/>
        </w:rPr>
        <w:t xml:space="preserve">Concepts</w:t>
      </w:r>
    </w:p>
    <w:p w:rsidR="00000000" w:rsidDel="00000000" w:rsidP="00000000" w:rsidRDefault="00000000" w:rsidRPr="00000000" w14:paraId="0000001F">
      <w:pPr>
        <w:numPr>
          <w:ilvl w:val="0"/>
          <w:numId w:val="2"/>
        </w:numPr>
        <w:spacing w:after="0" w:before="0" w:lineRule="auto"/>
        <w:ind w:left="720" w:hanging="360"/>
      </w:pPr>
      <w:r w:rsidDel="00000000" w:rsidR="00000000" w:rsidRPr="00000000">
        <w:rPr>
          <w:rtl w:val="0"/>
        </w:rPr>
        <w:t xml:space="preserve">the gap: what the others got wrong or missed (and your study will fix)</w:t>
      </w:r>
    </w:p>
    <w:p w:rsidR="00000000" w:rsidDel="00000000" w:rsidP="00000000" w:rsidRDefault="00000000" w:rsidRPr="00000000" w14:paraId="00000020">
      <w:pPr>
        <w:spacing w:after="200" w:lineRule="auto"/>
        <w:rPr/>
      </w:pPr>
      <w:r w:rsidDel="00000000" w:rsidR="00000000" w:rsidRPr="00000000">
        <w:rPr>
          <w:rtl w:val="0"/>
        </w:rPr>
      </w:r>
    </w:p>
    <w:p w:rsidR="00000000" w:rsidDel="00000000" w:rsidP="00000000" w:rsidRDefault="00000000" w:rsidRPr="00000000" w14:paraId="00000021">
      <w:pPr>
        <w:spacing w:after="200" w:lineRule="auto"/>
        <w:rPr/>
      </w:pPr>
      <w:r w:rsidDel="00000000" w:rsidR="00000000" w:rsidRPr="00000000">
        <w:rPr>
          <w:rtl w:val="0"/>
        </w:rPr>
        <w:t xml:space="preserve">Translation into and from low-resource languages is a topic of growing interest in the research community, including the recent spark of interest into multimodal NLP models and their application to low-resource languages. While the state-of-the-art models show steady improvements against benchmarks, these improvements are slowing down. </w:t>
      </w:r>
    </w:p>
    <w:p w:rsidR="00000000" w:rsidDel="00000000" w:rsidP="00000000" w:rsidRDefault="00000000" w:rsidRPr="00000000" w14:paraId="00000022">
      <w:pPr>
        <w:spacing w:after="200" w:lineRule="auto"/>
        <w:rPr/>
      </w:pPr>
      <w:r w:rsidDel="00000000" w:rsidR="00000000" w:rsidRPr="00000000">
        <w:rPr>
          <w:rtl w:val="0"/>
        </w:rPr>
        <w:t xml:space="preserve">Hence, there is a noticeable focus shift - both in the research community and in the industry - towards data-centric approaches. This involves carefully curated dataset construction and annotation as key factors influencing model performance.</w:t>
      </w:r>
      <w:r w:rsidDel="00000000" w:rsidR="00000000" w:rsidRPr="00000000">
        <w:rPr>
          <w:vertAlign w:val="superscript"/>
        </w:rPr>
        <w:footnoteReference w:customMarkFollows="0" w:id="2"/>
      </w:r>
      <w:r w:rsidDel="00000000" w:rsidR="00000000" w:rsidRPr="00000000">
        <w:rPr>
          <w:rtl w:val="0"/>
        </w:rPr>
        <w:t xml:space="preserve"> It has been demonstrated that a more carefully curated pre-training dataset can contribute to remarkable improvements in language modeling.</w:t>
      </w:r>
      <w:r w:rsidDel="00000000" w:rsidR="00000000" w:rsidRPr="00000000">
        <w:rPr>
          <w:vertAlign w:val="superscript"/>
        </w:rPr>
        <w:footnoteReference w:customMarkFollows="0" w:id="3"/>
      </w:r>
      <w:r w:rsidDel="00000000" w:rsidR="00000000" w:rsidRPr="00000000">
        <w:rPr>
          <w:rtl w:val="0"/>
        </w:rPr>
        <w:t xml:space="preserve"> The choice of an appropriate tokenization approach alone can yield significant improvement in model performance, or sabotage the improvement efforts.</w:t>
      </w:r>
      <w:r w:rsidDel="00000000" w:rsidR="00000000" w:rsidRPr="00000000">
        <w:rPr>
          <w:vertAlign w:val="superscript"/>
        </w:rPr>
        <w:footnoteReference w:customMarkFollows="0" w:id="4"/>
      </w:r>
      <w:r w:rsidDel="00000000" w:rsidR="00000000" w:rsidRPr="00000000">
        <w:rPr>
          <w:rtl w:val="0"/>
        </w:rPr>
        <w:t xml:space="preserve"> </w:t>
      </w:r>
      <w:r w:rsidDel="00000000" w:rsidR="00000000" w:rsidRPr="00000000">
        <w:rPr>
          <w:vertAlign w:val="superscript"/>
        </w:rPr>
        <w:footnoteReference w:customMarkFollows="0" w:id="5"/>
      </w:r>
      <w:r w:rsidDel="00000000" w:rsidR="00000000" w:rsidRPr="00000000">
        <w:rPr>
          <w:rtl w:val="0"/>
        </w:rPr>
        <w:t xml:space="preserve"> </w:t>
      </w:r>
    </w:p>
    <w:p w:rsidR="00000000" w:rsidDel="00000000" w:rsidP="00000000" w:rsidRDefault="00000000" w:rsidRPr="00000000" w14:paraId="00000023">
      <w:pPr>
        <w:spacing w:after="200" w:lineRule="auto"/>
        <w:rPr/>
      </w:pPr>
      <w:r w:rsidDel="00000000" w:rsidR="00000000" w:rsidRPr="00000000">
        <w:rPr>
          <w:rtl w:val="0"/>
        </w:rPr>
        <w:t xml:space="preserve">If anything has been shown with clarity even by the most superficial analysis of the submissions, it is that careful curation of the corpora/datasets is a key factor contributing to the MT model success. The research gap we thus hope to bridge is the influence of dataset size, richness and diversity on system output quality.</w:t>
      </w:r>
    </w:p>
    <w:p w:rsidR="00000000" w:rsidDel="00000000" w:rsidP="00000000" w:rsidRDefault="00000000" w:rsidRPr="00000000" w14:paraId="00000024">
      <w:pPr>
        <w:pStyle w:val="Heading2"/>
        <w:keepNext w:val="0"/>
        <w:keepLines w:val="0"/>
        <w:spacing w:after="200" w:lineRule="auto"/>
        <w:rPr>
          <w:b w:val="1"/>
          <w:sz w:val="34"/>
          <w:szCs w:val="34"/>
        </w:rPr>
      </w:pPr>
      <w:bookmarkStart w:colFirst="0" w:colLast="0" w:name="_w9fvxar6ekdl" w:id="4"/>
      <w:bookmarkEnd w:id="4"/>
      <w:r w:rsidDel="00000000" w:rsidR="00000000" w:rsidRPr="00000000">
        <w:rPr>
          <w:b w:val="1"/>
          <w:sz w:val="34"/>
          <w:szCs w:val="34"/>
          <w:rtl w:val="0"/>
        </w:rPr>
        <w:t xml:space="preserve">3. Your approach</w:t>
      </w:r>
    </w:p>
    <w:p w:rsidR="00000000" w:rsidDel="00000000" w:rsidP="00000000" w:rsidRDefault="00000000" w:rsidRPr="00000000" w14:paraId="00000025">
      <w:pPr>
        <w:numPr>
          <w:ilvl w:val="0"/>
          <w:numId w:val="7"/>
        </w:numPr>
        <w:spacing w:after="0" w:before="240" w:lineRule="auto"/>
        <w:ind w:left="720" w:hanging="360"/>
      </w:pPr>
      <w:r w:rsidDel="00000000" w:rsidR="00000000" w:rsidRPr="00000000">
        <w:rPr>
          <w:rtl w:val="0"/>
        </w:rPr>
        <w:t xml:space="preserve">your research question or a concrete problem that you are trying to solve</w:t>
      </w:r>
    </w:p>
    <w:p w:rsidR="00000000" w:rsidDel="00000000" w:rsidP="00000000" w:rsidRDefault="00000000" w:rsidRPr="00000000" w14:paraId="00000026">
      <w:pPr>
        <w:numPr>
          <w:ilvl w:val="0"/>
          <w:numId w:val="7"/>
        </w:numPr>
        <w:spacing w:after="0" w:before="0" w:lineRule="auto"/>
        <w:ind w:left="720" w:hanging="360"/>
      </w:pPr>
      <w:r w:rsidDel="00000000" w:rsidR="00000000" w:rsidRPr="00000000">
        <w:rPr>
          <w:rtl w:val="0"/>
        </w:rPr>
        <w:t xml:space="preserve">expected or possible answers (hypotheses) or your proposed solution</w:t>
      </w:r>
    </w:p>
    <w:p w:rsidR="00000000" w:rsidDel="00000000" w:rsidP="00000000" w:rsidRDefault="00000000" w:rsidRPr="00000000" w14:paraId="00000027">
      <w:pPr>
        <w:numPr>
          <w:ilvl w:val="0"/>
          <w:numId w:val="7"/>
        </w:numPr>
        <w:spacing w:after="0" w:before="0" w:lineRule="auto"/>
        <w:ind w:left="720" w:hanging="360"/>
      </w:pPr>
      <w:r w:rsidDel="00000000" w:rsidR="00000000" w:rsidRPr="00000000">
        <w:rPr>
          <w:rtl w:val="0"/>
        </w:rPr>
        <w:t xml:space="preserve">the intuition behind your hypotheses or proposed solution</w:t>
      </w:r>
    </w:p>
    <w:p w:rsidR="00000000" w:rsidDel="00000000" w:rsidP="00000000" w:rsidRDefault="00000000" w:rsidRPr="00000000" w14:paraId="00000028">
      <w:pPr>
        <w:spacing w:after="0" w:before="0" w:lineRule="auto"/>
        <w:ind w:left="720" w:firstLine="0"/>
        <w:rPr/>
      </w:pPr>
      <w:r w:rsidDel="00000000" w:rsidR="00000000" w:rsidRPr="00000000">
        <w:rPr>
          <w:rtl w:val="0"/>
        </w:rPr>
      </w:r>
    </w:p>
    <w:p w:rsidR="00000000" w:rsidDel="00000000" w:rsidP="00000000" w:rsidRDefault="00000000" w:rsidRPr="00000000" w14:paraId="00000029">
      <w:pPr>
        <w:spacing w:after="200" w:lineRule="auto"/>
        <w:rPr/>
      </w:pPr>
      <w:r w:rsidDel="00000000" w:rsidR="00000000" w:rsidRPr="00000000">
        <w:rPr>
          <w:rtl w:val="0"/>
        </w:rPr>
        <w:t xml:space="preserve">The lack of knowledge of the target languages poses a series of challenges. To begin with, the human evaluation of system outputs (fluency and adequacy scores) was extremely narrow in scope and only covered two language pairs: Spanish to Shipibo-Konibo and Spanish to Otomí. Knowing the large disagreements between human annotators on such tasks, this raises concerns as to the validity of human translation quality ratings. The resulting "inter-annotator agreement" of the sole annotator is equal to 1, which cannot be considered to be scientifically trustworthy.  Secondly, the inaccessibility of the target languages we have no understanding of makes it impossible to inspect the corpus and collect statistics on the vocabulary richness, POS distributions, etc.</w:t>
      </w:r>
    </w:p>
    <w:p w:rsidR="00000000" w:rsidDel="00000000" w:rsidP="00000000" w:rsidRDefault="00000000" w:rsidRPr="00000000" w14:paraId="0000002A">
      <w:pPr>
        <w:spacing w:after="200" w:lineRule="auto"/>
        <w:rPr/>
      </w:pPr>
      <w:r w:rsidDel="00000000" w:rsidR="00000000" w:rsidRPr="00000000">
        <w:rPr>
          <w:rtl w:val="0"/>
        </w:rPr>
        <w:t xml:space="preserve">It is thus beneficial to adopt an “alien view” on the datasets, as if we had no knowledge about any of the languages in the project, and examine the data for patterns and overlaps. We hypothesize that a careful lexicographic analysis of the corpora is able to point to the variables impacting model performance that can be viewed as performance predictors. </w:t>
      </w:r>
    </w:p>
    <w:p w:rsidR="00000000" w:rsidDel="00000000" w:rsidP="00000000" w:rsidRDefault="00000000" w:rsidRPr="00000000" w14:paraId="0000002B">
      <w:pPr>
        <w:spacing w:after="200" w:lineRule="auto"/>
        <w:rPr/>
      </w:pPr>
      <w:r w:rsidDel="00000000" w:rsidR="00000000" w:rsidRPr="00000000">
        <w:rPr>
          <w:rtl w:val="0"/>
        </w:rPr>
        <w:t xml:space="preserve">Neural machine translation systems, despite a vast superiority over statistical NMT systems in dealing with rare and OOV words, still show weakness in translating low-frequency words.</w:t>
      </w:r>
      <w:r w:rsidDel="00000000" w:rsidR="00000000" w:rsidRPr="00000000">
        <w:rPr>
          <w:vertAlign w:val="superscript"/>
        </w:rPr>
        <w:footnoteReference w:customMarkFollows="0" w:id="6"/>
      </w:r>
      <w:r w:rsidDel="00000000" w:rsidR="00000000" w:rsidRPr="00000000">
        <w:rPr>
          <w:rtl w:val="0"/>
        </w:rPr>
        <w:t xml:space="preserve"> Although sub-word tokenization techniques can be employed to overcome this issue, the problem remains.</w:t>
      </w:r>
      <w:r w:rsidDel="00000000" w:rsidR="00000000" w:rsidRPr="00000000">
        <w:rPr>
          <w:vertAlign w:val="superscript"/>
        </w:rPr>
        <w:footnoteReference w:customMarkFollows="0" w:id="7"/>
      </w:r>
      <w:r w:rsidDel="00000000" w:rsidR="00000000" w:rsidRPr="00000000">
        <w:rPr>
          <w:rtl w:val="0"/>
        </w:rPr>
        <w:t xml:space="preserve"> The first hypothesis addresses this problem and can be formulated as follows: There is a negative correlation between the share of OOV (out-of-vocabulary units) in the target language dataset (</w:t>
      </w:r>
      <w:r w:rsidDel="00000000" w:rsidR="00000000" w:rsidRPr="00000000">
        <w:rPr>
          <w:color w:val="ff00ff"/>
          <w:rtl w:val="0"/>
        </w:rPr>
        <w:t xml:space="preserve">#TODO</w:t>
      </w:r>
      <w:r w:rsidDel="00000000" w:rsidR="00000000" w:rsidRPr="00000000">
        <w:rPr>
          <w:rtl w:val="0"/>
        </w:rPr>
        <w:t xml:space="preserve"> train? Dev? test?)</w:t>
      </w:r>
    </w:p>
    <w:p w:rsidR="00000000" w:rsidDel="00000000" w:rsidP="00000000" w:rsidRDefault="00000000" w:rsidRPr="00000000" w14:paraId="0000002C">
      <w:pPr>
        <w:spacing w:after="200" w:lineRule="auto"/>
        <w:rPr/>
      </w:pPr>
      <w:r w:rsidDel="00000000" w:rsidR="00000000" w:rsidRPr="00000000">
        <w:rPr>
          <w:rtl w:val="0"/>
        </w:rPr>
        <w:t xml:space="preserve">Further, we are planning to inspect the split into two tracks to see the impact of integrating the development set during training the successfulness of the submission. Clearly, all the other adapted parameters specific for a given submission must be taken into account as well. Knowing that (a) the development and test sets came from similar/same domains, and that (b) the inclusion of the dev set (track 1) resulted in a significant performance improvement, we hypothesize that the impact can be tracked down to the overlaps in vocabulary between the dev and test sets and, as a consequence, a drop in OOV rate.</w:t>
      </w:r>
    </w:p>
    <w:p w:rsidR="00000000" w:rsidDel="00000000" w:rsidP="00000000" w:rsidRDefault="00000000" w:rsidRPr="00000000" w14:paraId="0000002D">
      <w:pPr>
        <w:spacing w:after="200" w:lineRule="auto"/>
        <w:rPr/>
      </w:pPr>
      <w:r w:rsidDel="00000000" w:rsidR="00000000" w:rsidRPr="00000000">
        <w:rPr>
          <w:color w:val="ff00ff"/>
          <w:rtl w:val="0"/>
        </w:rPr>
        <w:t xml:space="preserve">#TODO</w:t>
      </w:r>
      <w:r w:rsidDel="00000000" w:rsidR="00000000" w:rsidRPr="00000000">
        <w:rPr>
          <w:rFonts w:ascii="Arial Unicode MS" w:cs="Arial Unicode MS" w:eastAsia="Arial Unicode MS" w:hAnsi="Arial Unicode MS"/>
          <w:rtl w:val="0"/>
        </w:rPr>
        <w:t xml:space="preserve">: integrate the 2 tracks: → since the difference is in the use of the dev set during training, we could control for its impact if all the other parameters remain unchanged. </w:t>
      </w:r>
    </w:p>
    <w:p w:rsidR="00000000" w:rsidDel="00000000" w:rsidP="00000000" w:rsidRDefault="00000000" w:rsidRPr="00000000" w14:paraId="0000002E">
      <w:pPr>
        <w:spacing w:after="200" w:lineRule="auto"/>
        <w:rPr/>
      </w:pPr>
      <w:r w:rsidDel="00000000" w:rsidR="00000000" w:rsidRPr="00000000">
        <w:rPr>
          <w:color w:val="ff00ff"/>
          <w:rtl w:val="0"/>
        </w:rPr>
        <w:t xml:space="preserve">#TODO</w:t>
      </w:r>
      <w:r w:rsidDel="00000000" w:rsidR="00000000" w:rsidRPr="00000000">
        <w:rPr>
          <w:rtl w:val="0"/>
        </w:rPr>
        <w:t xml:space="preserve"> see if smth else was changed in each submission.</w:t>
      </w:r>
    </w:p>
    <w:p w:rsidR="00000000" w:rsidDel="00000000" w:rsidP="00000000" w:rsidRDefault="00000000" w:rsidRPr="00000000" w14:paraId="0000002F">
      <w:pPr>
        <w:numPr>
          <w:ilvl w:val="0"/>
          <w:numId w:val="8"/>
        </w:numPr>
        <w:spacing w:after="200" w:lineRule="auto"/>
        <w:ind w:left="720" w:hanging="360"/>
      </w:pPr>
      <w:r w:rsidDel="00000000" w:rsidR="00000000" w:rsidRPr="00000000">
        <w:rPr>
          <w:rtl w:val="0"/>
        </w:rPr>
        <w:t xml:space="preserve">Track 1: the development set is part of the training data (common practice in the machine translation community)</w:t>
      </w:r>
    </w:p>
    <w:p w:rsidR="00000000" w:rsidDel="00000000" w:rsidP="00000000" w:rsidRDefault="00000000" w:rsidRPr="00000000" w14:paraId="00000030">
      <w:pPr>
        <w:numPr>
          <w:ilvl w:val="0"/>
          <w:numId w:val="8"/>
        </w:numPr>
        <w:spacing w:after="200" w:lineRule="auto"/>
        <w:ind w:left="720" w:hanging="360"/>
      </w:pPr>
      <w:r w:rsidDel="00000000" w:rsidR="00000000" w:rsidRPr="00000000">
        <w:rPr>
          <w:rtl w:val="0"/>
        </w:rPr>
        <w:t xml:space="preserve">Track 2: the development set is not part of the training data (mimicking a more realistic low-resource setting)</w:t>
      </w:r>
    </w:p>
    <w:p w:rsidR="00000000" w:rsidDel="00000000" w:rsidP="00000000" w:rsidRDefault="00000000" w:rsidRPr="00000000" w14:paraId="00000031">
      <w:pPr>
        <w:pStyle w:val="Heading2"/>
        <w:keepNext w:val="0"/>
        <w:keepLines w:val="0"/>
        <w:spacing w:after="200" w:lineRule="auto"/>
        <w:rPr>
          <w:b w:val="1"/>
          <w:sz w:val="34"/>
          <w:szCs w:val="34"/>
        </w:rPr>
      </w:pPr>
      <w:bookmarkStart w:colFirst="0" w:colLast="0" w:name="_11523ofi28gy" w:id="5"/>
      <w:bookmarkEnd w:id="5"/>
      <w:r w:rsidDel="00000000" w:rsidR="00000000" w:rsidRPr="00000000">
        <w:rPr>
          <w:b w:val="1"/>
          <w:sz w:val="34"/>
          <w:szCs w:val="34"/>
          <w:rtl w:val="0"/>
        </w:rPr>
        <w:t xml:space="preserve">4. Data and methods</w:t>
      </w:r>
    </w:p>
    <w:p w:rsidR="00000000" w:rsidDel="00000000" w:rsidP="00000000" w:rsidRDefault="00000000" w:rsidRPr="00000000" w14:paraId="00000032">
      <w:pPr>
        <w:numPr>
          <w:ilvl w:val="0"/>
          <w:numId w:val="4"/>
        </w:numPr>
        <w:spacing w:after="0" w:before="240" w:lineRule="auto"/>
        <w:ind w:left="720" w:hanging="360"/>
      </w:pPr>
      <w:r w:rsidDel="00000000" w:rsidR="00000000" w:rsidRPr="00000000">
        <w:rPr>
          <w:rtl w:val="0"/>
        </w:rPr>
        <w:t xml:space="preserve">what information (=data) you collect</w:t>
      </w:r>
    </w:p>
    <w:p w:rsidR="00000000" w:rsidDel="00000000" w:rsidP="00000000" w:rsidRDefault="00000000" w:rsidRPr="00000000" w14:paraId="00000033">
      <w:pPr>
        <w:numPr>
          <w:ilvl w:val="0"/>
          <w:numId w:val="4"/>
        </w:numPr>
        <w:spacing w:after="0" w:before="0" w:lineRule="auto"/>
        <w:ind w:left="720" w:hanging="360"/>
      </w:pPr>
      <w:r w:rsidDel="00000000" w:rsidR="00000000" w:rsidRPr="00000000">
        <w:rPr>
          <w:rtl w:val="0"/>
        </w:rPr>
        <w:t xml:space="preserve">how you collect it</w:t>
      </w:r>
    </w:p>
    <w:p w:rsidR="00000000" w:rsidDel="00000000" w:rsidP="00000000" w:rsidRDefault="00000000" w:rsidRPr="00000000" w14:paraId="00000034">
      <w:pPr>
        <w:numPr>
          <w:ilvl w:val="0"/>
          <w:numId w:val="4"/>
        </w:numPr>
        <w:spacing w:after="0" w:before="0" w:lineRule="auto"/>
        <w:ind w:left="720" w:hanging="360"/>
      </w:pPr>
      <w:r w:rsidDel="00000000" w:rsidR="00000000" w:rsidRPr="00000000">
        <w:rPr>
          <w:rtl w:val="0"/>
        </w:rPr>
        <w:t xml:space="preserve">how you organize the collected data</w:t>
      </w:r>
    </w:p>
    <w:p w:rsidR="00000000" w:rsidDel="00000000" w:rsidP="00000000" w:rsidRDefault="00000000" w:rsidRPr="00000000" w14:paraId="00000035">
      <w:pPr>
        <w:numPr>
          <w:ilvl w:val="0"/>
          <w:numId w:val="4"/>
        </w:numPr>
        <w:spacing w:after="0" w:before="0" w:lineRule="auto"/>
        <w:ind w:left="720" w:hanging="360"/>
      </w:pPr>
      <w:r w:rsidDel="00000000" w:rsidR="00000000" w:rsidRPr="00000000">
        <w:rPr>
          <w:rtl w:val="0"/>
        </w:rPr>
        <w:t xml:space="preserve">what analyzes you apply what tools you use to perform the analyses</w:t>
      </w:r>
    </w:p>
    <w:p w:rsidR="00000000" w:rsidDel="00000000" w:rsidP="00000000" w:rsidRDefault="00000000" w:rsidRPr="00000000" w14:paraId="00000036">
      <w:pPr>
        <w:spacing w:after="0" w:before="0" w:lineRule="auto"/>
        <w:ind w:left="720" w:firstLine="0"/>
        <w:rPr/>
      </w:pPr>
      <w:r w:rsidDel="00000000" w:rsidR="00000000" w:rsidRPr="00000000">
        <w:rPr>
          <w:rtl w:val="0"/>
        </w:rPr>
      </w:r>
    </w:p>
    <w:p w:rsidR="00000000" w:rsidDel="00000000" w:rsidP="00000000" w:rsidRDefault="00000000" w:rsidRPr="00000000" w14:paraId="00000037">
      <w:pPr>
        <w:spacing w:after="200" w:lineRule="auto"/>
        <w:rPr>
          <w:b w:val="1"/>
        </w:rPr>
      </w:pPr>
      <w:r w:rsidDel="00000000" w:rsidR="00000000" w:rsidRPr="00000000">
        <w:rPr>
          <w:b w:val="1"/>
          <w:rtl w:val="0"/>
        </w:rPr>
        <w:t xml:space="preserve">4.1. Data</w:t>
      </w:r>
      <w:r w:rsidDel="00000000" w:rsidR="00000000" w:rsidRPr="00000000">
        <w:rPr>
          <w:b w:val="1"/>
          <w:vertAlign w:val="superscript"/>
        </w:rPr>
        <w:footnoteReference w:customMarkFollows="0" w:id="8"/>
      </w:r>
      <w:r w:rsidDel="00000000" w:rsidR="00000000" w:rsidRPr="00000000">
        <w:rPr>
          <w:rtl w:val="0"/>
        </w:rPr>
      </w:r>
    </w:p>
    <w:p w:rsidR="00000000" w:rsidDel="00000000" w:rsidP="00000000" w:rsidRDefault="00000000" w:rsidRPr="00000000" w14:paraId="00000038">
      <w:pPr>
        <w:spacing w:after="200" w:lineRule="auto"/>
        <w:rPr>
          <w:b w:val="1"/>
        </w:rPr>
      </w:pPr>
      <w:r w:rsidDel="00000000" w:rsidR="00000000" w:rsidRPr="00000000">
        <w:rPr>
          <w:rtl w:val="0"/>
        </w:rPr>
        <w:t xml:space="preserve">Data table here: </w:t>
      </w:r>
      <w:hyperlink r:id="rId8">
        <w:r w:rsidDel="00000000" w:rsidR="00000000" w:rsidRPr="00000000">
          <w:rPr>
            <w:color w:val="0000ee"/>
            <w:u w:val="single"/>
            <w:shd w:fill="auto" w:val="clear"/>
            <w:rtl w:val="0"/>
          </w:rPr>
          <w:t xml:space="preserve">RBCNLP_project_table</w:t>
        </w:r>
      </w:hyperlink>
      <w:r w:rsidDel="00000000" w:rsidR="00000000" w:rsidRPr="00000000">
        <w:rPr>
          <w:rtl w:val="0"/>
        </w:rPr>
      </w:r>
    </w:p>
    <w:p w:rsidR="00000000" w:rsidDel="00000000" w:rsidP="00000000" w:rsidRDefault="00000000" w:rsidRPr="00000000" w14:paraId="00000039">
      <w:pPr>
        <w:spacing w:after="200" w:lineRule="auto"/>
        <w:rPr/>
      </w:pPr>
      <w:r w:rsidDel="00000000" w:rsidR="00000000" w:rsidRPr="00000000">
        <w:rPr>
          <w:rtl w:val="0"/>
        </w:rPr>
        <w:t xml:space="preserve">Unfortunately, the organizers and most participants of the AmericasNLP 2021 Shared Task do not provide output translations produced by the submitted models. This precludes us from inspecting the system outputs and verifying the evaluations. While it would theoretically be possible to replicate the results by running the models on the test sets, the ends would not justify the means: this would be an enormous waste of computation power with no clear benefit.</w:t>
      </w:r>
    </w:p>
    <w:p w:rsidR="00000000" w:rsidDel="00000000" w:rsidP="00000000" w:rsidRDefault="00000000" w:rsidRPr="00000000" w14:paraId="0000003A">
      <w:pPr>
        <w:spacing w:after="200" w:lineRule="auto"/>
        <w:rPr/>
      </w:pPr>
      <w:r w:rsidDel="00000000" w:rsidR="00000000" w:rsidRPr="00000000">
        <w:rPr>
          <w:rtl w:val="0"/>
        </w:rPr>
        <w:t xml:space="preserve">Luckily, we do have access to all the datasets (train, dev, test) for all languages: both those provided by the shared task organizers as well as those submitted by the participants.</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3B">
      <w:pPr>
        <w:spacing w:after="200" w:lineRule="auto"/>
        <w:rPr/>
      </w:pPr>
      <w:r w:rsidDel="00000000" w:rsidR="00000000" w:rsidRPr="00000000">
        <w:rPr>
          <w:rtl w:val="0"/>
        </w:rPr>
        <w:t xml:space="preserve">As we know from the project documentation, the domains of the training (“train”) data differ from that of the development (“dev”) and test sets for all language pairs, but dev and test sets are taken from the same domain and use the same orthography. We also know that none of the dev and test sets are tokenized, while some of the training sets are.</w:t>
      </w:r>
      <w:r w:rsidDel="00000000" w:rsidR="00000000" w:rsidRPr="00000000">
        <w:rPr>
          <w:vertAlign w:val="superscript"/>
        </w:rPr>
        <w:footnoteReference w:customMarkFollows="0" w:id="10"/>
      </w:r>
      <w:r w:rsidDel="00000000" w:rsidR="00000000" w:rsidRPr="00000000">
        <w:rPr>
          <w:rtl w:val="0"/>
        </w:rPr>
        <w:t xml:space="preserve"> Therefore, we must select a tokenization technique for the original datasets provided by the Shared Task organizers Knowing how large a potential impact of tokenization on both performance and performance evaluation can be, we must be careful when comparing the train and test sets.</w:t>
      </w:r>
    </w:p>
    <w:p w:rsidR="00000000" w:rsidDel="00000000" w:rsidP="00000000" w:rsidRDefault="00000000" w:rsidRPr="00000000" w14:paraId="0000003C">
      <w:pPr>
        <w:spacing w:after="200" w:lineRule="auto"/>
        <w:rPr/>
      </w:pPr>
      <w:r w:rsidDel="00000000" w:rsidR="00000000" w:rsidRPr="00000000">
        <w:rPr>
          <w:b w:val="1"/>
          <w:rtl w:val="0"/>
        </w:rPr>
        <w:t xml:space="preserve">4.2. Method</w:t>
      </w:r>
      <w:r w:rsidDel="00000000" w:rsidR="00000000" w:rsidRPr="00000000">
        <w:rPr>
          <w:rtl w:val="0"/>
        </w:rPr>
      </w:r>
    </w:p>
    <w:p w:rsidR="00000000" w:rsidDel="00000000" w:rsidP="00000000" w:rsidRDefault="00000000" w:rsidRPr="00000000" w14:paraId="0000003D">
      <w:pPr>
        <w:spacing w:after="200" w:lineRule="auto"/>
        <w:rPr/>
      </w:pPr>
      <w:r w:rsidDel="00000000" w:rsidR="00000000" w:rsidRPr="00000000">
        <w:rPr>
          <w:rtl w:val="0"/>
        </w:rPr>
        <w:t xml:space="preserve">We begin the inspection of the datasets with a comparison of dataset sizes and their actual vocabulary richness (word frequency dictionaries &amp; TTR rates). This step is based on the assumption that TTR (type-to-token ratio) might be a good complement to the simple word count, since it offers a quantitative measure of the vocabulary size of the model. Although modern sub-word approaches to tokenization and translation attempt to overcome the issue of unknown words and neologisms, neural machine translation systems still show weakness in translating low-frequency words.</w:t>
      </w:r>
    </w:p>
    <w:p w:rsidR="00000000" w:rsidDel="00000000" w:rsidP="00000000" w:rsidRDefault="00000000" w:rsidRPr="00000000" w14:paraId="0000003E">
      <w:pPr>
        <w:spacing w:after="200" w:lineRule="auto"/>
        <w:rPr/>
      </w:pPr>
      <w:r w:rsidDel="00000000" w:rsidR="00000000" w:rsidRPr="00000000">
        <w:rPr>
          <w:rtl w:val="0"/>
        </w:rPr>
        <w:t xml:space="preserve">Test set:</w:t>
      </w:r>
    </w:p>
    <w:p w:rsidR="00000000" w:rsidDel="00000000" w:rsidP="00000000" w:rsidRDefault="00000000" w:rsidRPr="00000000" w14:paraId="0000003F">
      <w:pPr>
        <w:spacing w:after="200" w:lineRule="auto"/>
        <w:rPr>
          <w:b w:val="1"/>
        </w:rPr>
      </w:pPr>
      <w:r w:rsidDel="00000000" w:rsidR="00000000" w:rsidRPr="00000000">
        <w:rPr>
          <w:rtl w:val="0"/>
        </w:rPr>
        <w:t xml:space="preserve">In the first step, we need to extract raw statistical information on the vocabulary of the test sets in all languages. To this end, we tokenize the test sets and create frequency dictionaries for each of the test sets per language.</w:t>
      </w:r>
      <w:r w:rsidDel="00000000" w:rsidR="00000000" w:rsidRPr="00000000">
        <w:rPr>
          <w:vertAlign w:val="superscript"/>
        </w:rPr>
        <w:footnoteReference w:customMarkFollows="0" w:id="11"/>
      </w:r>
      <w:r w:rsidDel="00000000" w:rsidR="00000000" w:rsidRPr="00000000">
        <w:rPr>
          <w:rtl w:val="0"/>
        </w:rPr>
        <w:t xml:space="preserve"> We can now compute the vocabulary size of each test set and save the output to one file.</w:t>
      </w:r>
      <w:r w:rsidDel="00000000" w:rsidR="00000000" w:rsidRPr="00000000">
        <w:rPr>
          <w:vertAlign w:val="superscript"/>
        </w:rPr>
        <w:footnoteReference w:customMarkFollows="0" w:id="12"/>
      </w:r>
      <w:r w:rsidDel="00000000" w:rsidR="00000000" w:rsidRPr="00000000">
        <w:rPr>
          <w:rtl w:val="0"/>
        </w:rPr>
        <w:t xml:space="preserve"> We then compute the TTR (type-to-token ratio) for each document and add the results to the database.</w:t>
      </w:r>
      <w:r w:rsidDel="00000000" w:rsidR="00000000" w:rsidRPr="00000000">
        <w:rPr>
          <w:vertAlign w:val="superscript"/>
        </w:rPr>
        <w:footnoteReference w:customMarkFollows="0" w:id="13"/>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2.3233532934132"/>
        <w:gridCol w:w="1558.131736526946"/>
        <w:gridCol w:w="1715.065868263473"/>
        <w:gridCol w:w="1614.179640718563"/>
        <w:gridCol w:w="1569.3413173652696"/>
        <w:gridCol w:w="1120.9580838323354"/>
        <w:tblGridChange w:id="0">
          <w:tblGrid>
            <w:gridCol w:w="1782.3233532934132"/>
            <w:gridCol w:w="1558.131736526946"/>
            <w:gridCol w:w="1715.065868263473"/>
            <w:gridCol w:w="1614.179640718563"/>
            <w:gridCol w:w="1569.3413173652696"/>
            <w:gridCol w:w="1120.9580838323354"/>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200" w:lineRule="auto"/>
              <w:rPr>
                <w:sz w:val="18"/>
                <w:szCs w:val="18"/>
              </w:rPr>
            </w:pPr>
            <w:r w:rsidDel="00000000" w:rsidR="00000000" w:rsidRPr="00000000">
              <w:rPr>
                <w:b w:val="1"/>
                <w:sz w:val="18"/>
                <w:szCs w:val="18"/>
                <w:rtl w:val="0"/>
              </w:rPr>
              <w:t xml:space="preserve">file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200" w:lineRule="auto"/>
              <w:rPr>
                <w:sz w:val="18"/>
                <w:szCs w:val="18"/>
              </w:rPr>
            </w:pPr>
            <w:r w:rsidDel="00000000" w:rsidR="00000000" w:rsidRPr="00000000">
              <w:rPr>
                <w:b w:val="1"/>
                <w:sz w:val="18"/>
                <w:szCs w:val="18"/>
                <w:rtl w:val="0"/>
              </w:rPr>
              <w:t xml:space="preserve">vocabulary_size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200" w:lineRule="auto"/>
              <w:rPr>
                <w:sz w:val="18"/>
                <w:szCs w:val="18"/>
              </w:rPr>
            </w:pPr>
            <w:r w:rsidDel="00000000" w:rsidR="00000000" w:rsidRPr="00000000">
              <w:rPr>
                <w:b w:val="1"/>
                <w:sz w:val="18"/>
                <w:szCs w:val="18"/>
                <w:rtl w:val="0"/>
              </w:rPr>
              <w:t xml:space="preserve">TTR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200" w:lineRule="auto"/>
              <w:rPr>
                <w:sz w:val="18"/>
                <w:szCs w:val="18"/>
              </w:rPr>
            </w:pPr>
            <w:r w:rsidDel="00000000" w:rsidR="00000000" w:rsidRPr="00000000">
              <w:rPr>
                <w:b w:val="1"/>
                <w:sz w:val="18"/>
                <w:szCs w:val="18"/>
                <w:rtl w:val="0"/>
              </w:rPr>
              <w:t xml:space="preserve">file_es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200" w:lineRule="auto"/>
              <w:rPr>
                <w:sz w:val="18"/>
                <w:szCs w:val="18"/>
              </w:rPr>
            </w:pPr>
            <w:r w:rsidDel="00000000" w:rsidR="00000000" w:rsidRPr="00000000">
              <w:rPr>
                <w:b w:val="1"/>
                <w:sz w:val="18"/>
                <w:szCs w:val="18"/>
                <w:rtl w:val="0"/>
              </w:rPr>
              <w:t xml:space="preserve">vocabulary_size_es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after="200" w:lineRule="auto"/>
              <w:rPr>
                <w:sz w:val="18"/>
                <w:szCs w:val="18"/>
              </w:rPr>
            </w:pPr>
            <w:r w:rsidDel="00000000" w:rsidR="00000000" w:rsidRPr="00000000">
              <w:rPr>
                <w:b w:val="1"/>
                <w:sz w:val="18"/>
                <w:szCs w:val="18"/>
                <w:rtl w:val="0"/>
              </w:rPr>
              <w:t xml:space="preserve">TTR_es</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200" w:lineRule="auto"/>
              <w:rPr>
                <w:sz w:val="18"/>
                <w:szCs w:val="18"/>
              </w:rPr>
            </w:pPr>
            <w:r w:rsidDel="00000000" w:rsidR="00000000" w:rsidRPr="00000000">
              <w:rPr>
                <w:sz w:val="18"/>
                <w:szCs w:val="18"/>
                <w:rtl w:val="0"/>
              </w:rPr>
              <w:t xml:space="preserve">test_dict.test.bzd.txt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200" w:lineRule="auto"/>
              <w:jc w:val="right"/>
              <w:rPr>
                <w:sz w:val="18"/>
                <w:szCs w:val="18"/>
              </w:rPr>
            </w:pPr>
            <w:r w:rsidDel="00000000" w:rsidR="00000000" w:rsidRPr="00000000">
              <w:rPr>
                <w:sz w:val="18"/>
                <w:szCs w:val="18"/>
                <w:rtl w:val="0"/>
              </w:rPr>
              <w:t xml:space="preserve">1909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200" w:lineRule="auto"/>
              <w:jc w:val="right"/>
              <w:rPr>
                <w:sz w:val="18"/>
                <w:szCs w:val="18"/>
              </w:rPr>
            </w:pPr>
            <w:r w:rsidDel="00000000" w:rsidR="00000000" w:rsidRPr="00000000">
              <w:rPr>
                <w:sz w:val="18"/>
                <w:szCs w:val="18"/>
                <w:rtl w:val="0"/>
              </w:rPr>
              <w:t xml:space="preserve">0.163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200" w:lineRule="auto"/>
              <w:rPr>
                <w:sz w:val="18"/>
                <w:szCs w:val="18"/>
              </w:rPr>
            </w:pPr>
            <w:r w:rsidDel="00000000" w:rsidR="00000000" w:rsidRPr="00000000">
              <w:rPr>
                <w:sz w:val="18"/>
                <w:szCs w:val="18"/>
                <w:rtl w:val="0"/>
              </w:rPr>
              <w:t xml:space="preserve">test_dict.test.es.txt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200" w:lineRule="auto"/>
              <w:jc w:val="right"/>
              <w:rPr>
                <w:sz w:val="18"/>
                <w:szCs w:val="18"/>
              </w:rPr>
            </w:pPr>
            <w:r w:rsidDel="00000000" w:rsidR="00000000" w:rsidRPr="00000000">
              <w:rPr>
                <w:sz w:val="18"/>
                <w:szCs w:val="18"/>
                <w:rtl w:val="0"/>
              </w:rPr>
              <w:t xml:space="preserve">2465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200" w:lineRule="auto"/>
              <w:jc w:val="right"/>
              <w:rPr>
                <w:sz w:val="18"/>
                <w:szCs w:val="18"/>
              </w:rPr>
            </w:pPr>
            <w:r w:rsidDel="00000000" w:rsidR="00000000" w:rsidRPr="00000000">
              <w:rPr>
                <w:sz w:val="18"/>
                <w:szCs w:val="18"/>
                <w:rtl w:val="0"/>
              </w:rPr>
              <w:t xml:space="preserve">0.245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200" w:lineRule="auto"/>
              <w:rPr>
                <w:sz w:val="18"/>
                <w:szCs w:val="18"/>
              </w:rPr>
            </w:pPr>
            <w:r w:rsidDel="00000000" w:rsidR="00000000" w:rsidRPr="00000000">
              <w:rPr>
                <w:sz w:val="18"/>
                <w:szCs w:val="18"/>
                <w:rtl w:val="0"/>
              </w:rPr>
              <w:t xml:space="preserve">test_dict.test.hch.txt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200" w:lineRule="auto"/>
              <w:jc w:val="right"/>
              <w:rPr>
                <w:sz w:val="18"/>
                <w:szCs w:val="18"/>
              </w:rPr>
            </w:pPr>
            <w:r w:rsidDel="00000000" w:rsidR="00000000" w:rsidRPr="00000000">
              <w:rPr>
                <w:sz w:val="18"/>
                <w:szCs w:val="18"/>
                <w:rtl w:val="0"/>
              </w:rPr>
              <w:t xml:space="preserve">3089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200" w:lineRule="auto"/>
              <w:jc w:val="right"/>
              <w:rPr>
                <w:sz w:val="18"/>
                <w:szCs w:val="18"/>
              </w:rPr>
            </w:pPr>
            <w:r w:rsidDel="00000000" w:rsidR="00000000" w:rsidRPr="00000000">
              <w:rPr>
                <w:sz w:val="18"/>
                <w:szCs w:val="18"/>
                <w:rtl w:val="0"/>
              </w:rPr>
              <w:t xml:space="preserve">0.313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200" w:lineRule="auto"/>
              <w:rPr>
                <w:sz w:val="18"/>
                <w:szCs w:val="18"/>
              </w:rPr>
            </w:pPr>
            <w:r w:rsidDel="00000000" w:rsidR="00000000" w:rsidRPr="00000000">
              <w:rPr>
                <w:sz w:val="18"/>
                <w:szCs w:val="18"/>
                <w:rtl w:val="0"/>
              </w:rPr>
              <w:t xml:space="preserve">test_dict.test.es.txt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200" w:lineRule="auto"/>
              <w:jc w:val="right"/>
              <w:rPr>
                <w:sz w:val="18"/>
                <w:szCs w:val="18"/>
              </w:rPr>
            </w:pPr>
            <w:r w:rsidDel="00000000" w:rsidR="00000000" w:rsidRPr="00000000">
              <w:rPr>
                <w:sz w:val="18"/>
                <w:szCs w:val="18"/>
                <w:rtl w:val="0"/>
              </w:rPr>
              <w:t xml:space="preserve">2465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200" w:lineRule="auto"/>
              <w:jc w:val="right"/>
              <w:rPr>
                <w:sz w:val="18"/>
                <w:szCs w:val="18"/>
              </w:rPr>
            </w:pPr>
            <w:r w:rsidDel="00000000" w:rsidR="00000000" w:rsidRPr="00000000">
              <w:rPr>
                <w:sz w:val="18"/>
                <w:szCs w:val="18"/>
                <w:rtl w:val="0"/>
              </w:rPr>
              <w:t xml:space="preserve">0.245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200" w:lineRule="auto"/>
              <w:rPr>
                <w:sz w:val="18"/>
                <w:szCs w:val="18"/>
              </w:rPr>
            </w:pPr>
            <w:r w:rsidDel="00000000" w:rsidR="00000000" w:rsidRPr="00000000">
              <w:rPr>
                <w:sz w:val="18"/>
                <w:szCs w:val="18"/>
                <w:rtl w:val="0"/>
              </w:rPr>
              <w:t xml:space="preserve">test_dict.test.aym.txt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200" w:lineRule="auto"/>
              <w:jc w:val="right"/>
              <w:rPr>
                <w:sz w:val="18"/>
                <w:szCs w:val="18"/>
              </w:rPr>
            </w:pPr>
            <w:r w:rsidDel="00000000" w:rsidR="00000000" w:rsidRPr="00000000">
              <w:rPr>
                <w:sz w:val="18"/>
                <w:szCs w:val="18"/>
                <w:rtl w:val="0"/>
              </w:rPr>
              <w:t xml:space="preserve">3700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200" w:lineRule="auto"/>
              <w:jc w:val="right"/>
              <w:rPr>
                <w:sz w:val="18"/>
                <w:szCs w:val="18"/>
              </w:rPr>
            </w:pPr>
            <w:r w:rsidDel="00000000" w:rsidR="00000000" w:rsidRPr="00000000">
              <w:rPr>
                <w:sz w:val="18"/>
                <w:szCs w:val="18"/>
                <w:rtl w:val="0"/>
              </w:rPr>
              <w:t xml:space="preserve">0.550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200" w:lineRule="auto"/>
              <w:rPr>
                <w:sz w:val="18"/>
                <w:szCs w:val="18"/>
              </w:rPr>
            </w:pPr>
            <w:r w:rsidDel="00000000" w:rsidR="00000000" w:rsidRPr="00000000">
              <w:rPr>
                <w:sz w:val="18"/>
                <w:szCs w:val="18"/>
                <w:rtl w:val="0"/>
              </w:rPr>
              <w:t xml:space="preserve">test_dict.test.es.txt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200" w:lineRule="auto"/>
              <w:jc w:val="right"/>
              <w:rPr>
                <w:sz w:val="18"/>
                <w:szCs w:val="18"/>
              </w:rPr>
            </w:pPr>
            <w:r w:rsidDel="00000000" w:rsidR="00000000" w:rsidRPr="00000000">
              <w:rPr>
                <w:sz w:val="18"/>
                <w:szCs w:val="18"/>
                <w:rtl w:val="0"/>
              </w:rPr>
              <w:t xml:space="preserve">2465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200" w:lineRule="auto"/>
              <w:jc w:val="right"/>
              <w:rPr>
                <w:sz w:val="18"/>
                <w:szCs w:val="18"/>
              </w:rPr>
            </w:pPr>
            <w:r w:rsidDel="00000000" w:rsidR="00000000" w:rsidRPr="00000000">
              <w:rPr>
                <w:sz w:val="18"/>
                <w:szCs w:val="18"/>
                <w:rtl w:val="0"/>
              </w:rPr>
              <w:t xml:space="preserve">0.245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200" w:lineRule="auto"/>
              <w:rPr>
                <w:sz w:val="18"/>
                <w:szCs w:val="18"/>
              </w:rPr>
            </w:pPr>
            <w:r w:rsidDel="00000000" w:rsidR="00000000" w:rsidRPr="00000000">
              <w:rPr>
                <w:sz w:val="18"/>
                <w:szCs w:val="18"/>
                <w:rtl w:val="0"/>
              </w:rPr>
              <w:t xml:space="preserve">test_dict.test.gn.txt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200" w:lineRule="auto"/>
              <w:jc w:val="right"/>
              <w:rPr>
                <w:sz w:val="18"/>
                <w:szCs w:val="18"/>
              </w:rPr>
            </w:pPr>
            <w:r w:rsidDel="00000000" w:rsidR="00000000" w:rsidRPr="00000000">
              <w:rPr>
                <w:sz w:val="18"/>
                <w:szCs w:val="18"/>
                <w:rtl w:val="0"/>
              </w:rPr>
              <w:t xml:space="preserve">2684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200" w:lineRule="auto"/>
              <w:jc w:val="right"/>
              <w:rPr>
                <w:sz w:val="18"/>
                <w:szCs w:val="18"/>
              </w:rPr>
            </w:pPr>
            <w:r w:rsidDel="00000000" w:rsidR="00000000" w:rsidRPr="00000000">
              <w:rPr>
                <w:sz w:val="18"/>
                <w:szCs w:val="18"/>
                <w:rtl w:val="0"/>
              </w:rPr>
              <w:t xml:space="preserve">0.414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200" w:lineRule="auto"/>
              <w:rPr>
                <w:sz w:val="18"/>
                <w:szCs w:val="18"/>
              </w:rPr>
            </w:pPr>
            <w:r w:rsidDel="00000000" w:rsidR="00000000" w:rsidRPr="00000000">
              <w:rPr>
                <w:sz w:val="18"/>
                <w:szCs w:val="18"/>
                <w:rtl w:val="0"/>
              </w:rPr>
              <w:t xml:space="preserve">test_dict.test.es.txt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200" w:lineRule="auto"/>
              <w:jc w:val="right"/>
              <w:rPr>
                <w:sz w:val="18"/>
                <w:szCs w:val="18"/>
              </w:rPr>
            </w:pPr>
            <w:r w:rsidDel="00000000" w:rsidR="00000000" w:rsidRPr="00000000">
              <w:rPr>
                <w:sz w:val="18"/>
                <w:szCs w:val="18"/>
                <w:rtl w:val="0"/>
              </w:rPr>
              <w:t xml:space="preserve">2465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200" w:lineRule="auto"/>
              <w:jc w:val="right"/>
              <w:rPr>
                <w:sz w:val="18"/>
                <w:szCs w:val="18"/>
              </w:rPr>
            </w:pPr>
            <w:r w:rsidDel="00000000" w:rsidR="00000000" w:rsidRPr="00000000">
              <w:rPr>
                <w:sz w:val="18"/>
                <w:szCs w:val="18"/>
                <w:rtl w:val="0"/>
              </w:rPr>
              <w:t xml:space="preserve">0.245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200" w:lineRule="auto"/>
              <w:rPr>
                <w:sz w:val="18"/>
                <w:szCs w:val="18"/>
              </w:rPr>
            </w:pPr>
            <w:r w:rsidDel="00000000" w:rsidR="00000000" w:rsidRPr="00000000">
              <w:rPr>
                <w:sz w:val="18"/>
                <w:szCs w:val="18"/>
                <w:rtl w:val="0"/>
              </w:rPr>
              <w:t xml:space="preserve">test_dict.test.cni.txt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200" w:lineRule="auto"/>
              <w:jc w:val="right"/>
              <w:rPr>
                <w:sz w:val="18"/>
                <w:szCs w:val="18"/>
              </w:rPr>
            </w:pPr>
            <w:r w:rsidDel="00000000" w:rsidR="00000000" w:rsidRPr="00000000">
              <w:rPr>
                <w:sz w:val="18"/>
                <w:szCs w:val="18"/>
                <w:rtl w:val="0"/>
              </w:rPr>
              <w:t xml:space="preserve">3082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200" w:lineRule="auto"/>
              <w:jc w:val="right"/>
              <w:rPr>
                <w:sz w:val="18"/>
                <w:szCs w:val="18"/>
              </w:rPr>
            </w:pPr>
            <w:r w:rsidDel="00000000" w:rsidR="00000000" w:rsidRPr="00000000">
              <w:rPr>
                <w:sz w:val="18"/>
                <w:szCs w:val="18"/>
                <w:rtl w:val="0"/>
              </w:rPr>
              <w:t xml:space="preserve">0.480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200" w:lineRule="auto"/>
              <w:rPr>
                <w:sz w:val="18"/>
                <w:szCs w:val="18"/>
              </w:rPr>
            </w:pPr>
            <w:r w:rsidDel="00000000" w:rsidR="00000000" w:rsidRPr="00000000">
              <w:rPr>
                <w:sz w:val="18"/>
                <w:szCs w:val="18"/>
                <w:rtl w:val="0"/>
              </w:rPr>
              <w:t xml:space="preserve">test_dict.test.es.txt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200" w:lineRule="auto"/>
              <w:jc w:val="right"/>
              <w:rPr>
                <w:sz w:val="18"/>
                <w:szCs w:val="18"/>
              </w:rPr>
            </w:pPr>
            <w:r w:rsidDel="00000000" w:rsidR="00000000" w:rsidRPr="00000000">
              <w:rPr>
                <w:sz w:val="18"/>
                <w:szCs w:val="18"/>
                <w:rtl w:val="0"/>
              </w:rPr>
              <w:t xml:space="preserve">2465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200" w:lineRule="auto"/>
              <w:jc w:val="right"/>
              <w:rPr>
                <w:sz w:val="18"/>
                <w:szCs w:val="18"/>
              </w:rPr>
            </w:pPr>
            <w:r w:rsidDel="00000000" w:rsidR="00000000" w:rsidRPr="00000000">
              <w:rPr>
                <w:sz w:val="18"/>
                <w:szCs w:val="18"/>
                <w:rtl w:val="0"/>
              </w:rPr>
              <w:t xml:space="preserve">0.245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200" w:lineRule="auto"/>
              <w:rPr>
                <w:sz w:val="18"/>
                <w:szCs w:val="18"/>
              </w:rPr>
            </w:pPr>
            <w:r w:rsidDel="00000000" w:rsidR="00000000" w:rsidRPr="00000000">
              <w:rPr>
                <w:sz w:val="18"/>
                <w:szCs w:val="18"/>
                <w:rtl w:val="0"/>
              </w:rPr>
              <w:t xml:space="preserve">test_dict.test.shp.txt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200" w:lineRule="auto"/>
              <w:jc w:val="right"/>
              <w:rPr>
                <w:sz w:val="18"/>
                <w:szCs w:val="18"/>
              </w:rPr>
            </w:pPr>
            <w:r w:rsidDel="00000000" w:rsidR="00000000" w:rsidRPr="00000000">
              <w:rPr>
                <w:sz w:val="18"/>
                <w:szCs w:val="18"/>
                <w:rtl w:val="0"/>
              </w:rPr>
              <w:t xml:space="preserve">2921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200" w:lineRule="auto"/>
              <w:jc w:val="right"/>
              <w:rPr>
                <w:sz w:val="18"/>
                <w:szCs w:val="18"/>
              </w:rPr>
            </w:pPr>
            <w:r w:rsidDel="00000000" w:rsidR="00000000" w:rsidRPr="00000000">
              <w:rPr>
                <w:sz w:val="18"/>
                <w:szCs w:val="18"/>
                <w:rtl w:val="0"/>
              </w:rPr>
              <w:t xml:space="preserve">0.331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200" w:lineRule="auto"/>
              <w:rPr>
                <w:sz w:val="18"/>
                <w:szCs w:val="18"/>
              </w:rPr>
            </w:pPr>
            <w:r w:rsidDel="00000000" w:rsidR="00000000" w:rsidRPr="00000000">
              <w:rPr>
                <w:sz w:val="18"/>
                <w:szCs w:val="18"/>
                <w:rtl w:val="0"/>
              </w:rPr>
              <w:t xml:space="preserve">test_dict.test.es.txt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200" w:lineRule="auto"/>
              <w:jc w:val="right"/>
              <w:rPr>
                <w:sz w:val="18"/>
                <w:szCs w:val="18"/>
              </w:rPr>
            </w:pPr>
            <w:r w:rsidDel="00000000" w:rsidR="00000000" w:rsidRPr="00000000">
              <w:rPr>
                <w:sz w:val="18"/>
                <w:szCs w:val="18"/>
                <w:rtl w:val="0"/>
              </w:rPr>
              <w:t xml:space="preserve">2465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200" w:lineRule="auto"/>
              <w:jc w:val="right"/>
              <w:rPr>
                <w:sz w:val="18"/>
                <w:szCs w:val="18"/>
              </w:rPr>
            </w:pPr>
            <w:r w:rsidDel="00000000" w:rsidR="00000000" w:rsidRPr="00000000">
              <w:rPr>
                <w:sz w:val="18"/>
                <w:szCs w:val="18"/>
                <w:rtl w:val="0"/>
              </w:rPr>
              <w:t xml:space="preserve">0.245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200" w:lineRule="auto"/>
              <w:rPr>
                <w:sz w:val="18"/>
                <w:szCs w:val="18"/>
              </w:rPr>
            </w:pPr>
            <w:r w:rsidDel="00000000" w:rsidR="00000000" w:rsidRPr="00000000">
              <w:rPr>
                <w:sz w:val="18"/>
                <w:szCs w:val="18"/>
                <w:rtl w:val="0"/>
              </w:rPr>
              <w:t xml:space="preserve">test_dict.test.oto.txt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200" w:lineRule="auto"/>
              <w:jc w:val="right"/>
              <w:rPr>
                <w:sz w:val="18"/>
                <w:szCs w:val="18"/>
              </w:rPr>
            </w:pPr>
            <w:r w:rsidDel="00000000" w:rsidR="00000000" w:rsidRPr="00000000">
              <w:rPr>
                <w:sz w:val="18"/>
                <w:szCs w:val="18"/>
                <w:rtl w:val="0"/>
              </w:rPr>
              <w:t xml:space="preserve">2235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200" w:lineRule="auto"/>
              <w:jc w:val="right"/>
              <w:rPr>
                <w:sz w:val="18"/>
                <w:szCs w:val="18"/>
              </w:rPr>
            </w:pPr>
            <w:r w:rsidDel="00000000" w:rsidR="00000000" w:rsidRPr="00000000">
              <w:rPr>
                <w:sz w:val="18"/>
                <w:szCs w:val="18"/>
                <w:rtl w:val="0"/>
              </w:rPr>
              <w:t xml:space="preserve">0.215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200" w:lineRule="auto"/>
              <w:rPr>
                <w:sz w:val="18"/>
                <w:szCs w:val="18"/>
              </w:rPr>
            </w:pPr>
            <w:r w:rsidDel="00000000" w:rsidR="00000000" w:rsidRPr="00000000">
              <w:rPr>
                <w:sz w:val="18"/>
                <w:szCs w:val="18"/>
                <w:rtl w:val="0"/>
              </w:rPr>
              <w:t xml:space="preserve">test_dict.test.es.txt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200" w:lineRule="auto"/>
              <w:jc w:val="right"/>
              <w:rPr>
                <w:sz w:val="18"/>
                <w:szCs w:val="18"/>
              </w:rPr>
            </w:pPr>
            <w:r w:rsidDel="00000000" w:rsidR="00000000" w:rsidRPr="00000000">
              <w:rPr>
                <w:sz w:val="18"/>
                <w:szCs w:val="18"/>
                <w:rtl w:val="0"/>
              </w:rPr>
              <w:t xml:space="preserve">2465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200" w:lineRule="auto"/>
              <w:jc w:val="right"/>
              <w:rPr>
                <w:sz w:val="18"/>
                <w:szCs w:val="18"/>
              </w:rPr>
            </w:pPr>
            <w:r w:rsidDel="00000000" w:rsidR="00000000" w:rsidRPr="00000000">
              <w:rPr>
                <w:sz w:val="18"/>
                <w:szCs w:val="18"/>
                <w:rtl w:val="0"/>
              </w:rPr>
              <w:t xml:space="preserve">0.245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200" w:lineRule="auto"/>
              <w:rPr>
                <w:sz w:val="18"/>
                <w:szCs w:val="18"/>
              </w:rPr>
            </w:pPr>
            <w:r w:rsidDel="00000000" w:rsidR="00000000" w:rsidRPr="00000000">
              <w:rPr>
                <w:sz w:val="18"/>
                <w:szCs w:val="18"/>
                <w:rtl w:val="0"/>
              </w:rPr>
              <w:t xml:space="preserve">test_dict.test.nah.txt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200" w:lineRule="auto"/>
              <w:jc w:val="right"/>
              <w:rPr>
                <w:sz w:val="18"/>
                <w:szCs w:val="18"/>
              </w:rPr>
            </w:pPr>
            <w:r w:rsidDel="00000000" w:rsidR="00000000" w:rsidRPr="00000000">
              <w:rPr>
                <w:sz w:val="18"/>
                <w:szCs w:val="18"/>
                <w:rtl w:val="0"/>
              </w:rPr>
              <w:t xml:space="preserve">2531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200" w:lineRule="auto"/>
              <w:jc w:val="right"/>
              <w:rPr>
                <w:sz w:val="18"/>
                <w:szCs w:val="18"/>
              </w:rPr>
            </w:pPr>
            <w:r w:rsidDel="00000000" w:rsidR="00000000" w:rsidRPr="00000000">
              <w:rPr>
                <w:sz w:val="18"/>
                <w:szCs w:val="18"/>
                <w:rtl w:val="0"/>
              </w:rPr>
              <w:t xml:space="preserve">0.386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200" w:lineRule="auto"/>
              <w:rPr>
                <w:sz w:val="18"/>
                <w:szCs w:val="18"/>
              </w:rPr>
            </w:pPr>
            <w:r w:rsidDel="00000000" w:rsidR="00000000" w:rsidRPr="00000000">
              <w:rPr>
                <w:sz w:val="18"/>
                <w:szCs w:val="18"/>
                <w:rtl w:val="0"/>
              </w:rPr>
              <w:t xml:space="preserve">test_dict.test.es.txt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200" w:lineRule="auto"/>
              <w:jc w:val="right"/>
              <w:rPr>
                <w:sz w:val="18"/>
                <w:szCs w:val="18"/>
              </w:rPr>
            </w:pPr>
            <w:r w:rsidDel="00000000" w:rsidR="00000000" w:rsidRPr="00000000">
              <w:rPr>
                <w:sz w:val="18"/>
                <w:szCs w:val="18"/>
                <w:rtl w:val="0"/>
              </w:rPr>
              <w:t xml:space="preserve">2465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200" w:lineRule="auto"/>
              <w:jc w:val="right"/>
              <w:rPr>
                <w:sz w:val="18"/>
                <w:szCs w:val="18"/>
              </w:rPr>
            </w:pPr>
            <w:r w:rsidDel="00000000" w:rsidR="00000000" w:rsidRPr="00000000">
              <w:rPr>
                <w:sz w:val="18"/>
                <w:szCs w:val="18"/>
                <w:rtl w:val="0"/>
              </w:rPr>
              <w:t xml:space="preserve">0.245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200" w:lineRule="auto"/>
              <w:rPr>
                <w:sz w:val="18"/>
                <w:szCs w:val="18"/>
              </w:rPr>
            </w:pPr>
            <w:r w:rsidDel="00000000" w:rsidR="00000000" w:rsidRPr="00000000">
              <w:rPr>
                <w:sz w:val="18"/>
                <w:szCs w:val="18"/>
                <w:rtl w:val="0"/>
              </w:rPr>
              <w:t xml:space="preserve">test_dict.test.quy.txt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200" w:lineRule="auto"/>
              <w:jc w:val="right"/>
              <w:rPr>
                <w:sz w:val="18"/>
                <w:szCs w:val="18"/>
              </w:rPr>
            </w:pPr>
            <w:r w:rsidDel="00000000" w:rsidR="00000000" w:rsidRPr="00000000">
              <w:rPr>
                <w:sz w:val="18"/>
                <w:szCs w:val="18"/>
                <w:rtl w:val="0"/>
              </w:rPr>
              <w:t xml:space="preserve">3462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200" w:lineRule="auto"/>
              <w:jc w:val="right"/>
              <w:rPr>
                <w:sz w:val="18"/>
                <w:szCs w:val="18"/>
              </w:rPr>
            </w:pPr>
            <w:r w:rsidDel="00000000" w:rsidR="00000000" w:rsidRPr="00000000">
              <w:rPr>
                <w:sz w:val="18"/>
                <w:szCs w:val="18"/>
                <w:rtl w:val="0"/>
              </w:rPr>
              <w:t xml:space="preserve">0.513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200" w:lineRule="auto"/>
              <w:rPr>
                <w:sz w:val="18"/>
                <w:szCs w:val="18"/>
              </w:rPr>
            </w:pPr>
            <w:r w:rsidDel="00000000" w:rsidR="00000000" w:rsidRPr="00000000">
              <w:rPr>
                <w:sz w:val="18"/>
                <w:szCs w:val="18"/>
                <w:rtl w:val="0"/>
              </w:rPr>
              <w:t xml:space="preserve">test_dict.test.es.txt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200" w:lineRule="auto"/>
              <w:jc w:val="right"/>
              <w:rPr>
                <w:sz w:val="18"/>
                <w:szCs w:val="18"/>
              </w:rPr>
            </w:pPr>
            <w:r w:rsidDel="00000000" w:rsidR="00000000" w:rsidRPr="00000000">
              <w:rPr>
                <w:sz w:val="18"/>
                <w:szCs w:val="18"/>
                <w:rtl w:val="0"/>
              </w:rPr>
              <w:t xml:space="preserve">2465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200" w:lineRule="auto"/>
              <w:jc w:val="right"/>
              <w:rPr>
                <w:sz w:val="18"/>
                <w:szCs w:val="18"/>
              </w:rPr>
            </w:pPr>
            <w:r w:rsidDel="00000000" w:rsidR="00000000" w:rsidRPr="00000000">
              <w:rPr>
                <w:sz w:val="18"/>
                <w:szCs w:val="18"/>
                <w:rtl w:val="0"/>
              </w:rPr>
              <w:t xml:space="preserve">0.245</w:t>
            </w:r>
          </w:p>
        </w:tc>
      </w:tr>
    </w:tbl>
    <w:p w:rsidR="00000000" w:rsidDel="00000000" w:rsidP="00000000" w:rsidRDefault="00000000" w:rsidRPr="00000000" w14:paraId="0000007C">
      <w:pPr>
        <w:spacing w:after="200" w:lineRule="auto"/>
        <w:rPr>
          <w:b w:val="1"/>
        </w:rPr>
      </w:pPr>
      <w:r w:rsidDel="00000000" w:rsidR="00000000" w:rsidRPr="00000000">
        <w:rPr>
          <w:rtl w:val="0"/>
        </w:rPr>
      </w:r>
    </w:p>
    <w:p w:rsidR="00000000" w:rsidDel="00000000" w:rsidP="00000000" w:rsidRDefault="00000000" w:rsidRPr="00000000" w14:paraId="0000007D">
      <w:pPr>
        <w:spacing w:after="200" w:lineRule="auto"/>
        <w:rPr/>
      </w:pPr>
      <w:r w:rsidDel="00000000" w:rsidR="00000000" w:rsidRPr="00000000">
        <w:rPr>
          <w:rtl w:val="0"/>
        </w:rPr>
        <w:t xml:space="preserve">Dev set:</w:t>
      </w:r>
    </w:p>
    <w:p w:rsidR="00000000" w:rsidDel="00000000" w:rsidP="00000000" w:rsidRDefault="00000000" w:rsidRPr="00000000" w14:paraId="0000007E">
      <w:pPr>
        <w:spacing w:after="200" w:lineRule="auto"/>
        <w:rPr>
          <w:b w:val="1"/>
        </w:rPr>
      </w:pPr>
      <w:r w:rsidDel="00000000" w:rsidR="00000000" w:rsidRPr="00000000">
        <w:rPr>
          <w:rtl w:val="0"/>
        </w:rPr>
        <w:t xml:space="preserve">The procedure is repeated for the development set to compute the respective values.</w:t>
      </w:r>
      <w:r w:rsidDel="00000000" w:rsidR="00000000" w:rsidRPr="00000000">
        <w:rPr>
          <w:vertAlign w:val="superscript"/>
        </w:rPr>
        <w:footnoteReference w:customMarkFollows="0" w:id="14"/>
      </w:r>
      <w:r w:rsidDel="00000000" w:rsidR="00000000" w:rsidRPr="00000000">
        <w:rPr>
          <w:rtl w:val="0"/>
        </w:rPr>
        <w:t xml:space="preserve"> This time, however, each dev set per language has its unique counterpart in Spanish, since the development sets are different for each language pair.</w:t>
      </w: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845"/>
        <w:gridCol w:w="1140"/>
        <w:gridCol w:w="1650"/>
        <w:gridCol w:w="1785"/>
        <w:gridCol w:w="1140"/>
        <w:tblGridChange w:id="0">
          <w:tblGrid>
            <w:gridCol w:w="1800"/>
            <w:gridCol w:w="1845"/>
            <w:gridCol w:w="1140"/>
            <w:gridCol w:w="1650"/>
            <w:gridCol w:w="1785"/>
            <w:gridCol w:w="1140"/>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200" w:lineRule="auto"/>
              <w:rPr>
                <w:sz w:val="18"/>
                <w:szCs w:val="18"/>
              </w:rPr>
            </w:pPr>
            <w:r w:rsidDel="00000000" w:rsidR="00000000" w:rsidRPr="00000000">
              <w:rPr>
                <w:b w:val="1"/>
                <w:sz w:val="18"/>
                <w:szCs w:val="18"/>
                <w:rtl w:val="0"/>
              </w:rPr>
              <w:t xml:space="preserve">file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200" w:lineRule="auto"/>
              <w:rPr>
                <w:sz w:val="18"/>
                <w:szCs w:val="18"/>
              </w:rPr>
            </w:pPr>
            <w:r w:rsidDel="00000000" w:rsidR="00000000" w:rsidRPr="00000000">
              <w:rPr>
                <w:b w:val="1"/>
                <w:sz w:val="18"/>
                <w:szCs w:val="18"/>
                <w:rtl w:val="0"/>
              </w:rPr>
              <w:t xml:space="preserve">vocabulary_size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200" w:lineRule="auto"/>
              <w:rPr>
                <w:sz w:val="18"/>
                <w:szCs w:val="18"/>
              </w:rPr>
            </w:pPr>
            <w:r w:rsidDel="00000000" w:rsidR="00000000" w:rsidRPr="00000000">
              <w:rPr>
                <w:b w:val="1"/>
                <w:sz w:val="18"/>
                <w:szCs w:val="18"/>
                <w:rtl w:val="0"/>
              </w:rPr>
              <w:t xml:space="preserve">TTR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200" w:lineRule="auto"/>
              <w:rPr>
                <w:sz w:val="18"/>
                <w:szCs w:val="18"/>
              </w:rPr>
            </w:pPr>
            <w:r w:rsidDel="00000000" w:rsidR="00000000" w:rsidRPr="00000000">
              <w:rPr>
                <w:b w:val="1"/>
                <w:sz w:val="18"/>
                <w:szCs w:val="18"/>
                <w:rtl w:val="0"/>
              </w:rPr>
              <w:t xml:space="preserve">file_es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200" w:lineRule="auto"/>
              <w:rPr>
                <w:sz w:val="18"/>
                <w:szCs w:val="18"/>
              </w:rPr>
            </w:pPr>
            <w:r w:rsidDel="00000000" w:rsidR="00000000" w:rsidRPr="00000000">
              <w:rPr>
                <w:b w:val="1"/>
                <w:sz w:val="18"/>
                <w:szCs w:val="18"/>
                <w:rtl w:val="0"/>
              </w:rPr>
              <w:t xml:space="preserve">vocabulary_size_es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200" w:lineRule="auto"/>
              <w:rPr>
                <w:sz w:val="18"/>
                <w:szCs w:val="18"/>
              </w:rPr>
            </w:pPr>
            <w:r w:rsidDel="00000000" w:rsidR="00000000" w:rsidRPr="00000000">
              <w:rPr>
                <w:b w:val="1"/>
                <w:sz w:val="18"/>
                <w:szCs w:val="18"/>
                <w:rtl w:val="0"/>
              </w:rPr>
              <w:t xml:space="preserve">TTR_es</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200" w:lineRule="auto"/>
              <w:rPr>
                <w:sz w:val="18"/>
                <w:szCs w:val="18"/>
              </w:rPr>
            </w:pPr>
            <w:r w:rsidDel="00000000" w:rsidR="00000000" w:rsidRPr="00000000">
              <w:rPr>
                <w:sz w:val="18"/>
                <w:szCs w:val="18"/>
                <w:rtl w:val="0"/>
              </w:rPr>
              <w:t xml:space="preserve">dev_dict.dev.cni.txt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200" w:lineRule="auto"/>
              <w:jc w:val="right"/>
              <w:rPr>
                <w:sz w:val="18"/>
                <w:szCs w:val="18"/>
              </w:rPr>
            </w:pPr>
            <w:r w:rsidDel="00000000" w:rsidR="00000000" w:rsidRPr="00000000">
              <w:rPr>
                <w:sz w:val="18"/>
                <w:szCs w:val="18"/>
                <w:rtl w:val="0"/>
              </w:rPr>
              <w:t xml:space="preserve">2863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200" w:lineRule="auto"/>
              <w:jc w:val="right"/>
              <w:rPr>
                <w:sz w:val="18"/>
                <w:szCs w:val="18"/>
              </w:rPr>
            </w:pPr>
            <w:r w:rsidDel="00000000" w:rsidR="00000000" w:rsidRPr="00000000">
              <w:rPr>
                <w:sz w:val="18"/>
                <w:szCs w:val="18"/>
                <w:rtl w:val="0"/>
              </w:rPr>
              <w:t xml:space="preserve">0.473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200" w:lineRule="auto"/>
              <w:rPr>
                <w:sz w:val="18"/>
                <w:szCs w:val="18"/>
              </w:rPr>
            </w:pPr>
            <w:r w:rsidDel="00000000" w:rsidR="00000000" w:rsidRPr="00000000">
              <w:rPr>
                <w:sz w:val="18"/>
                <w:szCs w:val="18"/>
                <w:rtl w:val="0"/>
              </w:rPr>
              <w:t xml:space="preserve">dev_dict.dev.es.txt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200" w:lineRule="auto"/>
              <w:jc w:val="right"/>
              <w:rPr>
                <w:sz w:val="18"/>
                <w:szCs w:val="18"/>
              </w:rPr>
            </w:pPr>
            <w:r w:rsidDel="00000000" w:rsidR="00000000" w:rsidRPr="00000000">
              <w:rPr>
                <w:sz w:val="18"/>
                <w:szCs w:val="18"/>
                <w:rtl w:val="0"/>
              </w:rPr>
              <w:t xml:space="preserve">2577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200" w:lineRule="auto"/>
              <w:jc w:val="right"/>
              <w:rPr>
                <w:sz w:val="18"/>
                <w:szCs w:val="18"/>
              </w:rPr>
            </w:pPr>
            <w:r w:rsidDel="00000000" w:rsidR="00000000" w:rsidRPr="00000000">
              <w:rPr>
                <w:sz w:val="18"/>
                <w:szCs w:val="18"/>
                <w:rtl w:val="0"/>
              </w:rPr>
              <w:t xml:space="preserve">0.269</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200" w:lineRule="auto"/>
              <w:rPr>
                <w:sz w:val="18"/>
                <w:szCs w:val="18"/>
              </w:rPr>
            </w:pPr>
            <w:r w:rsidDel="00000000" w:rsidR="00000000" w:rsidRPr="00000000">
              <w:rPr>
                <w:sz w:val="18"/>
                <w:szCs w:val="18"/>
                <w:rtl w:val="0"/>
              </w:rPr>
              <w:t xml:space="preserve">dev_dict.dev.aym.txt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200" w:lineRule="auto"/>
              <w:jc w:val="right"/>
              <w:rPr>
                <w:sz w:val="18"/>
                <w:szCs w:val="18"/>
              </w:rPr>
            </w:pPr>
            <w:r w:rsidDel="00000000" w:rsidR="00000000" w:rsidRPr="00000000">
              <w:rPr>
                <w:sz w:val="18"/>
                <w:szCs w:val="18"/>
                <w:rtl w:val="0"/>
              </w:rPr>
              <w:t xml:space="preserve">3920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200" w:lineRule="auto"/>
              <w:jc w:val="right"/>
              <w:rPr>
                <w:sz w:val="18"/>
                <w:szCs w:val="18"/>
              </w:rPr>
            </w:pPr>
            <w:r w:rsidDel="00000000" w:rsidR="00000000" w:rsidRPr="00000000">
              <w:rPr>
                <w:sz w:val="18"/>
                <w:szCs w:val="18"/>
                <w:rtl w:val="0"/>
              </w:rPr>
              <w:t xml:space="preserve">0.555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200" w:lineRule="auto"/>
              <w:rPr>
                <w:sz w:val="18"/>
                <w:szCs w:val="18"/>
              </w:rPr>
            </w:pPr>
            <w:r w:rsidDel="00000000" w:rsidR="00000000" w:rsidRPr="00000000">
              <w:rPr>
                <w:sz w:val="18"/>
                <w:szCs w:val="18"/>
                <w:rtl w:val="0"/>
              </w:rPr>
              <w:t xml:space="preserve">dev_dict.dev.es.txt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200" w:lineRule="auto"/>
              <w:jc w:val="right"/>
              <w:rPr>
                <w:sz w:val="18"/>
                <w:szCs w:val="18"/>
              </w:rPr>
            </w:pPr>
            <w:r w:rsidDel="00000000" w:rsidR="00000000" w:rsidRPr="00000000">
              <w:rPr>
                <w:sz w:val="18"/>
                <w:szCs w:val="18"/>
                <w:rtl w:val="0"/>
              </w:rPr>
              <w:t xml:space="preserve">2855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200" w:lineRule="auto"/>
              <w:jc w:val="right"/>
              <w:rPr>
                <w:sz w:val="18"/>
                <w:szCs w:val="18"/>
              </w:rPr>
            </w:pPr>
            <w:r w:rsidDel="00000000" w:rsidR="00000000" w:rsidRPr="00000000">
              <w:rPr>
                <w:sz w:val="18"/>
                <w:szCs w:val="18"/>
                <w:rtl w:val="0"/>
              </w:rPr>
              <w:t xml:space="preserve">0.257</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200" w:lineRule="auto"/>
              <w:rPr>
                <w:sz w:val="18"/>
                <w:szCs w:val="18"/>
              </w:rPr>
            </w:pPr>
            <w:r w:rsidDel="00000000" w:rsidR="00000000" w:rsidRPr="00000000">
              <w:rPr>
                <w:sz w:val="18"/>
                <w:szCs w:val="18"/>
                <w:rtl w:val="0"/>
              </w:rPr>
              <w:t xml:space="preserve">dev_dict.dev.bzd.txt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200" w:lineRule="auto"/>
              <w:jc w:val="right"/>
              <w:rPr>
                <w:sz w:val="18"/>
                <w:szCs w:val="18"/>
              </w:rPr>
            </w:pPr>
            <w:r w:rsidDel="00000000" w:rsidR="00000000" w:rsidRPr="00000000">
              <w:rPr>
                <w:sz w:val="18"/>
                <w:szCs w:val="18"/>
                <w:rtl w:val="0"/>
              </w:rPr>
              <w:t xml:space="preserve">2195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200" w:lineRule="auto"/>
              <w:jc w:val="right"/>
              <w:rPr>
                <w:sz w:val="18"/>
                <w:szCs w:val="18"/>
              </w:rPr>
            </w:pPr>
            <w:r w:rsidDel="00000000" w:rsidR="00000000" w:rsidRPr="00000000">
              <w:rPr>
                <w:sz w:val="18"/>
                <w:szCs w:val="18"/>
                <w:rtl w:val="0"/>
              </w:rPr>
              <w:t xml:space="preserve">0.169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200" w:lineRule="auto"/>
              <w:rPr>
                <w:sz w:val="18"/>
                <w:szCs w:val="18"/>
              </w:rPr>
            </w:pPr>
            <w:r w:rsidDel="00000000" w:rsidR="00000000" w:rsidRPr="00000000">
              <w:rPr>
                <w:sz w:val="18"/>
                <w:szCs w:val="18"/>
                <w:rtl w:val="0"/>
              </w:rPr>
              <w:t xml:space="preserve">dev_dict.dev.es.txt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200" w:lineRule="auto"/>
              <w:jc w:val="right"/>
              <w:rPr>
                <w:sz w:val="18"/>
                <w:szCs w:val="18"/>
              </w:rPr>
            </w:pPr>
            <w:r w:rsidDel="00000000" w:rsidR="00000000" w:rsidRPr="00000000">
              <w:rPr>
                <w:sz w:val="18"/>
                <w:szCs w:val="18"/>
                <w:rtl w:val="0"/>
              </w:rPr>
              <w:t xml:space="preserve">2855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200" w:lineRule="auto"/>
              <w:jc w:val="right"/>
              <w:rPr>
                <w:sz w:val="18"/>
                <w:szCs w:val="18"/>
              </w:rPr>
            </w:pPr>
            <w:r w:rsidDel="00000000" w:rsidR="00000000" w:rsidRPr="00000000">
              <w:rPr>
                <w:sz w:val="18"/>
                <w:szCs w:val="18"/>
                <w:rtl w:val="0"/>
              </w:rPr>
              <w:t xml:space="preserve">0.257</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200" w:lineRule="auto"/>
              <w:rPr>
                <w:sz w:val="18"/>
                <w:szCs w:val="18"/>
              </w:rPr>
            </w:pPr>
            <w:r w:rsidDel="00000000" w:rsidR="00000000" w:rsidRPr="00000000">
              <w:rPr>
                <w:sz w:val="18"/>
                <w:szCs w:val="18"/>
                <w:rtl w:val="0"/>
              </w:rPr>
              <w:t xml:space="preserve">dev_dict.dev.gn.txt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200" w:lineRule="auto"/>
              <w:jc w:val="right"/>
              <w:rPr>
                <w:sz w:val="18"/>
                <w:szCs w:val="18"/>
              </w:rPr>
            </w:pPr>
            <w:r w:rsidDel="00000000" w:rsidR="00000000" w:rsidRPr="00000000">
              <w:rPr>
                <w:sz w:val="18"/>
                <w:szCs w:val="18"/>
                <w:rtl w:val="0"/>
              </w:rPr>
              <w:t xml:space="preserve">2943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200" w:lineRule="auto"/>
              <w:jc w:val="right"/>
              <w:rPr>
                <w:sz w:val="18"/>
                <w:szCs w:val="18"/>
              </w:rPr>
            </w:pPr>
            <w:r w:rsidDel="00000000" w:rsidR="00000000" w:rsidRPr="00000000">
              <w:rPr>
                <w:sz w:val="18"/>
                <w:szCs w:val="18"/>
                <w:rtl w:val="0"/>
              </w:rPr>
              <w:t xml:space="preserve">0.410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200" w:lineRule="auto"/>
              <w:rPr>
                <w:sz w:val="18"/>
                <w:szCs w:val="18"/>
              </w:rPr>
            </w:pPr>
            <w:r w:rsidDel="00000000" w:rsidR="00000000" w:rsidRPr="00000000">
              <w:rPr>
                <w:sz w:val="18"/>
                <w:szCs w:val="18"/>
                <w:rtl w:val="0"/>
              </w:rPr>
              <w:t xml:space="preserve">dev_dict.dev.es.txt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200" w:lineRule="auto"/>
              <w:jc w:val="right"/>
              <w:rPr>
                <w:sz w:val="18"/>
                <w:szCs w:val="18"/>
              </w:rPr>
            </w:pPr>
            <w:r w:rsidDel="00000000" w:rsidR="00000000" w:rsidRPr="00000000">
              <w:rPr>
                <w:sz w:val="18"/>
                <w:szCs w:val="18"/>
                <w:rtl w:val="0"/>
              </w:rPr>
              <w:t xml:space="preserve">2855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200" w:lineRule="auto"/>
              <w:jc w:val="right"/>
              <w:rPr>
                <w:sz w:val="18"/>
                <w:szCs w:val="18"/>
              </w:rPr>
            </w:pPr>
            <w:r w:rsidDel="00000000" w:rsidR="00000000" w:rsidRPr="00000000">
              <w:rPr>
                <w:sz w:val="18"/>
                <w:szCs w:val="18"/>
                <w:rtl w:val="0"/>
              </w:rPr>
              <w:t xml:space="preserve">0.257</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200" w:lineRule="auto"/>
              <w:rPr>
                <w:sz w:val="18"/>
                <w:szCs w:val="18"/>
              </w:rPr>
            </w:pPr>
            <w:r w:rsidDel="00000000" w:rsidR="00000000" w:rsidRPr="00000000">
              <w:rPr>
                <w:sz w:val="18"/>
                <w:szCs w:val="18"/>
                <w:rtl w:val="0"/>
              </w:rPr>
              <w:t xml:space="preserve">dev_dict.dev.oto.txt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200" w:lineRule="auto"/>
              <w:jc w:val="right"/>
              <w:rPr>
                <w:sz w:val="18"/>
                <w:szCs w:val="18"/>
              </w:rPr>
            </w:pPr>
            <w:r w:rsidDel="00000000" w:rsidR="00000000" w:rsidRPr="00000000">
              <w:rPr>
                <w:sz w:val="18"/>
                <w:szCs w:val="18"/>
                <w:rtl w:val="0"/>
              </w:rPr>
              <w:t xml:space="preserve">1483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200" w:lineRule="auto"/>
              <w:jc w:val="right"/>
              <w:rPr>
                <w:sz w:val="18"/>
                <w:szCs w:val="18"/>
              </w:rPr>
            </w:pPr>
            <w:r w:rsidDel="00000000" w:rsidR="00000000" w:rsidRPr="00000000">
              <w:rPr>
                <w:sz w:val="18"/>
                <w:szCs w:val="18"/>
                <w:rtl w:val="0"/>
              </w:rPr>
              <w:t xml:space="preserve">0.293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200" w:lineRule="auto"/>
              <w:rPr>
                <w:sz w:val="18"/>
                <w:szCs w:val="18"/>
              </w:rPr>
            </w:pPr>
            <w:r w:rsidDel="00000000" w:rsidR="00000000" w:rsidRPr="00000000">
              <w:rPr>
                <w:sz w:val="18"/>
                <w:szCs w:val="18"/>
                <w:rtl w:val="0"/>
              </w:rPr>
              <w:t xml:space="preserve">dev_dict.dev.es.txt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200" w:lineRule="auto"/>
              <w:jc w:val="right"/>
              <w:rPr>
                <w:sz w:val="18"/>
                <w:szCs w:val="18"/>
              </w:rPr>
            </w:pPr>
            <w:r w:rsidDel="00000000" w:rsidR="00000000" w:rsidRPr="00000000">
              <w:rPr>
                <w:sz w:val="18"/>
                <w:szCs w:val="18"/>
                <w:rtl w:val="0"/>
              </w:rPr>
              <w:t xml:space="preserve">1614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200" w:lineRule="auto"/>
              <w:jc w:val="right"/>
              <w:rPr>
                <w:sz w:val="18"/>
                <w:szCs w:val="18"/>
              </w:rPr>
            </w:pPr>
            <w:r w:rsidDel="00000000" w:rsidR="00000000" w:rsidRPr="00000000">
              <w:rPr>
                <w:sz w:val="18"/>
                <w:szCs w:val="18"/>
                <w:rtl w:val="0"/>
              </w:rPr>
              <w:t xml:space="preserve">0.316</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200" w:lineRule="auto"/>
              <w:rPr>
                <w:sz w:val="18"/>
                <w:szCs w:val="18"/>
              </w:rPr>
            </w:pPr>
            <w:r w:rsidDel="00000000" w:rsidR="00000000" w:rsidRPr="00000000">
              <w:rPr>
                <w:sz w:val="18"/>
                <w:szCs w:val="18"/>
                <w:rtl w:val="0"/>
              </w:rPr>
              <w:t xml:space="preserve">dev_dict.dev.nah.txt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200" w:lineRule="auto"/>
              <w:jc w:val="right"/>
              <w:rPr>
                <w:sz w:val="18"/>
                <w:szCs w:val="18"/>
              </w:rPr>
            </w:pPr>
            <w:r w:rsidDel="00000000" w:rsidR="00000000" w:rsidRPr="00000000">
              <w:rPr>
                <w:sz w:val="18"/>
                <w:szCs w:val="18"/>
                <w:rtl w:val="0"/>
              </w:rPr>
              <w:t xml:space="preserve">1729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200" w:lineRule="auto"/>
              <w:jc w:val="right"/>
              <w:rPr>
                <w:sz w:val="18"/>
                <w:szCs w:val="18"/>
              </w:rPr>
            </w:pPr>
            <w:r w:rsidDel="00000000" w:rsidR="00000000" w:rsidRPr="00000000">
              <w:rPr>
                <w:sz w:val="18"/>
                <w:szCs w:val="18"/>
                <w:rtl w:val="0"/>
              </w:rPr>
              <w:t xml:space="preserve">0.403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200" w:lineRule="auto"/>
              <w:rPr>
                <w:sz w:val="18"/>
                <w:szCs w:val="18"/>
              </w:rPr>
            </w:pPr>
            <w:r w:rsidDel="00000000" w:rsidR="00000000" w:rsidRPr="00000000">
              <w:rPr>
                <w:sz w:val="18"/>
                <w:szCs w:val="18"/>
                <w:rtl w:val="0"/>
              </w:rPr>
              <w:t xml:space="preserve">dev_dict.dev.es.txt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200" w:lineRule="auto"/>
              <w:jc w:val="right"/>
              <w:rPr>
                <w:sz w:val="18"/>
                <w:szCs w:val="18"/>
              </w:rPr>
            </w:pPr>
            <w:r w:rsidDel="00000000" w:rsidR="00000000" w:rsidRPr="00000000">
              <w:rPr>
                <w:sz w:val="18"/>
                <w:szCs w:val="18"/>
                <w:rtl w:val="0"/>
              </w:rPr>
              <w:t xml:space="preserve">1828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200" w:lineRule="auto"/>
              <w:jc w:val="right"/>
              <w:rPr>
                <w:sz w:val="18"/>
                <w:szCs w:val="18"/>
              </w:rPr>
            </w:pPr>
            <w:r w:rsidDel="00000000" w:rsidR="00000000" w:rsidRPr="00000000">
              <w:rPr>
                <w:sz w:val="18"/>
                <w:szCs w:val="18"/>
                <w:rtl w:val="0"/>
              </w:rPr>
              <w:t xml:space="preserve">0.289</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200" w:lineRule="auto"/>
              <w:rPr>
                <w:sz w:val="18"/>
                <w:szCs w:val="18"/>
              </w:rPr>
            </w:pPr>
            <w:r w:rsidDel="00000000" w:rsidR="00000000" w:rsidRPr="00000000">
              <w:rPr>
                <w:sz w:val="18"/>
                <w:szCs w:val="18"/>
                <w:rtl w:val="0"/>
              </w:rPr>
              <w:t xml:space="preserve">dev_dict.dev.quy.txt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200" w:lineRule="auto"/>
              <w:jc w:val="right"/>
              <w:rPr>
                <w:sz w:val="18"/>
                <w:szCs w:val="18"/>
              </w:rPr>
            </w:pPr>
            <w:r w:rsidDel="00000000" w:rsidR="00000000" w:rsidRPr="00000000">
              <w:rPr>
                <w:sz w:val="18"/>
                <w:szCs w:val="18"/>
                <w:rtl w:val="0"/>
              </w:rPr>
              <w:t xml:space="preserve">3839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200" w:lineRule="auto"/>
              <w:jc w:val="right"/>
              <w:rPr>
                <w:sz w:val="18"/>
                <w:szCs w:val="18"/>
              </w:rPr>
            </w:pPr>
            <w:r w:rsidDel="00000000" w:rsidR="00000000" w:rsidRPr="00000000">
              <w:rPr>
                <w:sz w:val="18"/>
                <w:szCs w:val="18"/>
                <w:rtl w:val="0"/>
              </w:rPr>
              <w:t xml:space="preserve">0.521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200" w:lineRule="auto"/>
              <w:rPr>
                <w:sz w:val="18"/>
                <w:szCs w:val="18"/>
              </w:rPr>
            </w:pPr>
            <w:r w:rsidDel="00000000" w:rsidR="00000000" w:rsidRPr="00000000">
              <w:rPr>
                <w:sz w:val="18"/>
                <w:szCs w:val="18"/>
                <w:rtl w:val="0"/>
              </w:rPr>
              <w:t xml:space="preser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200" w:lineRule="auto"/>
              <w:rPr>
                <w:sz w:val="18"/>
                <w:szCs w:val="18"/>
              </w:rPr>
            </w:pPr>
            <w:r w:rsidDel="00000000" w:rsidR="00000000" w:rsidRPr="00000000">
              <w:rPr>
                <w:sz w:val="18"/>
                <w:szCs w:val="18"/>
                <w:rtl w:val="0"/>
              </w:rPr>
              <w:t xml:space="preser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200" w:lineRule="auto"/>
              <w:rPr>
                <w:sz w:val="18"/>
                <w:szCs w:val="18"/>
              </w:rPr>
            </w:pPr>
            <w:r w:rsidDel="00000000" w:rsidR="00000000" w:rsidRPr="00000000">
              <w:rPr>
                <w:sz w:val="18"/>
                <w:szCs w:val="18"/>
                <w:rtl w:val="0"/>
              </w:rPr>
              <w:t xml:space="preserve">-</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200" w:lineRule="auto"/>
              <w:rPr>
                <w:sz w:val="18"/>
                <w:szCs w:val="18"/>
              </w:rPr>
            </w:pPr>
            <w:r w:rsidDel="00000000" w:rsidR="00000000" w:rsidRPr="00000000">
              <w:rPr>
                <w:sz w:val="18"/>
                <w:szCs w:val="18"/>
                <w:rtl w:val="0"/>
              </w:rPr>
              <w:t xml:space="preserve">dev_dict.dev.tar.txt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200" w:lineRule="auto"/>
              <w:jc w:val="right"/>
              <w:rPr>
                <w:sz w:val="18"/>
                <w:szCs w:val="18"/>
              </w:rPr>
            </w:pPr>
            <w:r w:rsidDel="00000000" w:rsidR="00000000" w:rsidRPr="00000000">
              <w:rPr>
                <w:sz w:val="18"/>
                <w:szCs w:val="18"/>
                <w:rtl w:val="0"/>
              </w:rPr>
              <w:t xml:space="preserve">2589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200" w:lineRule="auto"/>
              <w:jc w:val="right"/>
              <w:rPr>
                <w:sz w:val="18"/>
                <w:szCs w:val="18"/>
              </w:rPr>
            </w:pPr>
            <w:r w:rsidDel="00000000" w:rsidR="00000000" w:rsidRPr="00000000">
              <w:rPr>
                <w:sz w:val="18"/>
                <w:szCs w:val="18"/>
                <w:rtl w:val="0"/>
              </w:rPr>
              <w:t xml:space="preserve">0.250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200" w:lineRule="auto"/>
              <w:rPr>
                <w:sz w:val="18"/>
                <w:szCs w:val="18"/>
              </w:rPr>
            </w:pPr>
            <w:r w:rsidDel="00000000" w:rsidR="00000000" w:rsidRPr="00000000">
              <w:rPr>
                <w:sz w:val="18"/>
                <w:szCs w:val="18"/>
                <w:rtl w:val="0"/>
              </w:rPr>
              <w:t xml:space="preserve">dev_dict.dev.es.txt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200" w:lineRule="auto"/>
              <w:jc w:val="right"/>
              <w:rPr>
                <w:sz w:val="18"/>
                <w:szCs w:val="18"/>
              </w:rPr>
            </w:pPr>
            <w:r w:rsidDel="00000000" w:rsidR="00000000" w:rsidRPr="00000000">
              <w:rPr>
                <w:sz w:val="18"/>
                <w:szCs w:val="18"/>
                <w:rtl w:val="0"/>
              </w:rPr>
              <w:t xml:space="preserve">2855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200" w:lineRule="auto"/>
              <w:jc w:val="right"/>
              <w:rPr>
                <w:sz w:val="18"/>
                <w:szCs w:val="18"/>
              </w:rPr>
            </w:pPr>
            <w:r w:rsidDel="00000000" w:rsidR="00000000" w:rsidRPr="00000000">
              <w:rPr>
                <w:sz w:val="18"/>
                <w:szCs w:val="18"/>
                <w:rtl w:val="0"/>
              </w:rPr>
              <w:t xml:space="preserve">0.257</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200" w:lineRule="auto"/>
              <w:rPr>
                <w:sz w:val="18"/>
                <w:szCs w:val="18"/>
              </w:rPr>
            </w:pPr>
            <w:r w:rsidDel="00000000" w:rsidR="00000000" w:rsidRPr="00000000">
              <w:rPr>
                <w:sz w:val="18"/>
                <w:szCs w:val="18"/>
                <w:rtl w:val="0"/>
              </w:rPr>
              <w:t xml:space="preserve">dev_dict.dev.shp.txt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200" w:lineRule="auto"/>
              <w:jc w:val="right"/>
              <w:rPr>
                <w:sz w:val="18"/>
                <w:szCs w:val="18"/>
              </w:rPr>
            </w:pPr>
            <w:r w:rsidDel="00000000" w:rsidR="00000000" w:rsidRPr="00000000">
              <w:rPr>
                <w:sz w:val="18"/>
                <w:szCs w:val="18"/>
                <w:rtl w:val="0"/>
              </w:rPr>
              <w:t xml:space="preserve">3056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200" w:lineRule="auto"/>
              <w:jc w:val="right"/>
              <w:rPr>
                <w:sz w:val="18"/>
                <w:szCs w:val="18"/>
              </w:rPr>
            </w:pPr>
            <w:r w:rsidDel="00000000" w:rsidR="00000000" w:rsidRPr="00000000">
              <w:rPr>
                <w:sz w:val="18"/>
                <w:szCs w:val="18"/>
                <w:rtl w:val="0"/>
              </w:rPr>
              <w:t xml:space="preserve">0.336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200" w:lineRule="auto"/>
              <w:rPr>
                <w:sz w:val="18"/>
                <w:szCs w:val="18"/>
              </w:rPr>
            </w:pPr>
            <w:r w:rsidDel="00000000" w:rsidR="00000000" w:rsidRPr="00000000">
              <w:rPr>
                <w:sz w:val="18"/>
                <w:szCs w:val="18"/>
                <w:rtl w:val="0"/>
              </w:rPr>
              <w:t xml:space="preserve">dev_dict.dev.es.txt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200" w:lineRule="auto"/>
              <w:jc w:val="right"/>
              <w:rPr>
                <w:sz w:val="18"/>
                <w:szCs w:val="18"/>
              </w:rPr>
            </w:pPr>
            <w:r w:rsidDel="00000000" w:rsidR="00000000" w:rsidRPr="00000000">
              <w:rPr>
                <w:sz w:val="18"/>
                <w:szCs w:val="18"/>
                <w:rtl w:val="0"/>
              </w:rPr>
              <w:t xml:space="preserve">2855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200" w:lineRule="auto"/>
              <w:jc w:val="right"/>
              <w:rPr>
                <w:sz w:val="18"/>
                <w:szCs w:val="18"/>
              </w:rPr>
            </w:pPr>
            <w:r w:rsidDel="00000000" w:rsidR="00000000" w:rsidRPr="00000000">
              <w:rPr>
                <w:sz w:val="18"/>
                <w:szCs w:val="18"/>
                <w:rtl w:val="0"/>
              </w:rPr>
              <w:t xml:space="preserve">0.257</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200" w:lineRule="auto"/>
              <w:rPr>
                <w:sz w:val="18"/>
                <w:szCs w:val="18"/>
              </w:rPr>
            </w:pPr>
            <w:r w:rsidDel="00000000" w:rsidR="00000000" w:rsidRPr="00000000">
              <w:rPr>
                <w:sz w:val="18"/>
                <w:szCs w:val="18"/>
                <w:rtl w:val="0"/>
              </w:rPr>
              <w:t xml:space="preserve">dev_dict.dev.hch.txt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200" w:lineRule="auto"/>
              <w:jc w:val="right"/>
              <w:rPr>
                <w:sz w:val="18"/>
                <w:szCs w:val="18"/>
              </w:rPr>
            </w:pPr>
            <w:r w:rsidDel="00000000" w:rsidR="00000000" w:rsidRPr="00000000">
              <w:rPr>
                <w:sz w:val="18"/>
                <w:szCs w:val="18"/>
                <w:rtl w:val="0"/>
              </w:rPr>
              <w:t xml:space="preserve">3358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200" w:lineRule="auto"/>
              <w:jc w:val="right"/>
              <w:rPr>
                <w:sz w:val="18"/>
                <w:szCs w:val="18"/>
              </w:rPr>
            </w:pPr>
            <w:r w:rsidDel="00000000" w:rsidR="00000000" w:rsidRPr="00000000">
              <w:rPr>
                <w:sz w:val="18"/>
                <w:szCs w:val="18"/>
                <w:rtl w:val="0"/>
              </w:rPr>
              <w:t xml:space="preserve">0.329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200" w:lineRule="auto"/>
              <w:rPr>
                <w:sz w:val="18"/>
                <w:szCs w:val="18"/>
              </w:rPr>
            </w:pPr>
            <w:r w:rsidDel="00000000" w:rsidR="00000000" w:rsidRPr="00000000">
              <w:rPr>
                <w:sz w:val="18"/>
                <w:szCs w:val="18"/>
                <w:rtl w:val="0"/>
              </w:rPr>
              <w:t xml:space="preserve">dev_dict.dev.es.txt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200" w:lineRule="auto"/>
              <w:jc w:val="right"/>
              <w:rPr>
                <w:sz w:val="18"/>
                <w:szCs w:val="18"/>
              </w:rPr>
            </w:pPr>
            <w:r w:rsidDel="00000000" w:rsidR="00000000" w:rsidRPr="00000000">
              <w:rPr>
                <w:sz w:val="18"/>
                <w:szCs w:val="18"/>
                <w:rtl w:val="0"/>
              </w:rPr>
              <w:t xml:space="preserve">2855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200" w:lineRule="auto"/>
              <w:jc w:val="right"/>
              <w:rPr>
                <w:sz w:val="18"/>
                <w:szCs w:val="18"/>
              </w:rPr>
            </w:pPr>
            <w:r w:rsidDel="00000000" w:rsidR="00000000" w:rsidRPr="00000000">
              <w:rPr>
                <w:sz w:val="18"/>
                <w:szCs w:val="18"/>
                <w:rtl w:val="0"/>
              </w:rPr>
              <w:t xml:space="preserve">0.257</w:t>
            </w:r>
          </w:p>
        </w:tc>
      </w:tr>
    </w:tbl>
    <w:p w:rsidR="00000000" w:rsidDel="00000000" w:rsidP="00000000" w:rsidRDefault="00000000" w:rsidRPr="00000000" w14:paraId="000000C1">
      <w:pPr>
        <w:spacing w:after="200" w:lineRule="auto"/>
        <w:rPr>
          <w:b w:val="1"/>
        </w:rPr>
      </w:pPr>
      <w:r w:rsidDel="00000000" w:rsidR="00000000" w:rsidRPr="00000000">
        <w:rPr>
          <w:rtl w:val="0"/>
        </w:rPr>
      </w:r>
    </w:p>
    <w:p w:rsidR="00000000" w:rsidDel="00000000" w:rsidP="00000000" w:rsidRDefault="00000000" w:rsidRPr="00000000" w14:paraId="000000C2">
      <w:pPr>
        <w:spacing w:after="200" w:lineRule="auto"/>
        <w:rPr/>
      </w:pPr>
      <w:r w:rsidDel="00000000" w:rsidR="00000000" w:rsidRPr="00000000">
        <w:rPr>
          <w:rtl w:val="0"/>
        </w:rPr>
      </w:r>
    </w:p>
    <w:p w:rsidR="00000000" w:rsidDel="00000000" w:rsidP="00000000" w:rsidRDefault="00000000" w:rsidRPr="00000000" w14:paraId="000000C3">
      <w:pPr>
        <w:spacing w:after="200" w:lineRule="auto"/>
        <w:rPr/>
      </w:pPr>
      <w:r w:rsidDel="00000000" w:rsidR="00000000" w:rsidRPr="00000000">
        <w:rPr>
          <w:color w:val="ff00ff"/>
          <w:rtl w:val="0"/>
        </w:rPr>
        <w:t xml:space="preserve">#TODO</w:t>
      </w:r>
      <w:r w:rsidDel="00000000" w:rsidR="00000000" w:rsidRPr="00000000">
        <w:rPr>
          <w:rtl w:val="0"/>
        </w:rPr>
        <w:t xml:space="preserve"> Train set</w:t>
      </w:r>
    </w:p>
    <w:p w:rsidR="00000000" w:rsidDel="00000000" w:rsidP="00000000" w:rsidRDefault="00000000" w:rsidRPr="00000000" w14:paraId="000000C4">
      <w:pPr>
        <w:spacing w:after="200" w:lineRule="auto"/>
        <w:rPr/>
      </w:pPr>
      <w:r w:rsidDel="00000000" w:rsidR="00000000" w:rsidRPr="00000000">
        <w:rPr>
          <w:color w:val="ff00ff"/>
          <w:rtl w:val="0"/>
        </w:rPr>
        <w:t xml:space="preserve">#TODO</w:t>
      </w:r>
      <w:r w:rsidDel="00000000" w:rsidR="00000000" w:rsidRPr="00000000">
        <w:rPr>
          <w:rtl w:val="0"/>
        </w:rPr>
        <w:t xml:space="preserve"> the above analysis for individual submissions including enriched datasets</w:t>
      </w:r>
    </w:p>
    <w:p w:rsidR="00000000" w:rsidDel="00000000" w:rsidP="00000000" w:rsidRDefault="00000000" w:rsidRPr="00000000" w14:paraId="000000C5">
      <w:pPr>
        <w:spacing w:after="200" w:lineRule="auto"/>
        <w:rPr/>
      </w:pPr>
      <w:r w:rsidDel="00000000" w:rsidR="00000000" w:rsidRPr="00000000">
        <w:rPr>
          <w:color w:val="ff00ff"/>
          <w:rtl w:val="0"/>
        </w:rPr>
        <w:t xml:space="preserve">#TODO</w:t>
      </w:r>
      <w:r w:rsidDel="00000000" w:rsidR="00000000" w:rsidRPr="00000000">
        <w:rPr>
          <w:rtl w:val="0"/>
        </w:rPr>
        <w:t xml:space="preserve"> OOV analysis</w:t>
      </w:r>
    </w:p>
    <w:p w:rsidR="00000000" w:rsidDel="00000000" w:rsidP="00000000" w:rsidRDefault="00000000" w:rsidRPr="00000000" w14:paraId="000000C6">
      <w:pPr>
        <w:spacing w:after="200" w:lineRule="auto"/>
        <w:rPr/>
      </w:pPr>
      <w:r w:rsidDel="00000000" w:rsidR="00000000" w:rsidRPr="00000000">
        <w:rPr>
          <w:rtl w:val="0"/>
        </w:rPr>
      </w:r>
    </w:p>
    <w:p w:rsidR="00000000" w:rsidDel="00000000" w:rsidP="00000000" w:rsidRDefault="00000000" w:rsidRPr="00000000" w14:paraId="000000C7">
      <w:pPr>
        <w:pStyle w:val="Heading2"/>
        <w:keepNext w:val="0"/>
        <w:keepLines w:val="0"/>
        <w:spacing w:after="200" w:lineRule="auto"/>
        <w:rPr>
          <w:b w:val="1"/>
          <w:sz w:val="34"/>
          <w:szCs w:val="34"/>
        </w:rPr>
      </w:pPr>
      <w:bookmarkStart w:colFirst="0" w:colLast="0" w:name="_jldil2hpegpt" w:id="6"/>
      <w:bookmarkEnd w:id="6"/>
      <w:r w:rsidDel="00000000" w:rsidR="00000000" w:rsidRPr="00000000">
        <w:rPr>
          <w:b w:val="1"/>
          <w:sz w:val="34"/>
          <w:szCs w:val="34"/>
          <w:rtl w:val="0"/>
        </w:rPr>
        <w:t xml:space="preserve">5. Findings</w:t>
      </w:r>
    </w:p>
    <w:p w:rsidR="00000000" w:rsidDel="00000000" w:rsidP="00000000" w:rsidRDefault="00000000" w:rsidRPr="00000000" w14:paraId="000000C8">
      <w:pPr>
        <w:numPr>
          <w:ilvl w:val="0"/>
          <w:numId w:val="9"/>
        </w:numPr>
        <w:spacing w:after="0" w:before="240" w:lineRule="auto"/>
        <w:ind w:left="720" w:hanging="360"/>
      </w:pPr>
      <w:r w:rsidDel="00000000" w:rsidR="00000000" w:rsidRPr="00000000">
        <w:rPr>
          <w:rtl w:val="0"/>
        </w:rPr>
        <w:t xml:space="preserve">counts, percentages, outcomes of statistical tests, often given in tables or graphs</w:t>
      </w:r>
    </w:p>
    <w:p w:rsidR="00000000" w:rsidDel="00000000" w:rsidP="00000000" w:rsidRDefault="00000000" w:rsidRPr="00000000" w14:paraId="000000C9">
      <w:pPr>
        <w:numPr>
          <w:ilvl w:val="0"/>
          <w:numId w:val="9"/>
        </w:numPr>
        <w:spacing w:after="0" w:before="0" w:lineRule="auto"/>
        <w:ind w:left="720" w:hanging="360"/>
      </w:pPr>
      <w:r w:rsidDel="00000000" w:rsidR="00000000" w:rsidRPr="00000000">
        <w:rPr>
          <w:rtl w:val="0"/>
        </w:rPr>
        <w:t xml:space="preserve">descriptions of these tables and graphs</w:t>
      </w:r>
    </w:p>
    <w:p w:rsidR="00000000" w:rsidDel="00000000" w:rsidP="00000000" w:rsidRDefault="00000000" w:rsidRPr="00000000" w14:paraId="000000CA">
      <w:pPr>
        <w:numPr>
          <w:ilvl w:val="0"/>
          <w:numId w:val="9"/>
        </w:numPr>
        <w:spacing w:after="0" w:before="0" w:lineRule="auto"/>
        <w:ind w:left="720" w:hanging="360"/>
      </w:pPr>
      <w:r w:rsidDel="00000000" w:rsidR="00000000" w:rsidRPr="00000000">
        <w:rPr>
          <w:rtl w:val="0"/>
        </w:rPr>
        <w:t xml:space="preserve">and/or clear statements containing new facts established in your study</w:t>
      </w:r>
    </w:p>
    <w:p w:rsidR="00000000" w:rsidDel="00000000" w:rsidP="00000000" w:rsidRDefault="00000000" w:rsidRPr="00000000" w14:paraId="000000CB">
      <w:pPr>
        <w:spacing w:after="0" w:before="0" w:lineRule="auto"/>
        <w:ind w:left="720" w:firstLine="0"/>
        <w:rPr/>
      </w:pPr>
      <w:r w:rsidDel="00000000" w:rsidR="00000000" w:rsidRPr="00000000">
        <w:rPr>
          <w:rtl w:val="0"/>
        </w:rPr>
      </w:r>
    </w:p>
    <w:p w:rsidR="00000000" w:rsidDel="00000000" w:rsidP="00000000" w:rsidRDefault="00000000" w:rsidRPr="00000000" w14:paraId="000000CC">
      <w:pPr>
        <w:spacing w:after="200" w:lineRule="auto"/>
        <w:rPr/>
      </w:pPr>
      <w:r w:rsidDel="00000000" w:rsidR="00000000" w:rsidRPr="00000000">
        <w:rPr>
          <w:rtl w:val="0"/>
        </w:rPr>
        <w:t xml:space="preserve">Data table here: </w:t>
      </w:r>
      <w:hyperlink r:id="rId9">
        <w:r w:rsidDel="00000000" w:rsidR="00000000" w:rsidRPr="00000000">
          <w:rPr>
            <w:color w:val="0000ee"/>
            <w:u w:val="single"/>
            <w:shd w:fill="auto" w:val="clear"/>
            <w:rtl w:val="0"/>
          </w:rPr>
          <w:t xml:space="preserve">RBCNLP_project_table</w:t>
        </w:r>
      </w:hyperlink>
      <w:r w:rsidDel="00000000" w:rsidR="00000000" w:rsidRPr="00000000">
        <w:rPr>
          <w:rtl w:val="0"/>
        </w:rPr>
      </w:r>
    </w:p>
    <w:p w:rsidR="00000000" w:rsidDel="00000000" w:rsidP="00000000" w:rsidRDefault="00000000" w:rsidRPr="00000000" w14:paraId="000000CD">
      <w:pPr>
        <w:spacing w:after="200" w:lineRule="auto"/>
        <w:rPr/>
      </w:pPr>
      <w:r w:rsidDel="00000000" w:rsidR="00000000" w:rsidRPr="00000000">
        <w:rPr>
          <w:rtl w:val="0"/>
        </w:rPr>
        <w:t xml:space="preserve">We expect a significant impact of larger vocabulary overlaps between source and target test sets on the model evaluation results. As an indication that this might be a correct assumption, we have seen in the AmericasNLP 2021 that it is (a) careful curation of the dataset and (b) its enrichment beyond what was offered by the task organizers is what makes a huge difference.</w:t>
      </w:r>
    </w:p>
    <w:p w:rsidR="00000000" w:rsidDel="00000000" w:rsidP="00000000" w:rsidRDefault="00000000" w:rsidRPr="00000000" w14:paraId="000000CE">
      <w:pPr>
        <w:pStyle w:val="Heading2"/>
        <w:keepNext w:val="0"/>
        <w:keepLines w:val="0"/>
        <w:spacing w:after="200" w:lineRule="auto"/>
        <w:rPr>
          <w:b w:val="1"/>
          <w:sz w:val="34"/>
          <w:szCs w:val="34"/>
        </w:rPr>
      </w:pPr>
      <w:bookmarkStart w:colFirst="0" w:colLast="0" w:name="_witqyu2yy7uw" w:id="7"/>
      <w:bookmarkEnd w:id="7"/>
      <w:r w:rsidDel="00000000" w:rsidR="00000000" w:rsidRPr="00000000">
        <w:rPr>
          <w:b w:val="1"/>
          <w:sz w:val="34"/>
          <w:szCs w:val="34"/>
          <w:rtl w:val="0"/>
        </w:rPr>
        <w:t xml:space="preserve">6. Interpretation</w:t>
      </w:r>
    </w:p>
    <w:p w:rsidR="00000000" w:rsidDel="00000000" w:rsidP="00000000" w:rsidRDefault="00000000" w:rsidRPr="00000000" w14:paraId="000000CF">
      <w:pPr>
        <w:numPr>
          <w:ilvl w:val="0"/>
          <w:numId w:val="3"/>
        </w:numPr>
        <w:spacing w:after="0" w:before="0" w:lineRule="auto"/>
        <w:ind w:left="720" w:hanging="360"/>
      </w:pPr>
      <w:r w:rsidDel="00000000" w:rsidR="00000000" w:rsidRPr="00000000">
        <w:rPr>
          <w:rtl w:val="0"/>
        </w:rPr>
        <w:t xml:space="preserve">relate the findings to the starting expectations/hypotheses</w:t>
      </w:r>
    </w:p>
    <w:p w:rsidR="00000000" w:rsidDel="00000000" w:rsidP="00000000" w:rsidRDefault="00000000" w:rsidRPr="00000000" w14:paraId="000000D0">
      <w:pPr>
        <w:numPr>
          <w:ilvl w:val="0"/>
          <w:numId w:val="3"/>
        </w:numPr>
        <w:spacing w:after="0" w:before="0" w:lineRule="auto"/>
        <w:ind w:left="720" w:hanging="360"/>
      </w:pPr>
      <w:r w:rsidDel="00000000" w:rsidR="00000000" w:rsidRPr="00000000">
        <w:rPr>
          <w:rtl w:val="0"/>
        </w:rPr>
        <w:t xml:space="preserve">explain how your findings improve the knowledge about the phenomenon you studied</w:t>
      </w:r>
    </w:p>
    <w:p w:rsidR="00000000" w:rsidDel="00000000" w:rsidP="00000000" w:rsidRDefault="00000000" w:rsidRPr="00000000" w14:paraId="000000D1">
      <w:pPr>
        <w:pStyle w:val="Heading2"/>
        <w:keepNext w:val="0"/>
        <w:keepLines w:val="0"/>
        <w:spacing w:after="200" w:lineRule="auto"/>
        <w:rPr>
          <w:b w:val="1"/>
          <w:sz w:val="34"/>
          <w:szCs w:val="34"/>
        </w:rPr>
      </w:pPr>
      <w:bookmarkStart w:colFirst="0" w:colLast="0" w:name="_6bbjvfulh8xq" w:id="8"/>
      <w:bookmarkEnd w:id="8"/>
      <w:r w:rsidDel="00000000" w:rsidR="00000000" w:rsidRPr="00000000">
        <w:rPr>
          <w:b w:val="1"/>
          <w:sz w:val="34"/>
          <w:szCs w:val="34"/>
          <w:rtl w:val="0"/>
        </w:rPr>
        <w:t xml:space="preserve">7. Discussion</w:t>
      </w:r>
    </w:p>
    <w:p w:rsidR="00000000" w:rsidDel="00000000" w:rsidP="00000000" w:rsidRDefault="00000000" w:rsidRPr="00000000" w14:paraId="000000D2">
      <w:pPr>
        <w:numPr>
          <w:ilvl w:val="0"/>
          <w:numId w:val="6"/>
        </w:numPr>
        <w:spacing w:after="0" w:before="240" w:lineRule="auto"/>
        <w:ind w:left="720" w:hanging="360"/>
      </w:pPr>
      <w:r w:rsidDel="00000000" w:rsidR="00000000" w:rsidRPr="00000000">
        <w:rPr>
          <w:rtl w:val="0"/>
        </w:rPr>
        <w:t xml:space="preserve">obstacles</w:t>
      </w:r>
    </w:p>
    <w:p w:rsidR="00000000" w:rsidDel="00000000" w:rsidP="00000000" w:rsidRDefault="00000000" w:rsidRPr="00000000" w14:paraId="000000D3">
      <w:pPr>
        <w:numPr>
          <w:ilvl w:val="0"/>
          <w:numId w:val="6"/>
        </w:numPr>
        <w:spacing w:after="0" w:before="0" w:lineRule="auto"/>
        <w:ind w:left="720" w:hanging="360"/>
      </w:pPr>
      <w:r w:rsidDel="00000000" w:rsidR="00000000" w:rsidRPr="00000000">
        <w:rPr>
          <w:rtl w:val="0"/>
        </w:rPr>
        <w:t xml:space="preserve">limitations</w:t>
      </w:r>
    </w:p>
    <w:p w:rsidR="00000000" w:rsidDel="00000000" w:rsidP="00000000" w:rsidRDefault="00000000" w:rsidRPr="00000000" w14:paraId="000000D4">
      <w:pPr>
        <w:numPr>
          <w:ilvl w:val="0"/>
          <w:numId w:val="6"/>
        </w:numPr>
        <w:spacing w:after="0" w:before="0" w:lineRule="auto"/>
        <w:ind w:left="720" w:hanging="360"/>
      </w:pPr>
      <w:r w:rsidDel="00000000" w:rsidR="00000000" w:rsidRPr="00000000">
        <w:rPr>
          <w:rtl w:val="0"/>
        </w:rPr>
        <w:t xml:space="preserve">alternative explanations</w:t>
      </w:r>
    </w:p>
    <w:p w:rsidR="00000000" w:rsidDel="00000000" w:rsidP="00000000" w:rsidRDefault="00000000" w:rsidRPr="00000000" w14:paraId="000000D5">
      <w:pPr>
        <w:numPr>
          <w:ilvl w:val="0"/>
          <w:numId w:val="6"/>
        </w:numPr>
        <w:spacing w:after="0" w:before="0" w:lineRule="auto"/>
        <w:ind w:left="720" w:hanging="360"/>
      </w:pPr>
      <w:r w:rsidDel="00000000" w:rsidR="00000000" w:rsidRPr="00000000">
        <w:rPr>
          <w:rtl w:val="0"/>
        </w:rPr>
        <w:t xml:space="preserve">Speculations</w:t>
      </w:r>
    </w:p>
    <w:p w:rsidR="00000000" w:rsidDel="00000000" w:rsidP="00000000" w:rsidRDefault="00000000" w:rsidRPr="00000000" w14:paraId="000000D6">
      <w:pPr>
        <w:numPr>
          <w:ilvl w:val="0"/>
          <w:numId w:val="6"/>
        </w:numPr>
        <w:spacing w:after="0" w:before="0" w:lineRule="auto"/>
        <w:ind w:left="720" w:hanging="360"/>
      </w:pPr>
      <w:r w:rsidDel="00000000" w:rsidR="00000000" w:rsidRPr="00000000">
        <w:rPr>
          <w:rtl w:val="0"/>
        </w:rPr>
        <w:t xml:space="preserve">broader relevance</w:t>
      </w:r>
    </w:p>
    <w:p w:rsidR="00000000" w:rsidDel="00000000" w:rsidP="00000000" w:rsidRDefault="00000000" w:rsidRPr="00000000" w14:paraId="000000D7">
      <w:pPr>
        <w:spacing w:after="0" w:before="0" w:lineRule="auto"/>
        <w:ind w:left="720" w:firstLine="0"/>
        <w:rPr/>
      </w:pPr>
      <w:r w:rsidDel="00000000" w:rsidR="00000000" w:rsidRPr="00000000">
        <w:rPr>
          <w:rtl w:val="0"/>
        </w:rPr>
      </w:r>
    </w:p>
    <w:p w:rsidR="00000000" w:rsidDel="00000000" w:rsidP="00000000" w:rsidRDefault="00000000" w:rsidRPr="00000000" w14:paraId="000000D8">
      <w:pPr>
        <w:spacing w:after="200" w:lineRule="auto"/>
        <w:rPr>
          <w:b w:val="1"/>
        </w:rPr>
      </w:pPr>
      <w:r w:rsidDel="00000000" w:rsidR="00000000" w:rsidRPr="00000000">
        <w:rPr>
          <w:b w:val="1"/>
          <w:rtl w:val="0"/>
        </w:rPr>
        <w:t xml:space="preserve">7.1. Discussion</w:t>
      </w:r>
    </w:p>
    <w:p w:rsidR="00000000" w:rsidDel="00000000" w:rsidP="00000000" w:rsidRDefault="00000000" w:rsidRPr="00000000" w14:paraId="000000D9">
      <w:pPr>
        <w:spacing w:after="200" w:lineRule="auto"/>
        <w:rPr>
          <w:b w:val="1"/>
        </w:rPr>
      </w:pPr>
      <w:r w:rsidDel="00000000" w:rsidR="00000000" w:rsidRPr="00000000">
        <w:rPr>
          <w:b w:val="1"/>
          <w:rtl w:val="0"/>
        </w:rPr>
        <w:t xml:space="preserve">limitations:</w:t>
      </w:r>
    </w:p>
    <w:p w:rsidR="00000000" w:rsidDel="00000000" w:rsidP="00000000" w:rsidRDefault="00000000" w:rsidRPr="00000000" w14:paraId="000000DA">
      <w:pPr>
        <w:spacing w:after="200" w:lineRule="auto"/>
        <w:rPr/>
      </w:pPr>
      <w:r w:rsidDel="00000000" w:rsidR="00000000" w:rsidRPr="00000000">
        <w:rPr>
          <w:rtl w:val="0"/>
        </w:rPr>
        <w:t xml:space="preserve">- “sloppy” tokenization principles when calculating TTR – more fine-grained normalization (orthography) not taken into account</w:t>
      </w:r>
    </w:p>
    <w:p w:rsidR="00000000" w:rsidDel="00000000" w:rsidP="00000000" w:rsidRDefault="00000000" w:rsidRPr="00000000" w14:paraId="000000DB">
      <w:pPr>
        <w:spacing w:after="200" w:lineRule="auto"/>
        <w:rPr/>
      </w:pPr>
      <w:r w:rsidDel="00000000" w:rsidR="00000000" w:rsidRPr="00000000">
        <w:rPr>
          <w:rtl w:val="0"/>
        </w:rPr>
        <w:t xml:space="preserve">- this is a case study --&gt; generalization of the findings on other studies and real-life scenarios must follow if we are to validate the findings;</w:t>
      </w:r>
    </w:p>
    <w:p w:rsidR="00000000" w:rsidDel="00000000" w:rsidP="00000000" w:rsidRDefault="00000000" w:rsidRPr="00000000" w14:paraId="000000DC">
      <w:pPr>
        <w:spacing w:after="200" w:lineRule="auto"/>
        <w:rPr/>
      </w:pPr>
      <w:r w:rsidDel="00000000" w:rsidR="00000000" w:rsidRPr="00000000">
        <w:rPr>
          <w:b w:val="1"/>
          <w:rtl w:val="0"/>
        </w:rPr>
        <w:t xml:space="preserve">broader relevance:</w:t>
      </w:r>
      <w:r w:rsidDel="00000000" w:rsidR="00000000" w:rsidRPr="00000000">
        <w:rPr>
          <w:rtl w:val="0"/>
        </w:rPr>
        <w:t xml:space="preserve"> </w:t>
      </w:r>
    </w:p>
    <w:p w:rsidR="00000000" w:rsidDel="00000000" w:rsidP="00000000" w:rsidRDefault="00000000" w:rsidRPr="00000000" w14:paraId="000000DD">
      <w:pPr>
        <w:spacing w:after="200" w:lineRule="auto"/>
        <w:rPr/>
      </w:pPr>
      <w:r w:rsidDel="00000000" w:rsidR="00000000" w:rsidRPr="00000000">
        <w:rPr>
          <w:rtl w:val="0"/>
        </w:rPr>
        <w:t xml:space="preserve">- relevance for "classical" neural MT systems as well as multimodal models;</w:t>
      </w:r>
    </w:p>
    <w:p w:rsidR="00000000" w:rsidDel="00000000" w:rsidP="00000000" w:rsidRDefault="00000000" w:rsidRPr="00000000" w14:paraId="000000DE">
      <w:pPr>
        <w:spacing w:after="200" w:lineRule="auto"/>
        <w:rPr>
          <w:b w:val="1"/>
        </w:rPr>
      </w:pPr>
      <w:r w:rsidDel="00000000" w:rsidR="00000000" w:rsidRPr="00000000">
        <w:rPr>
          <w:b w:val="1"/>
          <w:rtl w:val="0"/>
        </w:rPr>
        <w:t xml:space="preserve">alternative explanations:</w:t>
      </w:r>
    </w:p>
    <w:p w:rsidR="00000000" w:rsidDel="00000000" w:rsidP="00000000" w:rsidRDefault="00000000" w:rsidRPr="00000000" w14:paraId="000000DF">
      <w:pPr>
        <w:spacing w:after="200" w:lineRule="auto"/>
        <w:rPr/>
      </w:pPr>
      <w:r w:rsidDel="00000000" w:rsidR="00000000" w:rsidRPr="00000000">
        <w:rPr>
          <w:rtl w:val="0"/>
        </w:rPr>
        <w:t xml:space="preserve">- Since we are analyzing </w:t>
      </w:r>
      <w:r w:rsidDel="00000000" w:rsidR="00000000" w:rsidRPr="00000000">
        <w:rPr>
          <w:i w:val="1"/>
          <w:rtl w:val="0"/>
        </w:rPr>
        <w:t xml:space="preserve">approaches</w:t>
      </w:r>
      <w:r w:rsidDel="00000000" w:rsidR="00000000" w:rsidRPr="00000000">
        <w:rPr>
          <w:rtl w:val="0"/>
        </w:rPr>
        <w:t xml:space="preserve">, not </w:t>
      </w:r>
      <w:r w:rsidDel="00000000" w:rsidR="00000000" w:rsidRPr="00000000">
        <w:rPr>
          <w:i w:val="1"/>
          <w:rtl w:val="0"/>
        </w:rPr>
        <w:t xml:space="preserve">models</w:t>
      </w:r>
      <w:r w:rsidDel="00000000" w:rsidR="00000000" w:rsidRPr="00000000">
        <w:rPr>
          <w:rtl w:val="0"/>
        </w:rPr>
        <w:t xml:space="preserve"> per se, we lack transparency as to which factor contributes to which degree to the changes in model performance. It is hard to distinguish between the influence of dataset properties and neural model architecture, hyperparameters, training regimes, etc.</w:t>
      </w:r>
    </w:p>
    <w:p w:rsidR="00000000" w:rsidDel="00000000" w:rsidP="00000000" w:rsidRDefault="00000000" w:rsidRPr="00000000" w14:paraId="000000E0">
      <w:pPr>
        <w:spacing w:after="200" w:lineRule="auto"/>
        <w:rPr/>
      </w:pPr>
      <w:r w:rsidDel="00000000" w:rsidR="00000000" w:rsidRPr="00000000">
        <w:rPr>
          <w:b w:val="1"/>
          <w:rtl w:val="0"/>
        </w:rPr>
        <w:t xml:space="preserve">7.2. Future work</w:t>
      </w:r>
      <w:r w:rsidDel="00000000" w:rsidR="00000000" w:rsidRPr="00000000">
        <w:rPr>
          <w:rtl w:val="0"/>
        </w:rPr>
      </w:r>
    </w:p>
    <w:p w:rsidR="00000000" w:rsidDel="00000000" w:rsidP="00000000" w:rsidRDefault="00000000" w:rsidRPr="00000000" w14:paraId="000000E1">
      <w:pPr>
        <w:spacing w:after="200" w:lineRule="auto"/>
        <w:rPr/>
      </w:pPr>
      <w:r w:rsidDel="00000000" w:rsidR="00000000" w:rsidRPr="00000000">
        <w:rPr>
          <w:rtl w:val="0"/>
        </w:rPr>
        <w:t xml:space="preserve">- ablation studies to compare model performance instead of general approach effectiveness</w:t>
      </w:r>
    </w:p>
    <w:p w:rsidR="00000000" w:rsidDel="00000000" w:rsidP="00000000" w:rsidRDefault="00000000" w:rsidRPr="00000000" w14:paraId="000000E2">
      <w:pPr>
        <w:spacing w:after="200" w:lineRule="auto"/>
        <w:rPr/>
      </w:pPr>
      <w:r w:rsidDel="00000000" w:rsidR="00000000" w:rsidRPr="00000000">
        <w:rPr>
          <w:rtl w:val="0"/>
        </w:rPr>
        <w:t xml:space="preserve">- character noise infusion --&gt; exploit close relation of some of the languages </w:t>
      </w:r>
    </w:p>
    <w:p w:rsidR="00000000" w:rsidDel="00000000" w:rsidP="00000000" w:rsidRDefault="00000000" w:rsidRPr="00000000" w14:paraId="000000E3">
      <w:pPr>
        <w:spacing w:after="200" w:lineRule="auto"/>
        <w:rPr>
          <w:b w:val="1"/>
          <w:sz w:val="34"/>
          <w:szCs w:val="34"/>
        </w:rPr>
      </w:pPr>
      <w:r w:rsidDel="00000000" w:rsidR="00000000" w:rsidRPr="00000000">
        <w:rPr>
          <w:rtl w:val="0"/>
        </w:rPr>
        <w:t xml:space="preserve"> </w:t>
      </w:r>
      <w:r w:rsidDel="00000000" w:rsidR="00000000" w:rsidRPr="00000000">
        <w:rPr>
          <w:b w:val="1"/>
          <w:sz w:val="34"/>
          <w:szCs w:val="34"/>
          <w:rtl w:val="0"/>
        </w:rPr>
        <w:t xml:space="preserve">8. Conclusion</w:t>
      </w:r>
    </w:p>
    <w:p w:rsidR="00000000" w:rsidDel="00000000" w:rsidP="00000000" w:rsidRDefault="00000000" w:rsidRPr="00000000" w14:paraId="000000E4">
      <w:pPr>
        <w:numPr>
          <w:ilvl w:val="0"/>
          <w:numId w:val="5"/>
        </w:numPr>
        <w:spacing w:after="200" w:before="240" w:lineRule="auto"/>
        <w:ind w:left="720" w:hanging="360"/>
      </w:pPr>
      <w:r w:rsidDel="00000000" w:rsidR="00000000" w:rsidRPr="00000000">
        <w:rPr>
          <w:rtl w:val="0"/>
        </w:rPr>
        <w:t xml:space="preserve">synthesis, the main message of your study</w:t>
      </w:r>
    </w:p>
    <w:p w:rsidR="00000000" w:rsidDel="00000000" w:rsidP="00000000" w:rsidRDefault="00000000" w:rsidRPr="00000000" w14:paraId="000000E5">
      <w:pPr>
        <w:spacing w:after="200" w:lineRule="auto"/>
        <w:rPr/>
      </w:pPr>
      <w:r w:rsidDel="00000000" w:rsidR="00000000" w:rsidRPr="00000000">
        <w:rPr>
          <w:rtl w:val="0"/>
        </w:rPr>
      </w:r>
    </w:p>
    <w:p w:rsidR="00000000" w:rsidDel="00000000" w:rsidP="00000000" w:rsidRDefault="00000000" w:rsidRPr="00000000" w14:paraId="000000E6">
      <w:pPr>
        <w:spacing w:after="200" w:lineRule="auto"/>
        <w:rPr/>
      </w:pPr>
      <w:r w:rsidDel="00000000" w:rsidR="00000000" w:rsidRPr="00000000">
        <w:rPr>
          <w:rtl w:val="0"/>
        </w:rPr>
      </w:r>
    </w:p>
    <w:p w:rsidR="00000000" w:rsidDel="00000000" w:rsidP="00000000" w:rsidRDefault="00000000" w:rsidRPr="00000000" w14:paraId="000000E7">
      <w:pPr>
        <w:spacing w:after="200" w:lineRule="auto"/>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E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Andrew Ng. 2021. MLOps: From Model-centric to Data-centric AI. Virtual Event. (2021). https://www.deeplearning.ai/wp-content/uploads/2021/06/MLOps-From-Model-centric-to-Data-centric-AI.pdf.</w:t>
      </w:r>
    </w:p>
  </w:footnote>
  <w:footnote w:id="3">
    <w:p w:rsidR="00000000" w:rsidDel="00000000" w:rsidP="00000000" w:rsidRDefault="00000000" w:rsidRPr="00000000" w14:paraId="000000E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Leo Gao, Stella Biderman, Sid Black, Laurence Golding, Travis Hoppe, Charles Foster, Jason Phang, Horace He, Anish Thite, Noa Nabeshima, Shawn Presser, and Connor Leahy. 2020. The Pile: An 800GB Dataset of Diverse Text for Language Modeling. (2020). arXiv:cs.CL/2101.00027</w:t>
      </w:r>
    </w:p>
  </w:footnote>
  <w:footnote w:id="4">
    <w:p w:rsidR="00000000" w:rsidDel="00000000" w:rsidP="00000000" w:rsidRDefault="00000000" w:rsidRPr="00000000" w14:paraId="000000E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Should we find another model?: Improving Neural Machine Translation</w:t>
      </w:r>
    </w:p>
    <w:p w:rsidR="00000000" w:rsidDel="00000000" w:rsidP="00000000" w:rsidRDefault="00000000" w:rsidRPr="00000000" w14:paraId="000000EB">
      <w:pPr>
        <w:spacing w:line="240" w:lineRule="auto"/>
        <w:rPr>
          <w:sz w:val="20"/>
          <w:szCs w:val="20"/>
        </w:rPr>
      </w:pPr>
      <w:r w:rsidDel="00000000" w:rsidR="00000000" w:rsidRPr="00000000">
        <w:rPr>
          <w:sz w:val="20"/>
          <w:szCs w:val="20"/>
          <w:rtl w:val="0"/>
        </w:rPr>
        <w:t xml:space="preserve">Performance with ONE-Piece Tokenization Method without Model</w:t>
      </w:r>
    </w:p>
    <w:p w:rsidR="00000000" w:rsidDel="00000000" w:rsidP="00000000" w:rsidRDefault="00000000" w:rsidRPr="00000000" w14:paraId="000000EC">
      <w:pPr>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Modification → https://aclanthology.org/2021.naacl-industry.13.pdf</w:t>
      </w:r>
    </w:p>
  </w:footnote>
  <w:footnote w:id="1">
    <w:p w:rsidR="00000000" w:rsidDel="00000000" w:rsidP="00000000" w:rsidRDefault="00000000" w:rsidRPr="00000000" w14:paraId="000000E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Translation of Unknown Words in Low Resource Languages → https://www.cs.jhu.edu/~phi/publications/translating-unknown-words.pdf</w:t>
      </w:r>
    </w:p>
  </w:footnote>
  <w:footnote w:id="5">
    <w:p w:rsidR="00000000" w:rsidDel="00000000" w:rsidP="00000000" w:rsidRDefault="00000000" w:rsidRPr="00000000" w14:paraId="000000E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Impact of Tokenization on Language Models: An Analysis for Turkish → https://arxiv.org/pdf/2204.08832.pdf</w:t>
      </w:r>
    </w:p>
  </w:footnote>
  <w:footnote w:id="9">
    <w:p w:rsidR="00000000" w:rsidDel="00000000" w:rsidP="00000000" w:rsidRDefault="00000000" w:rsidRPr="00000000" w14:paraId="000000E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https://github.com/AmericasNLP/americasnlp2021/tree/main/test_data</w:t>
      </w:r>
    </w:p>
  </w:footnote>
  <w:footnote w:id="8">
    <w:p w:rsidR="00000000" w:rsidDel="00000000" w:rsidP="00000000" w:rsidRDefault="00000000" w:rsidRPr="00000000" w14:paraId="000000F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NB: none of the dev and test sets are tokenized</w:t>
      </w:r>
    </w:p>
  </w:footnote>
  <w:footnote w:id="0">
    <w:p w:rsidR="00000000" w:rsidDel="00000000" w:rsidP="00000000" w:rsidRDefault="00000000" w:rsidRPr="00000000" w14:paraId="000000F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Findings of the AmericasNLP 2021 Shared Task on Open Machine Translation for Indigenous Languages of the Americas ---&gt; https://aclanthology.org/2021.americasnlp-1.23/</w:t>
      </w:r>
    </w:p>
  </w:footnote>
  <w:footnote w:id="11">
    <w:p w:rsidR="00000000" w:rsidDel="00000000" w:rsidP="00000000" w:rsidRDefault="00000000" w:rsidRPr="00000000" w14:paraId="000000F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test_dict_create.py</w:t>
      </w:r>
    </w:p>
  </w:footnote>
  <w:footnote w:id="12">
    <w:p w:rsidR="00000000" w:rsidDel="00000000" w:rsidP="00000000" w:rsidRDefault="00000000" w:rsidRPr="00000000" w14:paraId="000000F3">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See test_dict_count.py → test_dict_counts.txt</w:t>
      </w:r>
    </w:p>
  </w:footnote>
  <w:footnote w:id="13">
    <w:p w:rsidR="00000000" w:rsidDel="00000000" w:rsidP="00000000" w:rsidRDefault="00000000" w:rsidRPr="00000000" w14:paraId="000000F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TTR.py → TTR_counts.txt</w:t>
      </w:r>
    </w:p>
  </w:footnote>
  <w:footnote w:id="14">
    <w:p w:rsidR="00000000" w:rsidDel="00000000" w:rsidP="00000000" w:rsidRDefault="00000000" w:rsidRPr="00000000" w14:paraId="000000F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dev_dict_create.py, dev_dict_count.py, TTR.py</w:t>
      </w:r>
    </w:p>
  </w:footnote>
  <w:footnote w:id="6">
    <w:p w:rsidR="00000000" w:rsidDel="00000000" w:rsidP="00000000" w:rsidRDefault="00000000" w:rsidRPr="00000000" w14:paraId="000000F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Philipp Koehn and Rebecca Knowles. 2017. Six challenges for neural machine translation. In Proceedings of the First Workshop on Neural Machine Translation, pages 28–39, Vancouver. Association for Computational Linguistics.</w:t>
      </w:r>
    </w:p>
  </w:footnote>
  <w:footnote w:id="7">
    <w:p w:rsidR="00000000" w:rsidDel="00000000" w:rsidP="00000000" w:rsidRDefault="00000000" w:rsidRPr="00000000" w14:paraId="000000F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Rico Sennrich, Barry Haddow, and Alexandra Birch. 2016. Neural machine translation of rare words with</w:t>
      </w:r>
    </w:p>
    <w:p w:rsidR="00000000" w:rsidDel="00000000" w:rsidP="00000000" w:rsidRDefault="00000000" w:rsidRPr="00000000" w14:paraId="000000F8">
      <w:pPr>
        <w:spacing w:line="240" w:lineRule="auto"/>
        <w:rPr>
          <w:sz w:val="20"/>
          <w:szCs w:val="20"/>
        </w:rPr>
      </w:pPr>
      <w:r w:rsidDel="00000000" w:rsidR="00000000" w:rsidRPr="00000000">
        <w:rPr>
          <w:sz w:val="20"/>
          <w:szCs w:val="20"/>
          <w:rtl w:val="0"/>
        </w:rPr>
        <w:t xml:space="preserve">subword units. In Proceedings of the 54th Annual Meeting of the Association for Computational Linguistics (Volume 1: Long Papers), pages 1715–1725, Berlin, Germany. Association for Computational Linguistics.</w:t>
      </w:r>
    </w:p>
  </w:footnote>
  <w:footnote w:id="10">
    <w:p w:rsidR="00000000" w:rsidDel="00000000" w:rsidP="00000000" w:rsidRDefault="00000000" w:rsidRPr="00000000" w14:paraId="000000F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https://github.com/AmericasNLP/americasnlp2021/blob/main/data/information_datasets.pdf</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color w:val="666666"/>
      </w:rPr>
    </w:pPr>
    <w:r w:rsidDel="00000000" w:rsidR="00000000" w:rsidRPr="00000000">
      <w:rPr>
        <w:color w:val="666666"/>
        <w:rtl w:val="0"/>
      </w:rPr>
      <w:t xml:space="preserve">Hanna Hubarava</w:t>
      <w:tab/>
      <w:tab/>
      <w:tab/>
      <w:t xml:space="preserve">Research-Based Course in NLP</w:t>
      <w:tab/>
      <w:tab/>
      <w:tab/>
      <w:t xml:space="preserve">SS23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spreadsheets/d/1CX07fVIRRjMZ9rH0SsQVg_GCHin9jsF3lTn6VaHgh4A/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vvTmwOmbiCtgi9QTHbonvwpfG8-WFJ7NoBG8dKn52dQ/edit?usp=sharing" TargetMode="External"/><Relationship Id="rId8" Type="http://schemas.openxmlformats.org/officeDocument/2006/relationships/hyperlink" Target="https://docs.google.com/spreadsheets/d/1CX07fVIRRjMZ9rH0SsQVg_GCHin9jsF3lTn6VaHgh4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