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Сравнение трудоёмкости формирования протоколов проверки знаний</w:t>
      </w:r>
    </w:p>
    <w:p>
      <w:r>
        <w:rPr>
          <w:b/>
        </w:rPr>
        <w:t>Документ:</w:t>
      </w:r>
      <w:r>
        <w:t xml:space="preserve"> оценка трудозатрат при ручном оформлении и при использовании программы </w:t>
      </w:r>
      <w:r>
        <w:rPr>
          <w:b/>
        </w:rPr>
        <w:t>ProtocolOOT</w:t>
      </w:r>
    </w:p>
    <w:p>
      <w:r>
        <w:rPr>
          <w:b/>
        </w:rPr>
        <w:t>Дата:</w:t>
      </w:r>
      <w:r>
        <w:t xml:space="preserve"> июль 2026</w:t>
      </w:r>
    </w:p>
    <w:p>
      <w:r>
        <w:rPr>
          <w:b/>
        </w:rPr>
        <w:t>Пример расчёта:</w:t>
      </w:r>
      <w:r>
        <w:t xml:space="preserve"> 1 сотрудник, 14 программ обучения в таблице результатов протокола</w:t>
      </w:r>
    </w:p>
    <w:p/>
    <w:p>
      <w:pPr>
        <w:pStyle w:val="Heading1"/>
      </w:pPr>
      <w:r>
        <w:t>1. Условия примера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Параметр</w:t>
            </w:r>
          </w:p>
        </w:tc>
        <w:tc>
          <w:tcPr>
            <w:tcW w:type="dxa" w:w="4320"/>
          </w:tcPr>
          <w:p>
            <w:r/>
            <w: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Объект</w:t>
            </w:r>
          </w:p>
        </w:tc>
        <w:tc>
          <w:tcPr>
            <w:tcW w:type="dxa" w:w="4320"/>
          </w:tcPr>
          <w:p>
            <w:r/>
            <w:r>
              <w:t>1 сотрудник, 1 протокол проверки знаний</w:t>
            </w:r>
          </w:p>
        </w:tc>
      </w:tr>
      <w:tr>
        <w:tc>
          <w:tcPr>
            <w:tcW w:type="dxa" w:w="4320"/>
          </w:tcPr>
          <w:p>
            <w:r/>
            <w:r>
              <w:t>Программы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14 строк</w:t>
            </w:r>
            <w:r>
              <w:t xml:space="preserve"> в таблице результатов (типично: Б + ПП + СИЗ + 11 программ блока «В» по должности)</w:t>
            </w:r>
          </w:p>
        </w:tc>
      </w:tr>
      <w:tr>
        <w:tc>
          <w:tcPr>
            <w:tcW w:type="dxa" w:w="4320"/>
          </w:tcPr>
          <w:p>
            <w:r/>
            <w:r>
              <w:t>Ручной способ</w:t>
            </w:r>
          </w:p>
        </w:tc>
        <w:tc>
          <w:tcPr>
            <w:tcW w:type="dxa" w:w="4320"/>
          </w:tcPr>
          <w:p>
            <w:r/>
            <w:r>
              <w:t>Word-шаблон вручную + заполнение XSD-шаблона / портала Минтруда + прописка № реестра шариковой ручкой</w:t>
            </w:r>
          </w:p>
        </w:tc>
      </w:tr>
      <w:tr>
        <w:tc>
          <w:tcPr>
            <w:tcW w:type="dxa" w:w="4320"/>
          </w:tcPr>
          <w:p>
            <w:r/>
            <w:r>
              <w:t>С программой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ProtocolOOT</w:t>
            </w:r>
            <w:r>
              <w:t xml:space="preserve"> (загрузка из Excel, автозаполнение DOCX/PDF, выгрузка .xlsx + .xml, подстановка номеров из реестра)</w:t>
            </w:r>
          </w:p>
        </w:tc>
      </w:tr>
    </w:tbl>
    <w:p>
      <w:r>
        <w:t xml:space="preserve">Нормы времени приведены для </w:t>
      </w:r>
      <w:r>
        <w:rPr>
          <w:b/>
        </w:rPr>
        <w:t>опытного</w:t>
      </w:r>
      <w:r>
        <w:t xml:space="preserve"> специалиста по охране труда при уже подготовленных шаблонах и базах Excel. Диапазон «мин–макс» отражает разброс при поиске текстов программ и сверке с реестром.</w:t>
      </w:r>
    </w:p>
    <w:p>
      <w:r>
        <w:rPr>
          <w:b/>
        </w:rPr>
        <w:t>Важно:</w:t>
      </w:r>
      <w:r>
        <w:t xml:space="preserve"> цифры — экспертная оценка для обоснования. Для точного расчёта в организации рекомендуется хронометраж 2–3 протоколов в каждом режиме и подстановка </w:t>
      </w:r>
      <w:r>
        <w:rPr>
          <w:b/>
        </w:rPr>
        <w:t>фактических ставок</w:t>
      </w:r>
      <w:r>
        <w:t xml:space="preserve"> вашего предприятия в таблицу ниже.</w:t>
      </w:r>
    </w:p>
    <w:p>
      <w:pPr>
        <w:pStyle w:val="Heading2"/>
      </w:pPr>
      <w:r>
        <w:t>Исходные данные для денежного расчёта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Параметр</w:t>
            </w:r>
          </w:p>
        </w:tc>
        <w:tc>
          <w:tcPr>
            <w:tcW w:type="dxa" w:w="2880"/>
          </w:tcPr>
          <w:p>
            <w:r/>
            <w:r>
              <w:t>Значение для примера</w:t>
            </w:r>
          </w:p>
        </w:tc>
        <w:tc>
          <w:tcPr>
            <w:tcW w:type="dxa" w:w="2880"/>
          </w:tcPr>
          <w:p>
            <w:r/>
            <w:r>
              <w:t>Примечание</w:t>
            </w:r>
          </w:p>
        </w:tc>
      </w:tr>
      <w:tr>
        <w:tc>
          <w:tcPr>
            <w:tcW w:type="dxa" w:w="2880"/>
          </w:tcPr>
          <w:p>
            <w:r/>
            <w:r>
              <w:t>Полная стоимость часа специалиста по ОТ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750 руб./ч</w:t>
            </w:r>
          </w:p>
        </w:tc>
        <w:tc>
          <w:tcPr>
            <w:tcW w:type="dxa" w:w="2880"/>
          </w:tcPr>
          <w:p>
            <w:r/>
            <w:r>
              <w:t>Оклад ~85 000 руб./мес. + страховые взносы (~30,2%) + накладные расходы (~15%); 168 раб. ч/мес.</w:t>
            </w:r>
          </w:p>
        </w:tc>
      </w:tr>
      <w:tr>
        <w:tc>
          <w:tcPr>
            <w:tcW w:type="dxa" w:w="2880"/>
          </w:tcPr>
          <w:p>
            <w:r/>
            <w:r>
              <w:t>Консервативная ставка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550 руб./ч</w:t>
            </w:r>
          </w:p>
        </w:tc>
        <w:tc>
          <w:tcPr>
            <w:tcW w:type="dxa" w:w="2880"/>
          </w:tcPr>
          <w:p>
            <w:r/>
            <w:r>
              <w:t>Нижняя граница для осторожной оценки</w:t>
            </w:r>
          </w:p>
        </w:tc>
      </w:tr>
      <w:tr>
        <w:tc>
          <w:tcPr>
            <w:tcW w:type="dxa" w:w="2880"/>
          </w:tcPr>
          <w:p>
            <w:r/>
            <w:r>
              <w:t>Расширенная ставка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 руб./ч</w:t>
            </w:r>
          </w:p>
        </w:tc>
        <w:tc>
          <w:tcPr>
            <w:tcW w:type="dxa" w:w="2880"/>
          </w:tcPr>
          <w:p>
            <w:r/>
            <w:r>
              <w:t>С учётом совмещения функций и простоя смежных задач</w:t>
            </w:r>
          </w:p>
        </w:tc>
      </w:tr>
      <w:tr>
        <w:tc>
          <w:tcPr>
            <w:tcW w:type="dxa" w:w="2880"/>
          </w:tcPr>
          <w:p>
            <w:r/>
            <w:r>
              <w:t>Стоимость разработки программы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1 200 000 руб.</w:t>
            </w:r>
          </w:p>
        </w:tc>
        <w:tc>
          <w:tcPr>
            <w:tcW w:type="dxa" w:w="2880"/>
          </w:tcPr>
          <w:p>
            <w:r/>
            <w:r>
              <w:t>См. раздел 8; оценка по объёму работ (версии 1.4–1.5.3)</w:t>
            </w:r>
          </w:p>
        </w:tc>
      </w:tr>
      <w:tr>
        <w:tc>
          <w:tcPr>
            <w:tcW w:type="dxa" w:w="2880"/>
          </w:tcPr>
          <w:p>
            <w:r/>
            <w:r>
              <w:t>Разработчик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Шитов Алексей Александрович</w:t>
            </w:r>
          </w:p>
        </w:tc>
        <w:tc>
          <w:tcPr>
            <w:tcW w:type="dxa" w:w="2880"/>
          </w:tcPr>
          <w:p>
            <w:r/>
            <w:r>
              <w:t>Внутренняя разработка и сопровождение (ProtocolOOT)</w:t>
            </w:r>
          </w:p>
        </w:tc>
      </w:tr>
    </w:tbl>
    <w:p/>
    <w:p>
      <w:pPr>
        <w:pStyle w:val="Heading1"/>
      </w:pPr>
      <w:r>
        <w:t>2. Ручной способ (без программы)</w:t>
      </w:r>
    </w:p>
    <w:p>
      <w:pPr>
        <w:pStyle w:val="Heading2"/>
      </w:pPr>
      <w:r>
        <w:t>2.1. Этап А. Формирование протокола в Word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Шаг</w:t>
            </w:r>
          </w:p>
        </w:tc>
        <w:tc>
          <w:tcPr>
            <w:tcW w:type="dxa" w:w="2880"/>
          </w:tcPr>
          <w:p>
            <w:r/>
            <w:r>
              <w:t>Операции</w:t>
            </w:r>
          </w:p>
        </w:tc>
        <w:tc>
          <w:tcPr>
            <w:tcW w:type="dxa" w:w="2880"/>
          </w:tcPr>
          <w:p>
            <w:r/>
            <w:r>
              <w:t>Время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Найти сотрудника в Excel, сверить ФИО, должность, подразделение, СНИЛС</w:t>
            </w:r>
          </w:p>
        </w:tc>
        <w:tc>
          <w:tcPr>
            <w:tcW w:type="dxa" w:w="2880"/>
          </w:tcPr>
          <w:p>
            <w:r/>
            <w:r>
              <w:t>2–3 мин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Открыть шаблон Word, ввести дату, № протокола, вид проверки</w:t>
            </w:r>
          </w:p>
        </w:tc>
        <w:tc>
          <w:tcPr>
            <w:tcW w:type="dxa" w:w="2880"/>
          </w:tcPr>
          <w:p>
            <w:r/>
            <w:r>
              <w:t>3–5 мин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Внести состав комиссии, подписи (поиск в приказе / Excel)</w:t>
            </w:r>
          </w:p>
        </w:tc>
        <w:tc>
          <w:tcPr>
            <w:tcW w:type="dxa" w:w="2880"/>
          </w:tcPr>
          <w:p>
            <w:r/>
            <w:r>
              <w:t>5–8 мин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По каждой из 14 программ:</w:t>
            </w:r>
            <w:r>
              <w:t xml:space="preserve"> найти текст на листах B / V_PROF / PP / SIZ / V, сверить ID, вписать в строку таблицы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4–6 мин × 14 = 56–84 мин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Проверка орфографии, нумерации, выравнивание таблицы</w:t>
            </w:r>
          </w:p>
        </w:tc>
        <w:tc>
          <w:tcPr>
            <w:tcW w:type="dxa" w:w="2880"/>
          </w:tcPr>
          <w:p>
            <w:r/>
            <w:r>
              <w:t>8–12 мин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Сохранение, печать</w:t>
            </w:r>
          </w:p>
        </w:tc>
        <w:tc>
          <w:tcPr>
            <w:tcW w:type="dxa" w:w="2880"/>
          </w:tcPr>
          <w:p>
            <w:r/>
            <w:r>
              <w:t>2–3 мин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Итого этап 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76–115 мин (1,3–1,9 ч)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</w:rPr>
        <w:t>Типичные риски:</w:t>
      </w:r>
      <w:r>
        <w:t xml:space="preserve"> ошибки в наименованиях программ, неверная нумерация блока «В», несоответствие должности тексту из V_PROF.</w:t>
      </w:r>
    </w:p>
    <w:p>
      <w:pPr>
        <w:pStyle w:val="Heading2"/>
      </w:pPr>
      <w:r>
        <w:t>2.2. Этап Б. Внесение данных на сайт Минтруда (через XSD-шаблон)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Шаг</w:t>
            </w:r>
          </w:p>
        </w:tc>
        <w:tc>
          <w:tcPr>
            <w:tcW w:type="dxa" w:w="2880"/>
          </w:tcPr>
          <w:p>
            <w:r/>
            <w:r>
              <w:t>Операции</w:t>
            </w:r>
          </w:p>
        </w:tc>
        <w:tc>
          <w:tcPr>
            <w:tcW w:type="dxa" w:w="2880"/>
          </w:tcPr>
          <w:p>
            <w:r/>
            <w:r>
              <w:t>Время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Открыть официальный «Шаблон_Минтруд_XSD_УМН.xlsx», ввести реквизиты работодателя</w:t>
            </w:r>
          </w:p>
        </w:tc>
        <w:tc>
          <w:tcPr>
            <w:tcW w:type="dxa" w:w="2880"/>
          </w:tcPr>
          <w:p>
            <w:r/>
            <w:r>
              <w:t>5–8 мин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По каждой из 14 строк:</w:t>
            </w:r>
            <w:r>
              <w:t xml:space="preserve"> ФИО, СНИЛС, должность, дата, № протокола, ID программы (поиск на листе V), результат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4–6 мин × 14 = 56–84 мин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Проверка формата дат, СНИЛС, дублей</w:t>
            </w:r>
          </w:p>
        </w:tc>
        <w:tc>
          <w:tcPr>
            <w:tcW w:type="dxa" w:w="2880"/>
          </w:tcPr>
          <w:p>
            <w:r/>
            <w:r>
              <w:t>10–15 мин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Сохранение, загрузка на портал АКОТ / Минтруда, ожидание обработки</w:t>
            </w:r>
          </w:p>
        </w:tc>
        <w:tc>
          <w:tcPr>
            <w:tcW w:type="dxa" w:w="2880"/>
          </w:tcPr>
          <w:p>
            <w:r/>
            <w:r>
              <w:t>10–20 мин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Итого этап Б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81–127 мин (1,4–2,1 ч)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</w:rPr>
        <w:t>Типичные риски:</w:t>
      </w:r>
      <w:r>
        <w:t xml:space="preserve"> неверный ID программы, расхождение должности между протоколом и шаблоном, отклонение файла порталом и повторное заполнение.</w:t>
      </w:r>
    </w:p>
    <w:p>
      <w:pPr>
        <w:pStyle w:val="Heading2"/>
      </w:pPr>
      <w:r>
        <w:t>2.3. Этап В. Прописка номеров реестра шариковой ручкой</w:t>
      </w:r>
    </w:p>
    <w:p>
      <w:r>
        <w:t>После регистрации на портале скачивается файл «Реестр обученных…».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Шаг</w:t>
            </w:r>
          </w:p>
        </w:tc>
        <w:tc>
          <w:tcPr>
            <w:tcW w:type="dxa" w:w="2880"/>
          </w:tcPr>
          <w:p>
            <w:r/>
            <w:r>
              <w:t>Операции</w:t>
            </w:r>
          </w:p>
        </w:tc>
        <w:tc>
          <w:tcPr>
            <w:tcW w:type="dxa" w:w="2880"/>
          </w:tcPr>
          <w:p>
            <w:r/>
            <w:r>
              <w:t>Время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Скачать реестр, открыть рядом с печатным протоколом</w:t>
            </w:r>
          </w:p>
        </w:tc>
        <w:tc>
          <w:tcPr>
            <w:tcW w:type="dxa" w:w="2880"/>
          </w:tcPr>
          <w:p>
            <w:r/>
            <w:r>
              <w:t>3–5 мин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По каждой из 14 строк:</w:t>
            </w:r>
            <w:r>
              <w:t xml:space="preserve"> найти запись (ФИО / СНИЛС / программа / № протокола), сверить, аккуратно вписать № ручкой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3–5 мин × 14 = 42–70 мин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Повторная сверка, исправление ошибочных цифр</w:t>
            </w:r>
          </w:p>
        </w:tc>
        <w:tc>
          <w:tcPr>
            <w:tcW w:type="dxa" w:w="2880"/>
          </w:tcPr>
          <w:p>
            <w:r/>
            <w:r>
              <w:t>5–15 мин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Итого этап В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50–90 мин (0,8–1,5 ч)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</w:rPr>
        <w:t>Типичные риски:</w:t>
      </w:r>
      <w:r>
        <w:t xml:space="preserve"> нечитаемый почерк, перепутанные номера при одном ФИО и нескольких программах, необходимость перепечатки.</w:t>
      </w:r>
    </w:p>
    <w:p>
      <w:pPr>
        <w:pStyle w:val="Heading2"/>
      </w:pPr>
      <w:r>
        <w:t>2.4. Суммарно — ручной способ (1 сотрудник, 14 программ)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Этап</w:t>
            </w:r>
          </w:p>
        </w:tc>
        <w:tc>
          <w:tcPr>
            <w:tcW w:type="dxa" w:w="2880"/>
          </w:tcPr>
          <w:p>
            <w:r/>
            <w:r>
              <w:t>Минимум</w:t>
            </w:r>
          </w:p>
        </w:tc>
        <w:tc>
          <w:tcPr>
            <w:tcW w:type="dxa" w:w="2880"/>
          </w:tcPr>
          <w:p>
            <w:r/>
            <w:r>
              <w:t>Максимум</w:t>
            </w:r>
          </w:p>
        </w:tc>
      </w:tr>
      <w:tr>
        <w:tc>
          <w:tcPr>
            <w:tcW w:type="dxa" w:w="2880"/>
          </w:tcPr>
          <w:p>
            <w:r/>
            <w:r>
              <w:t>А. Протокол Word</w:t>
            </w:r>
          </w:p>
        </w:tc>
        <w:tc>
          <w:tcPr>
            <w:tcW w:type="dxa" w:w="2880"/>
          </w:tcPr>
          <w:p>
            <w:r/>
            <w:r>
              <w:t>76 мин</w:t>
            </w:r>
          </w:p>
        </w:tc>
        <w:tc>
          <w:tcPr>
            <w:tcW w:type="dxa" w:w="2880"/>
          </w:tcPr>
          <w:p>
            <w:r/>
            <w:r>
              <w:t>115 мин</w:t>
            </w:r>
          </w:p>
        </w:tc>
      </w:tr>
      <w:tr>
        <w:tc>
          <w:tcPr>
            <w:tcW w:type="dxa" w:w="2880"/>
          </w:tcPr>
          <w:p>
            <w:r/>
            <w:r>
              <w:t>Б. Шаблон Минтруда</w:t>
            </w:r>
          </w:p>
        </w:tc>
        <w:tc>
          <w:tcPr>
            <w:tcW w:type="dxa" w:w="2880"/>
          </w:tcPr>
          <w:p>
            <w:r/>
            <w:r>
              <w:t>81 мин</w:t>
            </w:r>
          </w:p>
        </w:tc>
        <w:tc>
          <w:tcPr>
            <w:tcW w:type="dxa" w:w="2880"/>
          </w:tcPr>
          <w:p>
            <w:r/>
            <w:r>
              <w:t>127 мин</w:t>
            </w:r>
          </w:p>
        </w:tc>
      </w:tr>
      <w:tr>
        <w:tc>
          <w:tcPr>
            <w:tcW w:type="dxa" w:w="2880"/>
          </w:tcPr>
          <w:p>
            <w:r/>
            <w:r>
              <w:t>В. Прописка № реестра</w:t>
            </w:r>
          </w:p>
        </w:tc>
        <w:tc>
          <w:tcPr>
            <w:tcW w:type="dxa" w:w="2880"/>
          </w:tcPr>
          <w:p>
            <w:r/>
            <w:r>
              <w:t>50 мин</w:t>
            </w:r>
          </w:p>
        </w:tc>
        <w:tc>
          <w:tcPr>
            <w:tcW w:type="dxa" w:w="2880"/>
          </w:tcPr>
          <w:p>
            <w:r/>
            <w:r>
              <w:t>90 мин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ВСЕГО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~207 мин (~3,5 ч)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~332 мин (~5,5 ч)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Средняя оценка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~270 мин (~4,5 ч)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1"/>
      </w:pPr>
      <w:r>
        <w:t>3. С использованием программы ProtocolOOT</w:t>
      </w:r>
    </w:p>
    <w:p>
      <w:pPr>
        <w:pStyle w:val="Heading2"/>
      </w:pPr>
      <w:r>
        <w:t>3.1. Этап А. Формирование протокола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Шаг</w:t>
            </w:r>
          </w:p>
        </w:tc>
        <w:tc>
          <w:tcPr>
            <w:tcW w:type="dxa" w:w="2880"/>
          </w:tcPr>
          <w:p>
            <w:r/>
            <w:r>
              <w:t>Операции</w:t>
            </w:r>
          </w:p>
        </w:tc>
        <w:tc>
          <w:tcPr>
            <w:tcW w:type="dxa" w:w="2880"/>
          </w:tcPr>
          <w:p>
            <w:r/>
            <w:r>
              <w:t>Время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Выбор сотрудника в списке (данные из Data_base.xlsx)</w:t>
            </w:r>
          </w:p>
        </w:tc>
        <w:tc>
          <w:tcPr>
            <w:tcW w:type="dxa" w:w="2880"/>
          </w:tcPr>
          <w:p>
            <w:r/>
            <w:r>
              <w:t>0,5 мин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Отметка программ Б / ПП / СИЗ / В — тексты подтягиваются из кэша листов</w:t>
            </w:r>
          </w:p>
        </w:tc>
        <w:tc>
          <w:tcPr>
            <w:tcW w:type="dxa" w:w="2880"/>
          </w:tcPr>
          <w:p>
            <w:r/>
            <w:r>
              <w:t>1–2 мин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Дата, № протокола (автоинкремент), оценка, вид проверки</w:t>
            </w:r>
          </w:p>
        </w:tc>
        <w:tc>
          <w:tcPr>
            <w:tcW w:type="dxa" w:w="2880"/>
          </w:tcPr>
          <w:p>
            <w:r/>
            <w:r>
              <w:t>0,5 мин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«Сформировать протокол» → предпросмотр → «Сохранить DOCX/PDF»</w:t>
            </w:r>
          </w:p>
        </w:tc>
        <w:tc>
          <w:tcPr>
            <w:tcW w:type="dxa" w:w="2880"/>
          </w:tcPr>
          <w:p>
            <w:r/>
            <w:r>
              <w:t>1–2 мин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Итого этап 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3–5 мин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</w:rPr>
        <w:t>Автоматизируется:</w:t>
      </w:r>
      <w:r>
        <w:t xml:space="preserve"> таблица на 14 строк, тексты программ, блоки Б / ПП / СИЗ / В, родительный падеж ФИО комиссии, формат № протокола.</w:t>
      </w:r>
    </w:p>
    <w:p>
      <w:pPr>
        <w:pStyle w:val="Heading2"/>
      </w:pPr>
      <w:r>
        <w:t>3.2. Этап Б. Выгрузка для Минтруда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Шаг</w:t>
            </w:r>
          </w:p>
        </w:tc>
        <w:tc>
          <w:tcPr>
            <w:tcW w:type="dxa" w:w="2880"/>
          </w:tcPr>
          <w:p>
            <w:r/>
            <w:r>
              <w:t>Операции</w:t>
            </w:r>
          </w:p>
        </w:tc>
        <w:tc>
          <w:tcPr>
            <w:tcW w:type="dxa" w:w="2880"/>
          </w:tcPr>
          <w:p>
            <w:r/>
            <w:r>
              <w:t>Время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Запись уже в журнале protocols.db при сохранении</w:t>
            </w:r>
          </w:p>
        </w:tc>
        <w:tc>
          <w:tcPr>
            <w:tcW w:type="dxa" w:w="2880"/>
          </w:tcPr>
          <w:p>
            <w:r/>
            <w:r>
              <w:t>0 мин (автоматически)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«Минтруд» → «Шаблон для загрузки на сайт…» — выбор записи, сохранение .xlsx + .xml</w:t>
            </w:r>
          </w:p>
        </w:tc>
        <w:tc>
          <w:tcPr>
            <w:tcW w:type="dxa" w:w="2880"/>
          </w:tcPr>
          <w:p>
            <w:r/>
            <w:r>
              <w:t>2–4 мин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Загрузка файла на портал (вручную)</w:t>
            </w:r>
          </w:p>
        </w:tc>
        <w:tc>
          <w:tcPr>
            <w:tcW w:type="dxa" w:w="2880"/>
          </w:tcPr>
          <w:p>
            <w:r/>
            <w:r>
              <w:t>5–10 мин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Итого этап Б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7–14 мин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</w:rPr>
        <w:t>Автоматизируется:</w:t>
      </w:r>
      <w:r>
        <w:t xml:space="preserve"> 14 строк XSD-шаблона, ID программ с листа V, СНИЛС из Excel, должность (для «В» — из протокола), формирование XML.</w:t>
      </w:r>
    </w:p>
    <w:p>
      <w:pPr>
        <w:pStyle w:val="Heading2"/>
      </w:pPr>
      <w:r>
        <w:t>3.3. Этап В. Номера реестра (без ручной прописки)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Шаг</w:t>
            </w:r>
          </w:p>
        </w:tc>
        <w:tc>
          <w:tcPr>
            <w:tcW w:type="dxa" w:w="2880"/>
          </w:tcPr>
          <w:p>
            <w:r/>
            <w:r>
              <w:t>Операции</w:t>
            </w:r>
          </w:p>
        </w:tc>
        <w:tc>
          <w:tcPr>
            <w:tcW w:type="dxa" w:w="2880"/>
          </w:tcPr>
          <w:p>
            <w:r/>
            <w:r>
              <w:t>Время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Скачать реестр с портала, указать файл в программе</w:t>
            </w:r>
          </w:p>
        </w:tc>
        <w:tc>
          <w:tcPr>
            <w:tcW w:type="dxa" w:w="2880"/>
          </w:tcPr>
          <w:p>
            <w:r/>
            <w:r>
              <w:t>2–3 мин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«Минтруд» → «Пересформировать протокол (номера реестра)…»</w:t>
            </w:r>
          </w:p>
        </w:tc>
        <w:tc>
          <w:tcPr>
            <w:tcW w:type="dxa" w:w="2880"/>
          </w:tcPr>
          <w:p>
            <w:r/>
            <w:r>
              <w:t>0,5–1 мин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Сохранить DOCX / PDF с подставленными №</w:t>
            </w:r>
          </w:p>
        </w:tc>
        <w:tc>
          <w:tcPr>
            <w:tcW w:type="dxa" w:w="2880"/>
          </w:tcPr>
          <w:p>
            <w:r/>
            <w:r>
              <w:t>1 мин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Итого этап В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3,5–5 мин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</w:rPr>
        <w:t>Автоматизируется:</w:t>
      </w:r>
      <w:r>
        <w:t xml:space="preserve"> сопоставление по СНИЛС / ФИО / № протокола / программе; прописка ручкой не требуется.</w:t>
      </w:r>
    </w:p>
    <w:p>
      <w:pPr>
        <w:pStyle w:val="Heading2"/>
      </w:pPr>
      <w:r>
        <w:t>3.4. Суммарно — с программой (1 сотрудник, 14 программ)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Этап</w:t>
            </w:r>
          </w:p>
        </w:tc>
        <w:tc>
          <w:tcPr>
            <w:tcW w:type="dxa" w:w="2880"/>
          </w:tcPr>
          <w:p>
            <w:r/>
            <w:r>
              <w:t>Минимум</w:t>
            </w:r>
          </w:p>
        </w:tc>
        <w:tc>
          <w:tcPr>
            <w:tcW w:type="dxa" w:w="2880"/>
          </w:tcPr>
          <w:p>
            <w:r/>
            <w:r>
              <w:t>Максимум</w:t>
            </w:r>
          </w:p>
        </w:tc>
      </w:tr>
      <w:tr>
        <w:tc>
          <w:tcPr>
            <w:tcW w:type="dxa" w:w="2880"/>
          </w:tcPr>
          <w:p>
            <w:r/>
            <w:r>
              <w:t>А. Протокол</w:t>
            </w:r>
          </w:p>
        </w:tc>
        <w:tc>
          <w:tcPr>
            <w:tcW w:type="dxa" w:w="2880"/>
          </w:tcPr>
          <w:p>
            <w:r/>
            <w:r>
              <w:t>3 мин</w:t>
            </w:r>
          </w:p>
        </w:tc>
        <w:tc>
          <w:tcPr>
            <w:tcW w:type="dxa" w:w="2880"/>
          </w:tcPr>
          <w:p>
            <w:r/>
            <w:r>
              <w:t>5 мин</w:t>
            </w:r>
          </w:p>
        </w:tc>
      </w:tr>
      <w:tr>
        <w:tc>
          <w:tcPr>
            <w:tcW w:type="dxa" w:w="2880"/>
          </w:tcPr>
          <w:p>
            <w:r/>
            <w:r>
              <w:t>Б. Выгрузка Минтруда</w:t>
            </w:r>
          </w:p>
        </w:tc>
        <w:tc>
          <w:tcPr>
            <w:tcW w:type="dxa" w:w="2880"/>
          </w:tcPr>
          <w:p>
            <w:r/>
            <w:r>
              <w:t>7 мин</w:t>
            </w:r>
          </w:p>
        </w:tc>
        <w:tc>
          <w:tcPr>
            <w:tcW w:type="dxa" w:w="2880"/>
          </w:tcPr>
          <w:p>
            <w:r/>
            <w:r>
              <w:t>14 мин</w:t>
            </w:r>
          </w:p>
        </w:tc>
      </w:tr>
      <w:tr>
        <w:tc>
          <w:tcPr>
            <w:tcW w:type="dxa" w:w="2880"/>
          </w:tcPr>
          <w:p>
            <w:r/>
            <w:r>
              <w:t>В. Номера реестра</w:t>
            </w:r>
          </w:p>
        </w:tc>
        <w:tc>
          <w:tcPr>
            <w:tcW w:type="dxa" w:w="2880"/>
          </w:tcPr>
          <w:p>
            <w:r/>
            <w:r>
              <w:t>3,5 мин</w:t>
            </w:r>
          </w:p>
        </w:tc>
        <w:tc>
          <w:tcPr>
            <w:tcW w:type="dxa" w:w="2880"/>
          </w:tcPr>
          <w:p>
            <w:r/>
            <w:r>
              <w:t>5 мин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ВСЕГО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~13,5 мин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~24 мин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Средняя оценка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~18 мин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1"/>
      </w:pPr>
      <w:r>
        <w:t>4. Сокращение трудозатрат (пример на 14 программах)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Показатель</w:t>
            </w:r>
          </w:p>
        </w:tc>
        <w:tc>
          <w:tcPr>
            <w:tcW w:type="dxa" w:w="2160"/>
          </w:tcPr>
          <w:p>
            <w:r/>
            <w:r>
              <w:t>Ручной способ</w:t>
            </w:r>
          </w:p>
        </w:tc>
        <w:tc>
          <w:tcPr>
            <w:tcW w:type="dxa" w:w="2160"/>
          </w:tcPr>
          <w:p>
            <w:r/>
            <w:r>
              <w:t>С программой</w:t>
            </w:r>
          </w:p>
        </w:tc>
        <w:tc>
          <w:tcPr>
            <w:tcW w:type="dxa" w:w="2160"/>
          </w:tcPr>
          <w:p>
            <w:r/>
            <w:r>
              <w:t>Экономия</w:t>
            </w:r>
          </w:p>
        </w:tc>
      </w:tr>
      <w:tr>
        <w:tc>
          <w:tcPr>
            <w:tcW w:type="dxa" w:w="2160"/>
          </w:tcPr>
          <w:p>
            <w:r/>
            <w:r>
              <w:t>Время на 1 протокол (14 программ)</w:t>
            </w:r>
          </w:p>
        </w:tc>
        <w:tc>
          <w:tcPr>
            <w:tcW w:type="dxa" w:w="2160"/>
          </w:tcPr>
          <w:p>
            <w:r/>
            <w:r>
              <w:t>~270 мин (~4,5 ч)</w:t>
            </w:r>
          </w:p>
        </w:tc>
        <w:tc>
          <w:tcPr>
            <w:tcW w:type="dxa" w:w="2160"/>
          </w:tcPr>
          <w:p>
            <w:r/>
            <w:r>
              <w:t>~18 мин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~252 мин (~4,2 ч)</w:t>
            </w:r>
          </w:p>
        </w:tc>
      </w:tr>
      <w:tr>
        <w:tc>
          <w:tcPr>
            <w:tcW w:type="dxa" w:w="2160"/>
          </w:tcPr>
          <w:p>
            <w:r/>
            <w:r>
              <w:t>Доля сокращения</w:t>
            </w:r>
          </w:p>
        </w:tc>
        <w:tc>
          <w:tcPr>
            <w:tcW w:type="dxa" w:w="2160"/>
          </w:tcPr>
          <w:p>
            <w:r/>
            <w:r>
              <w:t>100%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~7%</w:t>
            </w:r>
            <w:r>
              <w:t xml:space="preserve"> от ручного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~93%</w:t>
            </w:r>
          </w:p>
        </w:tc>
      </w:tr>
      <w:tr>
        <w:tc>
          <w:tcPr>
            <w:tcW w:type="dxa" w:w="2160"/>
          </w:tcPr>
          <w:p>
            <w:r/>
            <w:r>
              <w:t>Операций ручного ввода (оценка)</w:t>
            </w:r>
          </w:p>
        </w:tc>
        <w:tc>
          <w:tcPr>
            <w:tcW w:type="dxa" w:w="2160"/>
          </w:tcPr>
          <w:p>
            <w:r/>
            <w:r>
              <w:t>~42–56</w:t>
            </w:r>
          </w:p>
        </w:tc>
        <w:tc>
          <w:tcPr>
            <w:tcW w:type="dxa" w:w="2160"/>
          </w:tcPr>
          <w:p>
            <w:r/>
            <w:r>
              <w:t>~5–8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~85–90%</w:t>
            </w:r>
          </w:p>
        </w:tc>
      </w:tr>
    </w:tbl>
    <w:p>
      <w:pPr>
        <w:pStyle w:val="Heading2"/>
      </w:pPr>
      <w:r>
        <w:t>Масштабирование на партию сотрудников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Сценарий</w:t>
            </w:r>
          </w:p>
        </w:tc>
        <w:tc>
          <w:tcPr>
            <w:tcW w:type="dxa" w:w="2160"/>
          </w:tcPr>
          <w:p>
            <w:r/>
            <w:r>
              <w:t>Ручной способ</w:t>
            </w:r>
          </w:p>
        </w:tc>
        <w:tc>
          <w:tcPr>
            <w:tcW w:type="dxa" w:w="2160"/>
          </w:tcPr>
          <w:p>
            <w:r/>
            <w:r>
              <w:t>С программой</w:t>
            </w:r>
          </w:p>
        </w:tc>
        <w:tc>
          <w:tcPr>
            <w:tcW w:type="dxa" w:w="2160"/>
          </w:tcPr>
          <w:p>
            <w:r/>
            <w:r>
              <w:t>Экономия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10 сотрудников</w:t>
            </w:r>
            <w:r>
              <w:t xml:space="preserve"> × 14 программ</w:t>
            </w:r>
          </w:p>
        </w:tc>
        <w:tc>
          <w:tcPr>
            <w:tcW w:type="dxa" w:w="2160"/>
          </w:tcPr>
          <w:p>
            <w:r/>
            <w:r>
              <w:t>~45 ч</w:t>
            </w:r>
          </w:p>
        </w:tc>
        <w:tc>
          <w:tcPr>
            <w:tcW w:type="dxa" w:w="2160"/>
          </w:tcPr>
          <w:p>
            <w:r/>
            <w:r>
              <w:t>~3–4 ч*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~41 ч (~91%)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30 сотрудников</w:t>
            </w:r>
            <w:r>
              <w:t xml:space="preserve"> × 14 программ</w:t>
            </w:r>
          </w:p>
        </w:tc>
        <w:tc>
          <w:tcPr>
            <w:tcW w:type="dxa" w:w="2160"/>
          </w:tcPr>
          <w:p>
            <w:r/>
            <w:r>
              <w:t>~135 ч</w:t>
            </w:r>
          </w:p>
        </w:tc>
        <w:tc>
          <w:tcPr>
            <w:tcW w:type="dxa" w:w="2160"/>
          </w:tcPr>
          <w:p>
            <w:r/>
            <w:r>
              <w:t>~6–8 ч*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~127 ч (~94%)</w:t>
            </w:r>
          </w:p>
        </w:tc>
      </w:tr>
    </w:tbl>
    <w:p>
      <w:r>
        <w:t>\* При пакетной выгрузке Минтруда из журнала и использовании функции «По одному на каждого → в папку…» время на одного человека снижается: общая выгрузка XSD и однократное подключение реестра распределяются на всю партию.</w:t>
      </w:r>
    </w:p>
    <w:p/>
    <w:p>
      <w:pPr>
        <w:pStyle w:val="Heading1"/>
      </w:pPr>
      <w:r>
        <w:t>5. Денежная оценка трудозатрат</w:t>
      </w:r>
    </w:p>
    <w:p>
      <w:r>
        <w:t xml:space="preserve">Расчёт: </w:t>
      </w:r>
      <w:r>
        <w:rPr>
          <w:b/>
        </w:rPr>
        <w:t>стоимость = время (ч) × ставка (руб./ч)</w:t>
      </w:r>
      <w:r>
        <w:t xml:space="preserve">. В таблицах ниже — базовая ставка </w:t>
      </w:r>
      <w:r>
        <w:rPr>
          <w:b/>
        </w:rPr>
        <w:t>750 руб./ч</w:t>
      </w:r>
      <w:r>
        <w:t>; в скобках — диапазон при ставках 550–950 руб./ч.</w:t>
      </w:r>
    </w:p>
    <w:p>
      <w:pPr>
        <w:pStyle w:val="Heading2"/>
      </w:pPr>
      <w:r>
        <w:t>5.1. Один протокол (1 сотрудник, 14 программ)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Показатель</w:t>
            </w:r>
          </w:p>
        </w:tc>
        <w:tc>
          <w:tcPr>
            <w:tcW w:type="dxa" w:w="2160"/>
          </w:tcPr>
          <w:p>
            <w:r/>
            <w:r>
              <w:t>Ручной способ</w:t>
            </w:r>
          </w:p>
        </w:tc>
        <w:tc>
          <w:tcPr>
            <w:tcW w:type="dxa" w:w="2160"/>
          </w:tcPr>
          <w:p>
            <w:r/>
            <w:r>
              <w:t>С программой</w:t>
            </w:r>
          </w:p>
        </w:tc>
        <w:tc>
          <w:tcPr>
            <w:tcW w:type="dxa" w:w="2160"/>
          </w:tcPr>
          <w:p>
            <w:r/>
            <w:r>
              <w:t>Экономия</w:t>
            </w:r>
          </w:p>
        </w:tc>
      </w:tr>
      <w:tr>
        <w:tc>
          <w:tcPr>
            <w:tcW w:type="dxa" w:w="2160"/>
          </w:tcPr>
          <w:p>
            <w:r/>
            <w:r>
              <w:t>Время, среднее</w:t>
            </w:r>
          </w:p>
        </w:tc>
        <w:tc>
          <w:tcPr>
            <w:tcW w:type="dxa" w:w="2160"/>
          </w:tcPr>
          <w:p>
            <w:r/>
            <w:r>
              <w:t>4,5 ч</w:t>
            </w:r>
          </w:p>
        </w:tc>
        <w:tc>
          <w:tcPr>
            <w:tcW w:type="dxa" w:w="2160"/>
          </w:tcPr>
          <w:p>
            <w:r/>
            <w:r>
              <w:t>0,3 ч</w:t>
            </w:r>
          </w:p>
        </w:tc>
        <w:tc>
          <w:tcPr>
            <w:tcW w:type="dxa" w:w="2160"/>
          </w:tcPr>
          <w:p>
            <w:r/>
            <w:r>
              <w:t>4,2 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Стоимость, руб.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3 375</w:t>
            </w:r>
            <w:r>
              <w:t xml:space="preserve"> (1 900–4 275)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225</w:t>
            </w:r>
            <w:r>
              <w:t xml:space="preserve"> (140–285)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3 150</w:t>
            </w:r>
            <w:r>
              <w:t xml:space="preserve"> (1 760–3 990)</w:t>
            </w:r>
          </w:p>
        </w:tc>
      </w:tr>
    </w:tbl>
    <w:p>
      <w:pPr>
        <w:pStyle w:val="Heading2"/>
      </w:pPr>
      <w:r>
        <w:t>5.2. Партия сотрудников (по 14 программ в протоколе)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Сценарий</w:t>
            </w:r>
          </w:p>
        </w:tc>
        <w:tc>
          <w:tcPr>
            <w:tcW w:type="dxa" w:w="2160"/>
          </w:tcPr>
          <w:p>
            <w:r/>
            <w:r>
              <w:t>Ручной способ, руб.</w:t>
            </w:r>
          </w:p>
        </w:tc>
        <w:tc>
          <w:tcPr>
            <w:tcW w:type="dxa" w:w="2160"/>
          </w:tcPr>
          <w:p>
            <w:r/>
            <w:r>
              <w:t>С программой, руб.</w:t>
            </w:r>
          </w:p>
        </w:tc>
        <w:tc>
          <w:tcPr>
            <w:tcW w:type="dxa" w:w="2160"/>
          </w:tcPr>
          <w:p>
            <w:r/>
            <w:r>
              <w:t>Экономия, руб.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10 сотрудников</w:t>
            </w:r>
            <w:r>
              <w:t xml:space="preserve"> (~45 ч / ~3,5 ч)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33 750</w:t>
            </w:r>
            <w:r>
              <w:t xml:space="preserve"> (19 000–42 750)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2 625</w:t>
            </w:r>
            <w:r>
              <w:t xml:space="preserve"> (1 650–3 325)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31 125</w:t>
            </w:r>
            <w:r>
              <w:t xml:space="preserve"> (17 350–39 425)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30 сотрудников</w:t>
            </w:r>
            <w:r>
              <w:t xml:space="preserve"> (~135 ч / ~7 ч)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101 250</w:t>
            </w:r>
            <w:r>
              <w:t xml:space="preserve"> (57 000–128 250)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5 250</w:t>
            </w:r>
            <w:r>
              <w:t xml:space="preserve"> (3 300–6 650)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96 000</w:t>
            </w:r>
            <w:r>
              <w:t xml:space="preserve"> (53 700–121 600)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100 сотрудников</w:t>
            </w:r>
            <w:r>
              <w:t xml:space="preserve"> (~450 ч / ~20 ч)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337 500</w:t>
            </w:r>
            <w:r>
              <w:t xml:space="preserve"> (190 000–427 500)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15 000</w:t>
            </w:r>
            <w:r>
              <w:t xml:space="preserve"> (9 400–19 000)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322 500</w:t>
            </w:r>
            <w:r>
              <w:t xml:space="preserve"> (180 600–408 500)</w:t>
            </w:r>
          </w:p>
        </w:tc>
      </w:tr>
    </w:tbl>
    <w:p>
      <w:pPr>
        <w:pStyle w:val="Heading2"/>
      </w:pPr>
      <w:r>
        <w:t>5.3. Годовая экономия (ориентир)</w:t>
      </w:r>
    </w:p>
    <w:p>
      <w:r>
        <w:t xml:space="preserve">При </w:t>
      </w:r>
      <w:r>
        <w:rPr>
          <w:b/>
        </w:rPr>
        <w:t>4 циклах</w:t>
      </w:r>
      <w:r>
        <w:t xml:space="preserve"> проверки знаний в год и оформлении в среднем </w:t>
      </w:r>
      <w:r>
        <w:rPr>
          <w:b/>
        </w:rPr>
        <w:t>50 протоколов</w:t>
      </w:r>
      <w:r>
        <w:t xml:space="preserve"> сложной структуры (14 программ) в каждом цикле (</w:t>
      </w:r>
      <w:r>
        <w:rPr>
          <w:b/>
        </w:rPr>
        <w:t>200 протоколов/год</w:t>
      </w:r>
      <w: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Показатель</w:t>
            </w:r>
          </w:p>
        </w:tc>
        <w:tc>
          <w:tcPr>
            <w:tcW w:type="dxa" w:w="4320"/>
          </w:tcPr>
          <w:p>
            <w:r/>
            <w: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Экономия времени</w:t>
            </w:r>
          </w:p>
        </w:tc>
        <w:tc>
          <w:tcPr>
            <w:tcW w:type="dxa" w:w="4320"/>
          </w:tcPr>
          <w:p>
            <w:r/>
            <w:r>
              <w:t xml:space="preserve">~200 × 4,2 ч ≈ </w:t>
            </w:r>
            <w:r>
              <w:rPr>
                <w:b/>
              </w:rPr>
              <w:t>840 ч/год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Экономия в деньгах</w:t>
            </w:r>
          </w:p>
        </w:tc>
        <w:tc>
          <w:tcPr>
            <w:tcW w:type="dxa" w:w="4320"/>
          </w:tcPr>
          <w:p>
            <w:r/>
            <w:r>
              <w:t xml:space="preserve">≈ </w:t>
            </w:r>
            <w:r>
              <w:rPr>
                <w:b/>
              </w:rPr>
              <w:t>630 000 руб./год</w:t>
            </w:r>
            <w:r>
              <w:t xml:space="preserve"> (350 000–800 000 при ставке 550–950 руб./ч)</w:t>
            </w:r>
          </w:p>
        </w:tc>
      </w:tr>
    </w:tbl>
    <w:p>
      <w:r>
        <w:rPr>
          <w:i/>
        </w:rPr>
        <w:t>Фактический объём зависит от числа проверок, состава программ и доли «тяжёлых» протоколов с большим числом строк.</w:t>
      </w:r>
    </w:p>
    <w:p/>
    <w:p>
      <w:pPr>
        <w:pStyle w:val="Heading1"/>
      </w:pPr>
      <w:r>
        <w:t>6. Стоимость разработки программы ProtocolOOT</w:t>
      </w:r>
    </w:p>
    <w:p>
      <w:r>
        <w:t xml:space="preserve">Официальный договорной акт в репозитории не хранится; ниже — </w:t>
      </w:r>
      <w:r>
        <w:rPr>
          <w:b/>
        </w:rPr>
        <w:t>оценка полной стоимости разработки и сопровождения</w:t>
      </w:r>
      <w:r>
        <w:t xml:space="preserve"> по объёму реализованного функционала (версии </w:t>
      </w:r>
      <w:r>
        <w:rPr>
          <w:b/>
        </w:rPr>
        <w:t>1.4–1.5.3</w:t>
      </w:r>
      <w:r>
        <w:t>, июнь 2026).</w:t>
      </w:r>
    </w:p>
    <w:p>
      <w:pPr>
        <w:pStyle w:val="Heading2"/>
      </w:pPr>
      <w:r>
        <w:t>6.1. Состав работ (укрупнённо)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Блок</w:t>
            </w:r>
          </w:p>
        </w:tc>
        <w:tc>
          <w:tcPr>
            <w:tcW w:type="dxa" w:w="2880"/>
          </w:tcPr>
          <w:p>
            <w:r/>
            <w:r>
              <w:t>Содержание</w:t>
            </w:r>
          </w:p>
        </w:tc>
        <w:tc>
          <w:tcPr>
            <w:tcW w:type="dxa" w:w="2880"/>
          </w:tcPr>
          <w:p>
            <w:r/>
            <w:r>
              <w:t>Оценка, чел.-ч</w:t>
            </w:r>
          </w:p>
        </w:tc>
      </w:tr>
      <w:tr>
        <w:tc>
          <w:tcPr>
            <w:tcW w:type="dxa" w:w="2880"/>
          </w:tcPr>
          <w:p>
            <w:r/>
            <w:r>
              <w:t>Ядро приложения</w:t>
            </w:r>
          </w:p>
        </w:tc>
        <w:tc>
          <w:tcPr>
            <w:tcW w:type="dxa" w:w="2880"/>
          </w:tcPr>
          <w:p>
            <w:r/>
            <w:r>
              <w:t>Интерфейс tkinter, формирование DOCX/PDF, журнал SQLite, работа с Excel</w:t>
            </w:r>
          </w:p>
        </w:tc>
        <w:tc>
          <w:tcPr>
            <w:tcW w:type="dxa" w:w="2880"/>
          </w:tcPr>
          <w:p>
            <w:r/>
            <w:r>
              <w:t>280–350</w:t>
            </w:r>
          </w:p>
        </w:tc>
      </w:tr>
      <w:tr>
        <w:tc>
          <w:tcPr>
            <w:tcW w:type="dxa" w:w="2880"/>
          </w:tcPr>
          <w:p>
            <w:r/>
            <w:r>
              <w:t>Минтруд / АКОТ</w:t>
            </w:r>
          </w:p>
        </w:tc>
        <w:tc>
          <w:tcPr>
            <w:tcW w:type="dxa" w:w="2880"/>
          </w:tcPr>
          <w:p>
            <w:r/>
            <w:r>
              <w:t>Выгрузка XSD + XML, реестр обученных, сопоставление программ Б/ПП/СИЗ/В</w:t>
            </w:r>
          </w:p>
        </w:tc>
        <w:tc>
          <w:tcPr>
            <w:tcW w:type="dxa" w:w="2880"/>
          </w:tcPr>
          <w:p>
            <w:r/>
            <w:r>
              <w:t>120–160</w:t>
            </w:r>
          </w:p>
        </w:tc>
      </w:tr>
      <w:tr>
        <w:tc>
          <w:tcPr>
            <w:tcW w:type="dxa" w:w="2880"/>
          </w:tcPr>
          <w:p>
            <w:r/>
            <w:r>
              <w:t>Администрирование</w:t>
            </w:r>
          </w:p>
        </w:tc>
        <w:tc>
          <w:tcPr>
            <w:tcW w:type="dxa" w:w="2880"/>
          </w:tcPr>
          <w:p>
            <w:r/>
            <w:r>
              <w:t>Комиссия, приказы, профили, настройки, восстановление данных</w:t>
            </w:r>
          </w:p>
        </w:tc>
        <w:tc>
          <w:tcPr>
            <w:tcW w:type="dxa" w:w="2880"/>
          </w:tcPr>
          <w:p>
            <w:r/>
            <w:r>
              <w:t>80–100</w:t>
            </w:r>
          </w:p>
        </w:tc>
      </w:tr>
      <w:tr>
        <w:tc>
          <w:tcPr>
            <w:tcW w:type="dxa" w:w="2880"/>
          </w:tcPr>
          <w:p>
            <w:r/>
            <w:r>
              <w:t>Сборка и обновления</w:t>
            </w:r>
          </w:p>
        </w:tc>
        <w:tc>
          <w:tcPr>
            <w:tcW w:type="dxa" w:w="2880"/>
          </w:tcPr>
          <w:p>
            <w:r/>
            <w:r>
              <w:t>PyInstaller (.exe), автообновление с шары, Linux-порт, CI</w:t>
            </w:r>
          </w:p>
        </w:tc>
        <w:tc>
          <w:tcPr>
            <w:tcW w:type="dxa" w:w="2880"/>
          </w:tcPr>
          <w:p>
            <w:r/>
            <w:r>
              <w:t>120–150</w:t>
            </w:r>
          </w:p>
        </w:tc>
      </w:tr>
      <w:tr>
        <w:tc>
          <w:tcPr>
            <w:tcW w:type="dxa" w:w="2880"/>
          </w:tcPr>
          <w:p>
            <w:r/>
            <w:r>
              <w:t>Тестирование и документация</w:t>
            </w:r>
          </w:p>
        </w:tc>
        <w:tc>
          <w:tcPr>
            <w:tcW w:type="dxa" w:w="2880"/>
          </w:tcPr>
          <w:p>
            <w:r/>
            <w:r>
              <w:t>Unit-тесты, инструкции, FAQ, скриншоты, журнал доработок</w:t>
            </w:r>
          </w:p>
        </w:tc>
        <w:tc>
          <w:tcPr>
            <w:tcW w:type="dxa" w:w="2880"/>
          </w:tcPr>
          <w:p>
            <w:r/>
            <w:r>
              <w:t>100–130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Итого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700–890 чел.-ч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2"/>
      </w:pPr>
      <w:r>
        <w:t>6.2. Стоимость разработки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Показатель</w:t>
            </w:r>
          </w:p>
        </w:tc>
        <w:tc>
          <w:tcPr>
            <w:tcW w:type="dxa" w:w="4320"/>
          </w:tcPr>
          <w:p>
            <w:r/>
            <w: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Средняя трудоёмкость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~800 чел.-ч</w:t>
            </w:r>
          </w:p>
        </w:tc>
      </w:tr>
      <w:tr>
        <w:tc>
          <w:tcPr>
            <w:tcW w:type="dxa" w:w="4320"/>
          </w:tcPr>
          <w:p>
            <w:r/>
            <w:r>
              <w:t>Ставка разработки (полная стоимость для работодателя)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1 500 руб./ч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Итоговая оценка стоимости разработки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≈ 1 200 000 руб.</w:t>
            </w:r>
          </w:p>
        </w:tc>
      </w:tr>
      <w:tr>
        <w:tc>
          <w:tcPr>
            <w:tcW w:type="dxa" w:w="4320"/>
          </w:tcPr>
          <w:p>
            <w:r/>
            <w:r>
              <w:t>Диапазон оценки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1 050 000 – 1 335 000 руб.</w:t>
            </w:r>
            <w:r>
              <w:t xml:space="preserve"> (при 700–890 ч × 1 500 руб./ч)</w:t>
            </w:r>
          </w:p>
        </w:tc>
      </w:tr>
    </w:tbl>
    <w:p>
      <w:r>
        <w:rPr>
          <w:b/>
        </w:rPr>
        <w:t>Разработчик:</w:t>
      </w:r>
      <w:r>
        <w:t xml:space="preserve"> Шитов Алексей Александрович (разработка и сопровождение).</w:t>
      </w:r>
    </w:p>
    <w:p>
      <w:r>
        <w:rPr>
          <w:b/>
        </w:rPr>
        <w:t>Продукт:</w:t>
      </w:r>
      <w:r>
        <w:t xml:space="preserve"> настольное приложение </w:t>
      </w:r>
      <w:r>
        <w:rPr>
          <w:b/>
        </w:rPr>
        <w:t>ProtocolOOT</w:t>
      </w:r>
      <w:r>
        <w:t xml:space="preserve"> — формирование протоколов проверки знаний по охране труда, интеграция с шаблонами Минтруда.</w:t>
      </w:r>
    </w:p>
    <w:p>
      <w:r>
        <w:rPr>
          <w:i/>
        </w:rPr>
        <w:t xml:space="preserve">При наличии утверждённого акта выполненных работ или сметы организации подставьте </w:t>
      </w:r>
      <w:r>
        <w:rPr>
          <w:i/>
        </w:rPr>
        <w:t>фактическую сумму</w:t>
      </w:r>
      <w:r>
        <w:rPr>
          <w:i/>
        </w:rPr>
        <w:t xml:space="preserve"> вместо оценочной.</w:t>
      </w:r>
    </w:p>
    <w:p>
      <w:pPr>
        <w:pStyle w:val="Heading2"/>
      </w:pPr>
      <w:r>
        <w:t>6.3. Окупаемость затрат на разработку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Сценарий окупаемости</w:t>
            </w:r>
          </w:p>
        </w:tc>
        <w:tc>
          <w:tcPr>
            <w:tcW w:type="dxa" w:w="2880"/>
          </w:tcPr>
          <w:p>
            <w:r/>
            <w:r>
              <w:t>Расчёт</w:t>
            </w:r>
          </w:p>
        </w:tc>
        <w:tc>
          <w:tcPr>
            <w:tcW w:type="dxa" w:w="2880"/>
          </w:tcPr>
          <w:p>
            <w:r/>
            <w:r>
              <w:t>Срок</w:t>
            </w:r>
          </w:p>
        </w:tc>
      </w:tr>
      <w:tr>
        <w:tc>
          <w:tcPr>
            <w:tcW w:type="dxa" w:w="2880"/>
          </w:tcPr>
          <w:p>
            <w:r/>
            <w:r>
              <w:t>По сложным протоколам (14 программ)</w:t>
            </w:r>
          </w:p>
        </w:tc>
        <w:tc>
          <w:tcPr>
            <w:tcW w:type="dxa" w:w="2880"/>
          </w:tcPr>
          <w:p>
            <w:r/>
            <w:r>
              <w:t xml:space="preserve">1 200 000 ÷ 3 150 ≈ </w:t>
            </w:r>
            <w:r>
              <w:rPr>
                <w:b/>
              </w:rPr>
              <w:t>381 протокол</w:t>
            </w:r>
          </w:p>
        </w:tc>
        <w:tc>
          <w:tcPr>
            <w:tcW w:type="dxa" w:w="2880"/>
          </w:tcPr>
          <w:p>
            <w:r/>
            <w:r>
              <w:t xml:space="preserve">при ~200 проток./год — </w:t>
            </w:r>
            <w:r>
              <w:rPr>
                <w:b/>
              </w:rPr>
              <w:t>~1,9 года</w:t>
            </w:r>
          </w:p>
        </w:tc>
      </w:tr>
      <w:tr>
        <w:tc>
          <w:tcPr>
            <w:tcW w:type="dxa" w:w="2880"/>
          </w:tcPr>
          <w:p>
            <w:r/>
            <w:r>
              <w:t>По партиям по 10 человек</w:t>
            </w:r>
          </w:p>
        </w:tc>
        <w:tc>
          <w:tcPr>
            <w:tcW w:type="dxa" w:w="2880"/>
          </w:tcPr>
          <w:p>
            <w:r/>
            <w:r>
              <w:t xml:space="preserve">1 200 000 ÷ 31 125 ≈ </w:t>
            </w:r>
            <w:r>
              <w:rPr>
                <w:b/>
              </w:rPr>
              <w:t>39 партий</w:t>
            </w:r>
          </w:p>
        </w:tc>
        <w:tc>
          <w:tcPr>
            <w:tcW w:type="dxa" w:w="2880"/>
          </w:tcPr>
          <w:p>
            <w:r/>
            <w:r>
              <w:t xml:space="preserve">при 4 циклах × 5 партий/год — </w:t>
            </w:r>
            <w:r>
              <w:rPr>
                <w:b/>
              </w:rPr>
              <w:t>~2 года</w:t>
            </w:r>
          </w:p>
        </w:tc>
      </w:tr>
      <w:tr>
        <w:tc>
          <w:tcPr>
            <w:tcW w:type="dxa" w:w="2880"/>
          </w:tcPr>
          <w:p>
            <w:r/>
            <w:r>
              <w:t>По годовой экономии (200 проток./год)</w:t>
            </w:r>
          </w:p>
        </w:tc>
        <w:tc>
          <w:tcPr>
            <w:tcW w:type="dxa" w:w="2880"/>
          </w:tcPr>
          <w:p>
            <w:r/>
            <w:r>
              <w:t>1 200 000 ÷ 630 000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~1,9 года</w:t>
            </w:r>
          </w:p>
        </w:tc>
      </w:tr>
    </w:tbl>
    <w:p>
      <w:r>
        <w:t xml:space="preserve">После окупаемости программа продолжает генерировать экономию </w:t>
      </w:r>
      <w:r>
        <w:rPr>
          <w:b/>
        </w:rPr>
        <w:t>без повторных затрат на разработку</w:t>
      </w:r>
      <w:r>
        <w:t xml:space="preserve"> (остаются сопровождение и обновления — по отдельному решению).</w:t>
      </w:r>
    </w:p>
    <w:p/>
    <w:p>
      <w:pPr>
        <w:pStyle w:val="Heading1"/>
      </w:pPr>
      <w:r>
        <w:t>7. Что именно сокращает программа</w:t>
      </w:r>
    </w:p>
    <w:p>
      <w:r>
        <w:rPr>
          <w:b/>
        </w:rPr>
        <w:t>Ручной способ (цепочка операций):</w:t>
      </w:r>
    </w:p>
    <w:p>
      <w:pPr>
        <w:pStyle w:val="ListNumber"/>
      </w:pPr>
      <w:r>
        <w:t>Поиск текстов 14 программ в Excel.</w:t>
      </w:r>
    </w:p>
    <w:p>
      <w:pPr>
        <w:pStyle w:val="ListNumber"/>
      </w:pPr>
      <w:r>
        <w:t>Ручной ввод в Word.</w:t>
      </w:r>
    </w:p>
    <w:p>
      <w:pPr>
        <w:pStyle w:val="ListNumber"/>
      </w:pPr>
      <w:r>
        <w:t>14 строк в XSD-шаблоне Минтруда.</w:t>
      </w:r>
    </w:p>
    <w:p>
      <w:pPr>
        <w:pStyle w:val="ListNumber"/>
      </w:pPr>
      <w:r>
        <w:t>Загрузка на портал.</w:t>
      </w:r>
    </w:p>
    <w:p>
      <w:pPr>
        <w:pStyle w:val="ListNumber"/>
      </w:pPr>
      <w:r>
        <w:t>14 номеров реестра — прописка ручкой в бумажный протокол.</w:t>
      </w:r>
    </w:p>
    <w:p>
      <w:r>
        <w:rPr>
          <w:b/>
        </w:rPr>
        <w:t>С программой ProtocolOOT (цепочка операций):</w:t>
      </w:r>
    </w:p>
    <w:p>
      <w:pPr>
        <w:pStyle w:val="ListNumber"/>
      </w:pPr>
      <w:r>
        <w:t>Выбор сотрудника и отметка программ.</w:t>
      </w:r>
    </w:p>
    <w:p>
      <w:pPr>
        <w:pStyle w:val="ListNumber"/>
      </w:pPr>
      <w:r>
        <w:t>Автозаполнение DOCX.</w:t>
      </w:r>
    </w:p>
    <w:p>
      <w:pPr>
        <w:pStyle w:val="ListNumber"/>
      </w:pPr>
      <w:r>
        <w:t>Журнал → выгрузка XSD + XML.</w:t>
      </w:r>
    </w:p>
    <w:p>
      <w:pPr>
        <w:pStyle w:val="ListNumber"/>
      </w:pPr>
      <w:r>
        <w:t>Загрузка на портал (вручную).</w:t>
      </w:r>
    </w:p>
    <w:p>
      <w:pPr>
        <w:pStyle w:val="ListNumber"/>
      </w:pPr>
      <w:r>
        <w:t>Подключение реестра → автоподстановка № в протокол.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Операция</w:t>
            </w:r>
          </w:p>
        </w:tc>
        <w:tc>
          <w:tcPr>
            <w:tcW w:type="dxa" w:w="2880"/>
          </w:tcPr>
          <w:p>
            <w:r/>
            <w:r>
              <w:t>Ручной способ</w:t>
            </w:r>
          </w:p>
        </w:tc>
        <w:tc>
          <w:tcPr>
            <w:tcW w:type="dxa" w:w="2880"/>
          </w:tcPr>
          <w:p>
            <w:r/>
            <w:r>
              <w:t>Программа</w:t>
            </w:r>
          </w:p>
        </w:tc>
      </w:tr>
      <w:tr>
        <w:tc>
          <w:tcPr>
            <w:tcW w:type="dxa" w:w="2880"/>
          </w:tcPr>
          <w:p>
            <w:r/>
            <w:r>
              <w:t>Тексты 14 программ в протокол</w:t>
            </w:r>
          </w:p>
        </w:tc>
        <w:tc>
          <w:tcPr>
            <w:tcW w:type="dxa" w:w="2880"/>
          </w:tcPr>
          <w:p>
            <w:r/>
            <w:r>
              <w:t>Копирование из 4–5 листов Excel</w:t>
            </w:r>
          </w:p>
        </w:tc>
        <w:tc>
          <w:tcPr>
            <w:tcW w:type="dxa" w:w="2880"/>
          </w:tcPr>
          <w:p>
            <w:r/>
            <w:r>
              <w:t>Автоматически из кэша B / V_PROF / PP / SIZ / V</w:t>
            </w:r>
          </w:p>
        </w:tc>
      </w:tr>
      <w:tr>
        <w:tc>
          <w:tcPr>
            <w:tcW w:type="dxa" w:w="2880"/>
          </w:tcPr>
          <w:p>
            <w:r/>
            <w:r>
              <w:t>ID программ для Минтруда</w:t>
            </w:r>
          </w:p>
        </w:tc>
        <w:tc>
          <w:tcPr>
            <w:tcW w:type="dxa" w:w="2880"/>
          </w:tcPr>
          <w:p>
            <w:r/>
            <w:r>
              <w:t>Ручной поиск на листе V</w:t>
            </w:r>
          </w:p>
        </w:tc>
        <w:tc>
          <w:tcPr>
            <w:tcW w:type="dxa" w:w="2880"/>
          </w:tcPr>
          <w:p>
            <w:r/>
            <w:r>
              <w:t>Автосопоставление</w:t>
            </w:r>
          </w:p>
        </w:tc>
      </w:tr>
      <w:tr>
        <w:tc>
          <w:tcPr>
            <w:tcW w:type="dxa" w:w="2880"/>
          </w:tcPr>
          <w:p>
            <w:r/>
            <w:r>
              <w:t>14 строк XSD-шаблона</w:t>
            </w:r>
          </w:p>
        </w:tc>
        <w:tc>
          <w:tcPr>
            <w:tcW w:type="dxa" w:w="2880"/>
          </w:tcPr>
          <w:p>
            <w:r/>
            <w:r>
              <w:t>Ручной ввод каждого поля</w:t>
            </w:r>
          </w:p>
        </w:tc>
        <w:tc>
          <w:tcPr>
            <w:tcW w:type="dxa" w:w="2880"/>
          </w:tcPr>
          <w:p>
            <w:r/>
            <w:r>
              <w:t>Из журнала одной операцией</w:t>
            </w:r>
          </w:p>
        </w:tc>
      </w:tr>
      <w:tr>
        <w:tc>
          <w:tcPr>
            <w:tcW w:type="dxa" w:w="2880"/>
          </w:tcPr>
          <w:p>
            <w:r/>
            <w:r>
              <w:t>№ реестра в протокол</w:t>
            </w:r>
          </w:p>
        </w:tc>
        <w:tc>
          <w:tcPr>
            <w:tcW w:type="dxa" w:w="2880"/>
          </w:tcPr>
          <w:p>
            <w:r/>
            <w:r>
              <w:t>Шариковая ручка, сверка</w:t>
            </w:r>
          </w:p>
        </w:tc>
        <w:tc>
          <w:tcPr>
            <w:tcW w:type="dxa" w:w="2880"/>
          </w:tcPr>
          <w:p>
            <w:r/>
            <w:r>
              <w:t>«Пересформировать протокол»</w:t>
            </w:r>
          </w:p>
        </w:tc>
      </w:tr>
      <w:tr>
        <w:tc>
          <w:tcPr>
            <w:tcW w:type="dxa" w:w="2880"/>
          </w:tcPr>
          <w:p>
            <w:r/>
            <w:r>
              <w:t>Журнал учёта</w:t>
            </w:r>
          </w:p>
        </w:tc>
        <w:tc>
          <w:tcPr>
            <w:tcW w:type="dxa" w:w="2880"/>
          </w:tcPr>
          <w:p>
            <w:r/>
            <w:r>
              <w:t>Отдельная таблица / тетрадь</w:t>
            </w:r>
          </w:p>
        </w:tc>
        <w:tc>
          <w:tcPr>
            <w:tcW w:type="dxa" w:w="2880"/>
          </w:tcPr>
          <w:p>
            <w:r/>
            <w:r>
              <w:t>protocols.db</w:t>
            </w:r>
          </w:p>
        </w:tc>
      </w:tr>
      <w:tr>
        <w:tc>
          <w:tcPr>
            <w:tcW w:type="dxa" w:w="2880"/>
          </w:tcPr>
          <w:p>
            <w:r/>
            <w:r>
              <w:t>Риск ошибки при 14 программах</w:t>
            </w:r>
          </w:p>
        </w:tc>
        <w:tc>
          <w:tcPr>
            <w:tcW w:type="dxa" w:w="2880"/>
          </w:tcPr>
          <w:p>
            <w:r/>
            <w:r>
              <w:t>Высокий</w:t>
            </w:r>
          </w:p>
        </w:tc>
        <w:tc>
          <w:tcPr>
            <w:tcW w:type="dxa" w:w="2880"/>
          </w:tcPr>
          <w:p>
            <w:r/>
            <w:r>
              <w:t>Низкий (сверка в предпросмотре)</w:t>
            </w:r>
          </w:p>
        </w:tc>
      </w:tr>
    </w:tbl>
    <w:p>
      <w:r>
        <w:rPr>
          <w:b/>
        </w:rPr>
        <w:t>Не автоматизируется программой:</w:t>
      </w:r>
      <w:r>
        <w:t xml:space="preserve"> первичная подготовка Excel-баз, загрузка файла на портал Минтруда, ожидание регистрации на портале, печать и подписи на бумаге.</w:t>
      </w:r>
    </w:p>
    <w:p/>
    <w:p>
      <w:pPr>
        <w:pStyle w:val="Heading1"/>
      </w:pPr>
      <w:r>
        <w:t>8. Оговорки для отчёта и обоснования</w:t>
      </w:r>
    </w:p>
    <w:p>
      <w:pPr>
        <w:pStyle w:val="ListNumber"/>
      </w:pPr>
      <w:r>
        <w:rPr>
          <w:b/>
        </w:rPr>
        <w:t>14 программ</w:t>
      </w:r>
      <w:r>
        <w:t xml:space="preserve"> в расчёте — это 14 строк в таблице результатов одного протокола. Если требуется 14 </w:t>
      </w:r>
      <w:r>
        <w:rPr>
          <w:b/>
        </w:rPr>
        <w:t>отдельных</w:t>
      </w:r>
      <w:r>
        <w:t xml:space="preserve"> протоколов (по одной программе), умножьте расчёт на 14.</w:t>
      </w:r>
    </w:p>
    <w:p>
      <w:pPr>
        <w:pStyle w:val="ListNumber"/>
      </w:pPr>
      <w:r>
        <w:t xml:space="preserve">Нормы времени — </w:t>
      </w:r>
      <w:r>
        <w:rPr>
          <w:b/>
        </w:rPr>
        <w:t>экспертная оценка</w:t>
      </w:r>
      <w:r>
        <w:t>, не замеры в конкретной организации.</w:t>
      </w:r>
    </w:p>
    <w:p>
      <w:pPr>
        <w:pStyle w:val="ListNumber"/>
      </w:pPr>
      <w:r>
        <w:t xml:space="preserve">Экономия </w:t>
      </w:r>
      <w:r>
        <w:rPr>
          <w:b/>
        </w:rPr>
        <w:t>максимальна</w:t>
      </w:r>
      <w:r>
        <w:t xml:space="preserve"> при регулярных проверках и заранее заполненных Data_base.xlsx / Programs_base.xlsx.</w:t>
      </w:r>
    </w:p>
    <w:p>
      <w:pPr>
        <w:pStyle w:val="ListNumber"/>
      </w:pPr>
      <w:r>
        <w:t>Требования портала Минтруда / АКОТ и формата XSD могут меняться — загрузка на сайт остаётся ручным шагом в обоих сценариях.</w:t>
      </w:r>
    </w:p>
    <w:p>
      <w:pPr>
        <w:pStyle w:val="ListNumber"/>
      </w:pPr>
      <w:r>
        <w:rPr>
          <w:b/>
        </w:rPr>
        <w:t>Денежные суммы</w:t>
      </w:r>
      <w:r>
        <w:t xml:space="preserve"> рассчитаны по типовым ставкам; для бюджета организации замените 750 руб./ч и 1 500 руб./ч на утверждённые нормативы.</w:t>
      </w:r>
    </w:p>
    <w:p>
      <w:pPr>
        <w:pStyle w:val="ListNumber"/>
      </w:pPr>
      <w:r>
        <w:rPr>
          <w:b/>
        </w:rPr>
        <w:t>Стоимость разработки 1 200 000 руб.</w:t>
      </w:r>
      <w:r>
        <w:t xml:space="preserve"> — оценочная; при наличии договора укажите фактическую сумму.</w:t>
      </w:r>
    </w:p>
    <w:p/>
    <w:p>
      <w:pPr>
        <w:pStyle w:val="Heading1"/>
      </w:pPr>
      <w:r>
        <w:t>9. Краткий вывод для руководства</w:t>
      </w:r>
    </w:p>
    <w:p>
      <w:r>
        <w:t xml:space="preserve">При формировании </w:t>
      </w:r>
      <w:r>
        <w:rPr>
          <w:b/>
        </w:rPr>
        <w:t>одного протокола на 14 программ</w:t>
      </w:r>
      <w:r>
        <w:t xml:space="preserve"> полный ручной цикл (Word + XSD Минтруда + прописка № реестра ручкой) занимает в среднем </w:t>
      </w:r>
      <w:r>
        <w:rPr>
          <w:b/>
        </w:rPr>
        <w:t>около 4–5 часов</w:t>
      </w:r>
      <w:r>
        <w:t xml:space="preserve"> на одного сотрудника (</w:t>
      </w:r>
      <w:r>
        <w:rPr>
          <w:b/>
        </w:rPr>
        <w:t>~3 375 руб.</w:t>
      </w:r>
      <w:r>
        <w:t xml:space="preserve"> при ставке 750 руб./ч).</w:t>
      </w:r>
    </w:p>
    <w:p>
      <w:r>
        <w:t xml:space="preserve">С </w:t>
      </w:r>
      <w:r>
        <w:rPr>
          <w:b/>
        </w:rPr>
        <w:t>ProtocolOOT</w:t>
      </w:r>
      <w:r>
        <w:t xml:space="preserve"> тот же цикл занимает </w:t>
      </w:r>
      <w:r>
        <w:rPr>
          <w:b/>
        </w:rPr>
        <w:t>около 15–25 минут</w:t>
      </w:r>
      <w:r>
        <w:t xml:space="preserve"> (</w:t>
      </w:r>
      <w:r>
        <w:rPr>
          <w:b/>
        </w:rPr>
        <w:t>~225 руб.</w:t>
      </w:r>
      <w:r>
        <w:t>).</w:t>
      </w:r>
    </w:p>
    <w:p>
      <w:r>
        <w:rPr>
          <w:b/>
        </w:rPr>
        <w:t>Сокращение трудозатрат — порядка 90–95%</w:t>
      </w:r>
      <w:r>
        <w:t xml:space="preserve">; </w:t>
      </w:r>
      <w:r>
        <w:rPr>
          <w:b/>
        </w:rPr>
        <w:t>денежная экономия на одном протоколе — около 3 150 руб.</w:t>
      </w:r>
    </w:p>
    <w:p>
      <w:r>
        <w:t xml:space="preserve">На партии из </w:t>
      </w:r>
      <w:r>
        <w:rPr>
          <w:b/>
        </w:rPr>
        <w:t>10 человек</w:t>
      </w:r>
      <w:r>
        <w:t xml:space="preserve"> — экономия </w:t>
      </w:r>
      <w:r>
        <w:rPr>
          <w:b/>
        </w:rPr>
        <w:t>~31 000 руб.</w:t>
      </w:r>
      <w:r>
        <w:t xml:space="preserve"> и </w:t>
      </w:r>
      <w:r>
        <w:rPr>
          <w:b/>
        </w:rPr>
        <w:t>~41 ч</w:t>
      </w:r>
      <w:r>
        <w:t xml:space="preserve"> рабочего времени.</w:t>
      </w:r>
    </w:p>
    <w:p>
      <w:r>
        <w:rPr>
          <w:b/>
        </w:rPr>
        <w:t>Затраты на разработку программы (оценка): ~1 200 000 руб.</w:t>
      </w:r>
      <w:r>
        <w:t xml:space="preserve"> (разработчик — Шитов А.А.). Ориентировочная окупаемость при интенсивном использовании — </w:t>
      </w:r>
      <w:r>
        <w:rPr>
          <w:b/>
        </w:rPr>
        <w:t>около 2 лет</w:t>
      </w:r>
      <w:r>
        <w:t>; далее — прямая экономия фонда оплаты труда без повторных вложений в создание продукта.</w:t>
      </w:r>
    </w:p>
    <w:p/>
    <w:p>
      <w:r>
        <w:rPr>
          <w:i/>
        </w:rPr>
        <w:t>Документ подготовлен для программы ProtocolOOT. Актуальные требования портала Минтруда / АКОТ уточняйте по официальным источникам.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