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固定收益证券公式与计算专题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1. 统一符号和换算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符号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`M`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面值或到期价值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`c`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年票面利率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`C`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每期票息，`C = M × c / m`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`m`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每年付息次数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`n`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剩余付息期数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`y`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每期收益率；年化收益率为 `m × y`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`P`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债券价格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`Δy`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</w:rPr>
              <w:t>收益率变化的小数形式</w:t>
            </w:r>
          </w:p>
        </w:tc>
      </w:tr>
    </w:tbl>
    <w:p>
      <w:r>
        <w:rPr>
          <w:rFonts w:ascii="Times New Roman" w:hAnsi="Times New Roman" w:eastAsia="微软雅黑" w:cs="Times New Roman"/>
        </w:rPr>
        <w:t>基础换算：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Dollar price = Par value × Quoted price ÷ 100；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Annual coupon = Coupon rate × Par value；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Periodic coupon = Annual coupon ÷ m；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1 bp = 0.01% = 0.0001。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2. 货币时间价值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Future value：</w:t>
      </w:r>
      <w:r>
        <w:rPr>
          <w:rFonts w:ascii="Times New Roman" w:hAnsi="Times New Roman" w:eastAsia="微软雅黑" w:cs="Times New Roman"/>
          <w:sz w:val="19"/>
        </w:rPr>
        <w:t>FV = PV(1+r)^n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Present value：</w:t>
      </w:r>
      <w:r>
        <w:rPr>
          <w:rFonts w:ascii="Times New Roman" w:hAnsi="Times New Roman" w:eastAsia="微软雅黑" w:cs="Times New Roman"/>
          <w:sz w:val="19"/>
        </w:rPr>
        <w:t>PV = FV/(1+r)^n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普通年金终值：</w:t>
      </w:r>
      <w:r>
        <w:rPr>
          <w:rFonts w:ascii="Times New Roman" w:hAnsi="Times New Roman" w:eastAsia="微软雅黑" w:cs="Times New Roman"/>
          <w:sz w:val="19"/>
        </w:rPr>
        <w:t>FV = A[(1+r)^n−1]/r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普通年金现值：</w:t>
      </w:r>
      <w:r>
        <w:rPr>
          <w:rFonts w:ascii="Times New Roman" w:hAnsi="Times New Roman" w:eastAsia="微软雅黑" w:cs="Times New Roman"/>
          <w:sz w:val="19"/>
        </w:rPr>
        <w:t>PV = A[1−(1+r)^(−n)]/r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3. 债券定价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3.1 标准附息债</w:t>
      </w:r>
    </w:p>
    <w:p>
      <w:r>
        <w:rPr>
          <w:rFonts w:ascii="Times New Roman" w:hAnsi="Times New Roman" w:eastAsia="微软雅黑" w:cs="Times New Roman"/>
          <w:sz w:val="19"/>
        </w:rPr>
        <w:t>P = Σ[t=1…n] C/(1+y)^t + M/(1+y)^n</w:t>
      </w:r>
    </w:p>
    <w:p>
      <w:r>
        <w:rPr>
          <w:rFonts w:ascii="Times New Roman" w:hAnsi="Times New Roman" w:eastAsia="微软雅黑" w:cs="Times New Roman"/>
        </w:rPr>
        <w:t>标准步骤：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根据付息频率换算每期票息和每期收益率；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计算剩余期数；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折现全部票息；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折现面值；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相加并检查价格应为 par、premium 或 discount。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3.2 零息债</w:t>
      </w:r>
    </w:p>
    <w:p>
      <w:r>
        <w:rPr>
          <w:rFonts w:ascii="Times New Roman" w:hAnsi="Times New Roman" w:eastAsia="微软雅黑" w:cs="Times New Roman"/>
          <w:sz w:val="19"/>
        </w:rPr>
        <w:t>P = M/(1+y)^n</w:t>
      </w:r>
    </w:p>
    <w:p>
      <w:r>
        <w:rPr>
          <w:rFonts w:ascii="Times New Roman" w:hAnsi="Times New Roman" w:eastAsia="微软雅黑" w:cs="Times New Roman"/>
        </w:rPr>
        <w:t xml:space="preserve">半年复利且年化收益率为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时：</w:t>
      </w:r>
    </w:p>
    <w:p>
      <w:r>
        <w:rPr>
          <w:rFonts w:ascii="Times New Roman" w:hAnsi="Times New Roman" w:eastAsia="微软雅黑" w:cs="Times New Roman"/>
          <w:sz w:val="19"/>
        </w:rPr>
        <w:t>P = M/[1+(Y/2)]^(2T)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3.3 付息日之间定价</w:t>
      </w:r>
    </w:p>
    <w:p>
      <w:r>
        <w:rPr>
          <w:rFonts w:ascii="Times New Roman" w:hAnsi="Times New Roman" w:eastAsia="微软雅黑" w:cs="Times New Roman"/>
        </w:rPr>
        <w:t xml:space="preserve">设 </w:t>
      </w:r>
      <w:r>
        <w:rPr>
          <w:rFonts w:ascii="Times New Roman" w:hAnsi="Times New Roman" w:eastAsia="微软雅黑" w:cs="Times New Roman"/>
          <w:sz w:val="19"/>
        </w:rPr>
        <w:t>n1</w:t>
      </w:r>
      <w:r>
        <w:rPr>
          <w:rFonts w:ascii="Times New Roman" w:hAnsi="Times New Roman" w:eastAsia="微软雅黑" w:cs="Times New Roman"/>
        </w:rPr>
        <w:t xml:space="preserve"> 为上次付息日至结算日的天数，</w:t>
      </w:r>
      <w:r>
        <w:rPr>
          <w:rFonts w:ascii="Times New Roman" w:hAnsi="Times New Roman" w:eastAsia="微软雅黑" w:cs="Times New Roman"/>
          <w:sz w:val="19"/>
        </w:rPr>
        <w:t>n2</w:t>
      </w:r>
      <w:r>
        <w:rPr>
          <w:rFonts w:ascii="Times New Roman" w:hAnsi="Times New Roman" w:eastAsia="微软雅黑" w:cs="Times New Roman"/>
        </w:rPr>
        <w:t xml:space="preserve"> 为结算日至下次付息日的天数：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Accrued interest = C × n1/(n1+n2)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Dirty price = Clean price + Accrued interest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距下次付息日的分数期 </w:t>
      </w:r>
      <w:r>
        <w:rPr>
          <w:rFonts w:ascii="Times New Roman" w:hAnsi="Times New Roman" w:eastAsia="微软雅黑" w:cs="Times New Roman"/>
          <w:sz w:val="19"/>
        </w:rPr>
        <w:t>w = n2/(n1+n2)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 = Σ[t=1…n] C/(1+y)^[w+(t−1)] + M/(1+y)^[w+(n−1)]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Treasury 通常按 actual/actual；公司债、市政债和部分机构债通常按 30/360。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3.4 浮息债和反向浮息债</w:t>
      </w:r>
    </w:p>
    <w:p>
      <w:r>
        <w:rPr>
          <w:rFonts w:ascii="Times New Roman" w:hAnsi="Times New Roman" w:eastAsia="微软雅黑" w:cs="Times New Roman"/>
        </w:rPr>
        <w:t>浮息债每期票息通常为：</w:t>
      </w:r>
    </w:p>
    <w:p>
      <w:r>
        <w:rPr>
          <w:rFonts w:ascii="Times New Roman" w:hAnsi="Times New Roman" w:eastAsia="微软雅黑" w:cs="Times New Roman"/>
          <w:sz w:val="19"/>
        </w:rPr>
        <w:t>Coupon rate = Reference rate + Quoted margin</w:t>
      </w:r>
    </w:p>
    <w:p>
      <w:r>
        <w:rPr>
          <w:rFonts w:ascii="Times New Roman" w:hAnsi="Times New Roman" w:eastAsia="微软雅黑" w:cs="Times New Roman"/>
        </w:rPr>
        <w:t>若固定利率 collateral 被拆为 floater 和 inverse floater：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P(collateral) = P(floater) + P(inverse)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P(inverse) = P(collateral) − P(floater)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4. 收益率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4.1 Current yield</w:t>
      </w:r>
    </w:p>
    <w:p>
      <w:r>
        <w:rPr>
          <w:rFonts w:ascii="Times New Roman" w:hAnsi="Times New Roman" w:eastAsia="微软雅黑" w:cs="Times New Roman"/>
          <w:sz w:val="19"/>
        </w:rPr>
        <w:t>Current yield = Annual cash coupon / Bond price</w:t>
      </w:r>
    </w:p>
    <w:p>
      <w:r>
        <w:rPr>
          <w:rFonts w:ascii="Times New Roman" w:hAnsi="Times New Roman" w:eastAsia="微软雅黑" w:cs="Times New Roman"/>
        </w:rPr>
        <w:t>该指标忽略资本利得、到期期限和货币时间价值。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4.2 YTM、YTC、YTP 与 YTW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YTM：令债券价格等于到期前票息和面值现值，求内部收益率；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YTC：把终值换为 call price，把期数换为距 call date 的期数；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YTP：把终值换为 put price，把期数换为距 put date 的期数；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YTW = min(所有可能的 YTM、YTC、YTP)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4.3 BEY 与 EAY</w:t>
      </w:r>
    </w:p>
    <w:p>
      <w:r>
        <w:rPr>
          <w:rFonts w:ascii="Times New Roman" w:hAnsi="Times New Roman" w:eastAsia="微软雅黑" w:cs="Times New Roman"/>
        </w:rPr>
        <w:t>半年复利时：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BEY = 2 × 半年收益率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EAY = (1 + BEY/2)^2 − 1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从 EAY 转回 BEY：</w:t>
      </w:r>
      <w:r>
        <w:rPr>
          <w:rFonts w:ascii="Times New Roman" w:hAnsi="Times New Roman" w:eastAsia="微软雅黑" w:cs="Times New Roman"/>
          <w:sz w:val="19"/>
        </w:rPr>
        <w:t>BEY = 2[(1+EAY)^(1/2)−1]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更一般地：</w:t>
      </w:r>
      <w:r>
        <w:rPr>
          <w:rFonts w:ascii="Times New Roman" w:hAnsi="Times New Roman" w:eastAsia="微软雅黑" w:cs="Times New Roman"/>
          <w:sz w:val="19"/>
        </w:rPr>
        <w:t>EAY = (1+Ynom/m)^m−1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4.4 浮息债 Spread for life 与 Discount margin</w:t>
      </w:r>
    </w:p>
    <w:p>
      <w:r>
        <w:rPr>
          <w:rFonts w:ascii="Times New Roman" w:hAnsi="Times New Roman" w:eastAsia="微软雅黑" w:cs="Times New Roman"/>
        </w:rPr>
        <w:t>课程公式：</w:t>
      </w:r>
    </w:p>
    <w:p>
      <w:r>
        <w:rPr>
          <w:rFonts w:ascii="Times New Roman" w:hAnsi="Times New Roman" w:eastAsia="微软雅黑" w:cs="Times New Roman"/>
          <w:sz w:val="19"/>
        </w:rPr>
        <w:t>Spread for life = {[(100−Price)/Maturity] + Quoted margin} × (100/Price)</w:t>
      </w:r>
    </w:p>
    <w:p>
      <w:r>
        <w:rPr>
          <w:rFonts w:ascii="Times New Roman" w:hAnsi="Times New Roman" w:eastAsia="微软雅黑" w:cs="Times New Roman"/>
        </w:rPr>
        <w:t>把“每年回归面值的资本利得/损失”和 quoted margin 合并，并按价格调整。核心判断：低于面值时，回归面值增加收益；高于面值时，回归面值降低收益。</w:t>
      </w:r>
    </w:p>
    <w:p>
      <w:r>
        <w:rPr>
          <w:rFonts w:ascii="Times New Roman" w:hAnsi="Times New Roman" w:eastAsia="微软雅黑" w:cs="Times New Roman"/>
        </w:rPr>
        <w:t>Discount margin 是使预期浮动现金流现值等于当前价格的利差，通常通过试算求解。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5. 利差与税收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Absolute spread = Bond yield − Benchmark yield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Relative spread = Absolute spread / Benchmark yield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Yield ratio = Bond yield / Benchmark yield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Swap spread = Swap rate − Treasury yield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Equivalent taxable yield = Tax-exempt yield / (1−Tax rate)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6. Spot rate 与 Bootstrapping</w:t>
      </w:r>
    </w:p>
    <w:p>
      <w:r>
        <w:rPr>
          <w:rFonts w:ascii="Times New Roman" w:hAnsi="Times New Roman" w:eastAsia="微软雅黑" w:cs="Times New Roman"/>
        </w:rPr>
        <w:t>若已知短期 spot rate，可逐期利用附息债价格求更长期 spot rate：</w:t>
      </w:r>
    </w:p>
    <w:p>
      <w:r>
        <w:rPr>
          <w:rFonts w:ascii="Times New Roman" w:hAnsi="Times New Roman" w:eastAsia="微软雅黑" w:cs="Times New Roman"/>
          <w:sz w:val="19"/>
        </w:rPr>
        <w:t>P = C/(1+s1)^1 + C/(1+s2)^2 + … + (C+M)/(1+sn)^n</w:t>
      </w:r>
    </w:p>
    <w:p>
      <w:r>
        <w:rPr>
          <w:rFonts w:ascii="Times New Roman" w:hAnsi="Times New Roman" w:eastAsia="微软雅黑" w:cs="Times New Roman"/>
        </w:rPr>
        <w:t>前 n−1 期 spot rate 已知时，将其现金流现值从价格中扣除，再求 sn。期限点之间可按线性插值方法估计。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7. 总回报</w:t>
      </w:r>
    </w:p>
    <w:p>
      <w:r>
        <w:rPr>
          <w:rFonts w:ascii="Times New Roman" w:hAnsi="Times New Roman" w:eastAsia="微软雅黑" w:cs="Times New Roman"/>
        </w:rPr>
        <w:t>持有期末总资金：</w:t>
      </w:r>
    </w:p>
    <w:p>
      <w:r>
        <w:rPr>
          <w:rFonts w:ascii="Times New Roman" w:hAnsi="Times New Roman" w:eastAsia="微软雅黑" w:cs="Times New Roman"/>
          <w:sz w:val="19"/>
        </w:rPr>
        <w:t>Ending wealth = Reinvested coupons + Sale/redemption value</w:t>
      </w:r>
    </w:p>
    <w:p>
      <w:r>
        <w:rPr>
          <w:rFonts w:ascii="Times New Roman" w:hAnsi="Times New Roman" w:eastAsia="微软雅黑" w:cs="Times New Roman"/>
        </w:rPr>
        <w:t>总回报率：</w:t>
      </w:r>
    </w:p>
    <w:p>
      <w:r>
        <w:rPr>
          <w:rFonts w:ascii="Times New Roman" w:hAnsi="Times New Roman" w:eastAsia="微软雅黑" w:cs="Times New Roman"/>
          <w:sz w:val="19"/>
        </w:rPr>
        <w:t>Total return = (Ending wealth / Initial investment)^(1/T) − 1</w:t>
      </w:r>
    </w:p>
    <w:p>
      <w:r>
        <w:rPr>
          <w:rFonts w:ascii="Times New Roman" w:hAnsi="Times New Roman" w:eastAsia="微软雅黑" w:cs="Times New Roman"/>
        </w:rPr>
        <w:t>计算步骤：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预测每笔票息；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按再投资利率计算票息终值；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估计期末售价或赎回价值；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合计期末资金；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与初始投资比较并年化。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8. PVBP 与 Full Valuation</w:t>
      </w:r>
    </w:p>
    <w:p>
      <w:r>
        <w:rPr>
          <w:rFonts w:ascii="Times New Roman" w:hAnsi="Times New Roman" w:eastAsia="微软雅黑" w:cs="Times New Roman"/>
        </w:rPr>
        <w:t>PVBP 的直接算法：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 xml:space="preserve">将收益率降低 1 bp，计算 </w:t>
      </w:r>
      <w:r>
        <w:rPr>
          <w:rFonts w:ascii="Times New Roman" w:hAnsi="Times New Roman" w:eastAsia="微软雅黑" w:cs="Times New Roman"/>
          <w:sz w:val="19"/>
        </w:rPr>
        <w:t>P−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 xml:space="preserve">将收益率提高 1 bp，计算 </w:t>
      </w:r>
      <w:r>
        <w:rPr>
          <w:rFonts w:ascii="Times New Roman" w:hAnsi="Times New Roman" w:eastAsia="微软雅黑" w:cs="Times New Roman"/>
          <w:sz w:val="19"/>
        </w:rPr>
        <w:t>P+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可用单边价格差或中心差近似 1 bp 的价格影响。</w:t>
      </w:r>
    </w:p>
    <w:p>
      <w:r>
        <w:rPr>
          <w:rFonts w:ascii="Times New Roman" w:hAnsi="Times New Roman" w:eastAsia="微软雅黑" w:cs="Times New Roman"/>
        </w:rPr>
        <w:t>Full valuation 对每个利率情景重新定价。组合新市值等于各债券在相应新收益率下的价格乘以面值数量之和。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9. Duration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9.1 有效久期近似</w:t>
      </w:r>
    </w:p>
    <w:p>
      <w:r>
        <w:rPr>
          <w:rFonts w:ascii="Times New Roman" w:hAnsi="Times New Roman" w:eastAsia="微软雅黑" w:cs="Times New Roman"/>
          <w:sz w:val="19"/>
        </w:rPr>
        <w:t>Duration = (P− − P+) / [2 × P0 × Δy]</w:t>
      </w:r>
    </w:p>
    <w:p>
      <w:r>
        <w:rPr>
          <w:rFonts w:ascii="Times New Roman" w:hAnsi="Times New Roman" w:eastAsia="微软雅黑" w:cs="Times New Roman"/>
        </w:rPr>
        <w:t xml:space="preserve">其中 </w:t>
      </w:r>
      <w:r>
        <w:rPr>
          <w:rFonts w:ascii="Times New Roman" w:hAnsi="Times New Roman" w:eastAsia="微软雅黑" w:cs="Times New Roman"/>
          <w:sz w:val="19"/>
        </w:rPr>
        <w:t>P−</w:t>
      </w:r>
      <w:r>
        <w:rPr>
          <w:rFonts w:ascii="Times New Roman" w:hAnsi="Times New Roman" w:eastAsia="微软雅黑" w:cs="Times New Roman"/>
        </w:rPr>
        <w:t xml:space="preserve"> 是收益率下降后的价格，</w:t>
      </w:r>
      <w:r>
        <w:rPr>
          <w:rFonts w:ascii="Times New Roman" w:hAnsi="Times New Roman" w:eastAsia="微软雅黑" w:cs="Times New Roman"/>
          <w:sz w:val="19"/>
        </w:rPr>
        <w:t>P+</w:t>
      </w:r>
      <w:r>
        <w:rPr>
          <w:rFonts w:ascii="Times New Roman" w:hAnsi="Times New Roman" w:eastAsia="微软雅黑" w:cs="Times New Roman"/>
        </w:rPr>
        <w:t xml:space="preserve"> 是收益率上升后的价格，</w:t>
      </w:r>
      <w:r>
        <w:rPr>
          <w:rFonts w:ascii="Times New Roman" w:hAnsi="Times New Roman" w:eastAsia="微软雅黑" w:cs="Times New Roman"/>
          <w:sz w:val="19"/>
        </w:rPr>
        <w:t>Δy</w:t>
      </w:r>
      <w:r>
        <w:rPr>
          <w:rFonts w:ascii="Times New Roman" w:hAnsi="Times New Roman" w:eastAsia="微软雅黑" w:cs="Times New Roman"/>
        </w:rPr>
        <w:t xml:space="preserve"> 取绝对变化量。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9.2 Macaulay duration</w:t>
      </w:r>
    </w:p>
    <w:p>
      <w:r>
        <w:rPr>
          <w:rFonts w:ascii="Times New Roman" w:hAnsi="Times New Roman" w:eastAsia="微软雅黑" w:cs="Times New Roman"/>
          <w:sz w:val="19"/>
        </w:rPr>
        <w:t>Dmac = {Σ[t=1…n] t × CFt/(1+y)^t} / P</w:t>
      </w:r>
    </w:p>
    <w:p>
      <w:r>
        <w:rPr>
          <w:rFonts w:ascii="Times New Roman" w:hAnsi="Times New Roman" w:eastAsia="微软雅黑" w:cs="Times New Roman"/>
        </w:rPr>
        <w:t xml:space="preserve">若一年有 </w:t>
      </w:r>
      <w:r>
        <w:rPr>
          <w:rFonts w:ascii="Times New Roman" w:hAnsi="Times New Roman" w:eastAsia="微软雅黑" w:cs="Times New Roman"/>
          <w:sz w:val="19"/>
        </w:rPr>
        <w:t>m</w:t>
      </w:r>
      <w:r>
        <w:rPr>
          <w:rFonts w:ascii="Times New Roman" w:hAnsi="Times New Roman" w:eastAsia="微软雅黑" w:cs="Times New Roman"/>
        </w:rPr>
        <w:t xml:space="preserve"> 个期间，则以年表示的久期等于期间久期除以 </w:t>
      </w:r>
      <w:r>
        <w:rPr>
          <w:rFonts w:ascii="Times New Roman" w:hAnsi="Times New Roman" w:eastAsia="微软雅黑" w:cs="Times New Roman"/>
          <w:sz w:val="19"/>
        </w:rPr>
        <w:t>m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9.3 Modified duration</w:t>
      </w:r>
    </w:p>
    <w:p>
      <w:r>
        <w:rPr>
          <w:rFonts w:ascii="Times New Roman" w:hAnsi="Times New Roman" w:eastAsia="微软雅黑" w:cs="Times New Roman"/>
          <w:sz w:val="19"/>
        </w:rPr>
        <w:t>Dmod = Dmac/(1+y)</w:t>
      </w:r>
    </w:p>
    <w:p>
      <w:r>
        <w:rPr>
          <w:rFonts w:ascii="Times New Roman" w:hAnsi="Times New Roman" w:eastAsia="微软雅黑" w:cs="Times New Roman"/>
        </w:rPr>
        <w:t xml:space="preserve">这里的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是每期收益率。若输入的是年化名义收益率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>：</w:t>
      </w:r>
    </w:p>
    <w:p>
      <w:r>
        <w:rPr>
          <w:rFonts w:ascii="Times New Roman" w:hAnsi="Times New Roman" w:eastAsia="微软雅黑" w:cs="Times New Roman"/>
          <w:sz w:val="19"/>
        </w:rPr>
        <w:t>Dmod = Dmac/[1+(Y/m)]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9.4 价格变化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ΔP/P ≈ −Dmod × Δy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Dollar duration = Dmod × P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ΔP ≈ −Dollar duration × Δy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Portfolio duration = Σ wi × Di</w:t>
      </w:r>
      <w:r>
        <w:rPr>
          <w:rFonts w:ascii="Times New Roman" w:hAnsi="Times New Roman" w:eastAsia="微软雅黑" w:cs="Times New Roman"/>
        </w:rPr>
        <w:t xml:space="preserve">，其中 </w:t>
      </w:r>
      <w:r>
        <w:rPr>
          <w:rFonts w:ascii="Times New Roman" w:hAnsi="Times New Roman" w:eastAsia="微软雅黑" w:cs="Times New Roman"/>
          <w:sz w:val="19"/>
        </w:rPr>
        <w:t>wi</w:t>
      </w:r>
      <w:r>
        <w:rPr>
          <w:rFonts w:ascii="Times New Roman" w:hAnsi="Times New Roman" w:eastAsia="微软雅黑" w:cs="Times New Roman"/>
        </w:rPr>
        <w:t xml:space="preserve"> 为市场价值权重。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10. Convexity</w:t>
      </w:r>
    </w:p>
    <w:p>
      <w:r>
        <w:rPr>
          <w:rFonts w:ascii="Times New Roman" w:hAnsi="Times New Roman" w:eastAsia="微软雅黑" w:cs="Times New Roman"/>
        </w:rPr>
        <w:t>离散价格近似：</w:t>
      </w:r>
    </w:p>
    <w:p>
      <w:r>
        <w:rPr>
          <w:rFonts w:ascii="Times New Roman" w:hAnsi="Times New Roman" w:eastAsia="微软雅黑" w:cs="Times New Roman"/>
          <w:sz w:val="19"/>
        </w:rPr>
        <w:t>Convexity = (P− + P+ − 2P0) / [P0(Δy)^2]</w:t>
      </w:r>
    </w:p>
    <w:p>
      <w:r>
        <w:rPr>
          <w:rFonts w:ascii="Times New Roman" w:hAnsi="Times New Roman" w:eastAsia="微软雅黑" w:cs="Times New Roman"/>
        </w:rPr>
        <w:t>凸性效应：</w:t>
      </w:r>
    </w:p>
    <w:p>
      <w:r>
        <w:rPr>
          <w:rFonts w:ascii="Times New Roman" w:hAnsi="Times New Roman" w:eastAsia="微软雅黑" w:cs="Times New Roman"/>
          <w:sz w:val="19"/>
        </w:rPr>
        <w:t>Convexity effect = 1/2 × Convexity × (Δy)^2</w:t>
      </w:r>
    </w:p>
    <w:p>
      <w:r>
        <w:rPr>
          <w:rFonts w:ascii="Times New Roman" w:hAnsi="Times New Roman" w:eastAsia="微软雅黑" w:cs="Times New Roman"/>
        </w:rPr>
        <w:t>合并估价：</w:t>
      </w:r>
    </w:p>
    <w:p>
      <w:r>
        <w:rPr>
          <w:rFonts w:ascii="Times New Roman" w:hAnsi="Times New Roman" w:eastAsia="微软雅黑" w:cs="Times New Roman"/>
          <w:sz w:val="19"/>
        </w:rPr>
        <w:t>ΔP/P ≈ −DmodΔy + 1/2 × Convexity × (Δy)^2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11. 含权债券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Vcallable = Voption-free − Vcall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Vputable = Voption-free + Vput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Vcall = Voption-free − Vcallable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Vput = Vputable − Voption-free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Callable：</w:t>
      </w:r>
      <w:r>
        <w:rPr>
          <w:rFonts w:ascii="Times New Roman" w:hAnsi="Times New Roman" w:eastAsia="微软雅黑" w:cs="Times New Roman"/>
          <w:sz w:val="19"/>
        </w:rPr>
        <w:t>Z-spread = OAS + Call option cost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二叉树估值时，从最后节点向前折现；可赎回节点取“继续持有价值”和 call price 中较小者。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12. 可转换债券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Conversion price = Par value / Conversion ratio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Conversion value = Current stock price × Conversion ratio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Minimum value = max(Conversion value, Straight value)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Market conversion price = Convertible market price / Conversion ratio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Market conversion premium per share = Market conversion price − Current stock price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Market conversion premium ratio = Premium per share / Current stock price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Favorable income differential per share = [(Coupon rate × Par) − (Conversion ratio × Dividend per share)] / Conversion ratio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Premium payback period = Premium per share / Favorable income differential per share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Premium over straight value = Convertible market price / Straight value − 1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13. Eurodollar futures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Futures index = 100 − Annualized three-month rate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1 bp 的合约价值：</w:t>
      </w:r>
      <w:r>
        <w:rPr>
          <w:rFonts w:ascii="Times New Roman" w:hAnsi="Times New Roman" w:eastAsia="微软雅黑" w:cs="Times New Roman"/>
          <w:sz w:val="19"/>
        </w:rPr>
        <w:t>1,000,000 × 0.0001 × 3/12 = $25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半个 bp：</w:t>
      </w:r>
      <w:r>
        <w:rPr>
          <w:rFonts w:ascii="Times New Roman" w:hAnsi="Times New Roman" w:eastAsia="微软雅黑" w:cs="Times New Roman"/>
          <w:sz w:val="19"/>
        </w:rPr>
        <w:t>$12.50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指数上涨，多头获利；指数下跌，空头获利。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14. Treasury futures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报价 </w:t>
      </w:r>
      <w:r>
        <w:rPr>
          <w:rFonts w:ascii="Times New Roman" w:hAnsi="Times New Roman" w:eastAsia="微软雅黑" w:cs="Times New Roman"/>
          <w:sz w:val="19"/>
        </w:rPr>
        <w:t>A-BB = A + BB/32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合约价格 = 面值 × 百分比报价；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面值 100,000 美元时，</w:t>
      </w:r>
      <w:r>
        <w:rPr>
          <w:rFonts w:ascii="Times New Roman" w:hAnsi="Times New Roman" w:eastAsia="微软雅黑" w:cs="Times New Roman"/>
          <w:sz w:val="19"/>
        </w:rPr>
        <w:t>1/32 = $3,125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Invoice price = Futures price × Conversion factor + Accrued interest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15. 计算自检清单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年利率是否换成每期利率？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年票息是否换成每期票息？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年数是否换成总期数？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bp 是否换成小数？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收益率下降后的价格是否记为 </w:t>
      </w:r>
      <w:r>
        <w:rPr>
          <w:rFonts w:ascii="Times New Roman" w:hAnsi="Times New Roman" w:eastAsia="微软雅黑" w:cs="Times New Roman"/>
          <w:sz w:val="19"/>
        </w:rPr>
        <w:t>P−</w:t>
      </w:r>
      <w:r>
        <w:rPr>
          <w:rFonts w:ascii="Times New Roman" w:hAnsi="Times New Roman" w:eastAsia="微软雅黑" w:cs="Times New Roman"/>
        </w:rPr>
        <w:t>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净价与全价是否混用？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YTC/YTP 是否替换了终值和期数？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可转债溢价是“每股”“比例”还是“相对纯债价值”？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期货报价是否先从 32 分转换？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固定收益证券重组复习资料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