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Fixed-Income Securities Question Bank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I. Concepts and True/False Statements</w:t>
      </w:r>
    </w:p>
    <w:p>
      <w:r>
        <w:rPr>
          <w:rFonts w:ascii="Times New Roman" w:hAnsi="Times New Roman" w:eastAsia="微软雅黑" w:cs="Times New Roman"/>
        </w:rPr>
        <w:t>Determine whether each statement is correct and explain the reason for each false statement.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bond's settlement price is usually equal to clean price plus accrued interest.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When the coupon rate is lower than the required yield, the bond should trade at a premium.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If the yield remains unchanged, both premium and discount bonds converge toward par at maturity.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bond with a longer maturity always has greater interest-rate risk under all circumstances.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For the same maturity and yield, a zero-coupon bond usually has greater interest-rate sensitivity than a high-coupon bond.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An increase in interest rates lowers bond prices but may increase coupon reinvestment income.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An investor in a callable bond is effectively holding a call option.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value of a putable bond is usually no lower than that of an otherwise identical non-putable bond.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When interest rates fall, the price of a callable bond may be compressed.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callable bond may exhibit negative convexity in a region where the probability of redemption is high.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Current yield simultaneously accounts for capital gains and the time value of money.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YTM assumes that interim coupon payments can be reinvested at the YTM.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YTW is the highest of all possible yields.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When a floating-rate bond trades below par, the capital gain from returning to par generally makes the discount margin higher than the quoted margin.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duration of a floating-rate bond is usually approximately equal to the time until the next reset date.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Modified duration is a first-order approximation of the change in a bond's price for a small change in yield.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plain option-free bond usually has positive convexity.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For a positively convex bond, a yield decline of a given size usually produces a larger price gain than the price loss caused by an equal yield increase.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Full valuation can analyze only parallel shifts in the yield curve.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Portfolio duration is the simple arithmetic average of the durations of the bonds in the portfolio.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Z-spread is a fixed spread added to each Treasury spot rate.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OAS of a callable bond is usually greater than its Z-spread.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Conversion value equals the current stock price multiplied by the conversion ratio.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minimum value of a convertible bond is the smaller of its conversion value and straight value.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Eurodollar futures index moves inversely with the three-month interest rate.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Treasury futures quote of 97-16 equals 97.16%.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ABS securitization usually isolates assets through an SPV and issues securities backed by those assets.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CMO changes the maturity and prepayment risks borne by different investors through tranching.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Market segmentation theory holds that yields at different maturities can be determined by supply and demand in each separate maturity segment.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tax treatment of a municipal bond does not affect the yield required by investors.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II. Fill-in-the-Blank Questions and Relationships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Dollar price = ______ × Quoted price ÷ 100.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Dirty price = ______ +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Absolute spread = ______ −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Equivalent taxable yield = ______ ÷ (1 − ______).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EAY = ______.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ΔP/P ≈ ______ × Δy.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weights used for portfolio duration should be the bonds' ______ weights.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Callable bond value = ______ −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Putable bond value = ______ +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Conversion price = ______ ÷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Conversion value = ______ ×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Eurodollar futures index = ______ −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For a Eurodollar futures contract with a par value of $1,000,000 and a three-month term, the value of 1 bp is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Treasury futures invoice price = ______ × ______ + ______.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P(collateral) = ______ + ______.</w:t>
      </w:r>
      <w:r>
        <w:rPr>
          <w:rFonts w:ascii="Times New Roman" w:hAnsi="Times New Roman" w:eastAsia="微软雅黑" w:cs="Times New Roman"/>
        </w:rPr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III. Short-Answer Questions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List the main characteristics that must be identified when analyzing a bond.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why interest-rate risk and reinvestment risk move in opposite directions.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Compare domestic bonds, foreign bonds, Eurobonds, and global bonds.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main factors affecting yield spreads.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Compare the four theories of the term structure of interest rates.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relationship among clean price, dirty price, and accrued interest.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Distinguish among current yield, YTM, YTC, YTP, and YTW.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limitations of duration and the role of the convexity adjustment.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price compression, reinvestment risk, and negative convexity for callable bonds.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securitization process for ABS and its three main types of risk.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minimum value of a convertible bond and the basic direction of a convertible-bond arbitrage.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Write out the five-step process of fixed-income portfolio management and the main active strategies.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IV. Computational Problems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1. Basic Quotation and Coupon</w:t>
      </w:r>
    </w:p>
    <w:p>
      <w:r>
        <w:rPr>
          <w:rFonts w:ascii="Times New Roman" w:hAnsi="Times New Roman" w:eastAsia="微软雅黑" w:cs="Times New Roman"/>
        </w:rPr>
        <w:t>A bond with a par value of $1,000 is quoted at 102.50, has an annual coupon rate of 8%, and pays coupons semiannually. Calculate the dollar price, annual coupon, and coupon payment per period.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 Bond Pricing</w:t>
      </w:r>
    </w:p>
    <w:p>
      <w:r>
        <w:rPr>
          <w:rFonts w:ascii="Times New Roman" w:hAnsi="Times New Roman" w:eastAsia="微软雅黑" w:cs="Times New Roman"/>
        </w:rPr>
        <w:t>A $1,000 bond with a 6% coupon rate, three years remaining to maturity, and semiannual coupon payments has a BEY of 8%. Calculate the bond price and determine whether it trades at a premium or a discount.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 Accrued Interest</w:t>
      </w:r>
    </w:p>
    <w:p>
      <w:r>
        <w:rPr>
          <w:rFonts w:ascii="Times New Roman" w:hAnsi="Times New Roman" w:eastAsia="微软雅黑" w:cs="Times New Roman"/>
        </w:rPr>
        <w:t>The semiannual coupon payment is $40. There are 75 days from the last coupon payment date to the settlement date and 105 days from settlement to the next coupon payment date. If the clean price is $980, calculate accrued interest and dirty price.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 Yield Conversion</w:t>
      </w:r>
    </w:p>
    <w:p>
      <w:r>
        <w:rPr>
          <w:rFonts w:ascii="Times New Roman" w:hAnsi="Times New Roman" w:eastAsia="微软雅黑" w:cs="Times New Roman"/>
        </w:rPr>
        <w:t>A bond has a BEY of 8.70%. Calculate the EAY. If the effective annual return of an annual-pay bond equals this EAY, what is its annual-pay YTM?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 Spreads and Taxes</w:t>
      </w:r>
    </w:p>
    <w:p>
      <w:r>
        <w:rPr>
          <w:rFonts w:ascii="Times New Roman" w:hAnsi="Times New Roman" w:eastAsia="微软雅黑" w:cs="Times New Roman"/>
        </w:rPr>
        <w:t>A corporate bond yield is 8% and the yield on a Treasury bond of the same maturity is 5%. Calculate the absolute spread, relative spread, and yield ratio. If a tax-exempt municipal bond yields 4.5% and the tax rate is 25%, calculate the equivalent taxable yield.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6. Effective Duration</w:t>
      </w:r>
    </w:p>
    <w:p>
      <w:r>
        <w:rPr>
          <w:rFonts w:ascii="Times New Roman" w:hAnsi="Times New Roman" w:eastAsia="微软雅黑" w:cs="Times New Roman"/>
        </w:rPr>
        <w:t>A bond's current price is P0=108.6. After a 40-bp decline in yield, its price is P−=110.3; after a 40-bp increase in yield, its price is P+=107.2. Calculate the duration.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7. Duration-Based Price Estimate</w:t>
      </w:r>
    </w:p>
    <w:p>
      <w:r>
        <w:rPr>
          <w:rFonts w:ascii="Times New Roman" w:hAnsi="Times New Roman" w:eastAsia="微软雅黑" w:cs="Times New Roman"/>
        </w:rPr>
        <w:t>A bond has a modified duration of 7.87. Estimate the percentage change in price when the yield declines by 110 bp.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8. Convexity</w:t>
      </w:r>
    </w:p>
    <w:p>
      <w:r>
        <w:rPr>
          <w:rFonts w:ascii="Times New Roman" w:hAnsi="Times New Roman" w:eastAsia="微软雅黑" w:cs="Times New Roman"/>
        </w:rPr>
        <w:t>A bond has P0=100. After the yield changes by plus or minus 30 bp, P−=105.78 and P+=98.032. Calculate convexity and the convexity effect, and write the expression combining it with the duration effect.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 Convertible Bond</w:t>
      </w:r>
    </w:p>
    <w:p>
      <w:r>
        <w:rPr>
          <w:rFonts w:ascii="Times New Roman" w:hAnsi="Times New Roman" w:eastAsia="微软雅黑" w:cs="Times New Roman"/>
        </w:rPr>
        <w:t>A convertible bond has a par value of $1,000, a coupon rate of 10.5%, a market price of $1,000, a conversion ratio of 37, and a straight value of $650. The current stock price is $24 and the dividend per share is $0.50. Calculate the conversion price, conversion value, minimum value, market conversion premium ratio, premium payback period, and premium over straight value.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10. Eurodollar Futures</w:t>
      </w:r>
    </w:p>
    <w:p>
      <w:r>
        <w:rPr>
          <w:rFonts w:ascii="Times New Roman" w:hAnsi="Times New Roman" w:eastAsia="微软雅黑" w:cs="Times New Roman"/>
        </w:rPr>
        <w:t>The Eurodollar futures index rises from 95.20 to 95.35. Calculate the change in the implied interest rate and the profit or loss on one long contract.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11. Treasury Futures</w:t>
      </w:r>
    </w:p>
    <w:p>
      <w:r>
        <w:rPr>
          <w:rFonts w:ascii="Times New Roman" w:hAnsi="Times New Roman" w:eastAsia="微软雅黑" w:cs="Times New Roman"/>
        </w:rPr>
        <w:t>A Treasury futures contract with a par value of $100,000 is quoted at 97-16, has a conversion factor of 0.92, and has accrued interest of $1,200. Calculate the amount corresponding to the futures quote and the invoice price.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12. Option-Embedded Bond Relationships</w:t>
      </w:r>
    </w:p>
    <w:p>
      <w:r>
        <w:rPr>
          <w:rFonts w:ascii="Times New Roman" w:hAnsi="Times New Roman" w:eastAsia="微软雅黑" w:cs="Times New Roman"/>
        </w:rPr>
        <w:t>The value of the same option-free bond is 105, the call option value is 7, and the put option value is 4. Calculate the values of the callable bond and the putable bond.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固定收益证券重组复习资料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