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微软雅黑"/>
        </w:rPr>
        <w:t>管理与组织：管理基础与人格</w:t>
      </w:r>
    </w:p>
    <w:p/>
    <w:p>
      <w:pPr>
        <w:pStyle w:val="Heading1"/>
      </w:pPr>
      <w:r>
        <w:rPr>
          <w:rFonts w:ascii="Times New Roman" w:hAnsi="Times New Roman" w:cs="Times New Roman" w:eastAsia="微软雅黑"/>
        </w:rPr>
        <w:t>一、组织与管理基础</w:t>
      </w:r>
    </w:p>
    <w:p>
      <w:r>
        <w:rPr>
          <w:rFonts w:ascii="Times New Roman" w:hAnsi="Times New Roman" w:cs="Times New Roman" w:eastAsia="微软雅黑"/>
        </w:rPr>
        <w:t>组织是为特定目的而对人员进行的有意识安排，包含三个基本特征：人员/成员、明确目的、刻意设计的结构。管理者负责协调和监督他人的工作，以实现组织目标。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概念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准确表述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应用提问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计划 Planning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确定目标以及实现目标的行动方案。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目标是什么？先做什么？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组织 Organizing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安排工作、资源和责任关系。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谁负责？资源如何配置？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领导 Leading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影响、沟通、激励人员完成工作。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如何让成员愿意并能够行动？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控制 Controlling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监测结果并与目标比较，必要时纠偏。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结果偏差在哪里？如何调整？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效率 Efficiency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把事情做对；以较少投入获得较多产出。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资源是否被浪费？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效果 Effectiveness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做正确的事；是否达成目标。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目标是否真正实现？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微软雅黑"/>
        </w:rPr>
        <w:t>二、组织行为与人格</w:t>
      </w:r>
    </w:p>
    <w:p>
      <w:r>
        <w:rPr>
          <w:rFonts w:ascii="Times New Roman" w:hAnsi="Times New Roman" w:cs="Times New Roman" w:eastAsia="微软雅黑"/>
        </w:rPr>
        <w:t>组织行为（OB）研究工作中的人的行为，主要目的为解释、预测并影响行为。个体层面的结果包括绩效、退出行为、组织公民行为、功能失调行为和工作满意度。</w:t>
      </w:r>
    </w:p>
    <w:p>
      <w:pPr>
        <w:pStyle w:val="Heading2"/>
      </w:pPr>
      <w:r>
        <w:rPr>
          <w:rFonts w:ascii="Times New Roman" w:hAnsi="Times New Roman" w:cs="Times New Roman" w:eastAsia="微软雅黑"/>
        </w:rPr>
        <w:t>MBTI 四组偏好（用于描述，不用于绝对贴标签）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维度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两端关注点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工作场景应用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E / I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外向：从社会互动获得能量；内向：从独处或少量互动恢复。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会议发言、独立准备、团队沟通方式。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S / 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感觉：事实、细节、已知经验；直觉：整体、可能性、未来图景。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执行检查与创新构想的分工。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T / F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思考：逻辑与一致性；情感：价值、关系与他人感受。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决策中的证据与关系影响。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J / P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判断：计划、结构、控制；感知：弹性、开放、临场调整。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期限管理与变化应对。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 w:eastAsia="微软雅黑"/>
        </w:rPr>
        <w:t>Big Five 五大人格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特质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  <w:t>源工作关联</w:t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管理应用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尽责性 C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与工作绩效、工作知识、组织公民行为正相关；与反生产行为、离职和不安全行为较少相关。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明确责任、检查标准、让可靠性转化为绩效。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情绪稳定性 ES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与生活/工作满意度较高、倦怠和离职较少相关；神经质倾向与压力、倦怠、工作家庭冲突和反生产行为相关。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识别压力反应，提供支持与合理任务。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外向性 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在人际型工作和领导涌现中较重要，也可能带来支配性问题。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让表达优势服务于协作，不等于发言最多。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开放性 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与创造力、创新、模糊性/变化适应和领导相关。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在变革、创新任务中配置探索空间。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宜人性 A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与人际型工作、客户服务、组织公民行为和较低离职相关，但可能不够职业 assertive。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强化合作，同时鼓励提出异议和争取资源。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 w:eastAsia="微软雅黑"/>
        </w:rPr>
        <w:t>暗黑三角人格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马基雅维利主义：务实、情感距离较大，可能相信目的能证明手段；操纵性表现取决于情境。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自恋：夸大的重要感、需要赞赏、特权感与傲慢，也可能对批评高度敏感；影响取决于情境。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非临床语境的精神病态倾向：缺少关心、内疚或悔意，可能伴随欺骗、冲动、欺凌或强硬影响；不等同于临床诊断。</w:t>
      </w:r>
    </w:p>
    <w:p>
      <w:pPr>
        <w:pStyle w:val="Heading2"/>
      </w:pPr>
      <w:r>
        <w:rPr>
          <w:rFonts w:ascii="Times New Roman" w:hAnsi="Times New Roman" w:cs="Times New Roman" w:eastAsia="微软雅黑"/>
        </w:rPr>
        <w:t>其他人格线索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控制点：内控者倾向认为结果与自身行动有关；外控者倾向认为结果受外部力量影响。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自尊、韧性、可靠性、权威主义/教条主义、内向/外向都可能影响工作互动。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人格发展受生理、文化、家庭/社会群体、角色与情境影响；不能把某一人格类型简单等同于某个国家或群体。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微软雅黑"/>
        <w:sz w:val="16"/>
      </w:rPr>
      <w:t>管理与组织｜重组复习资料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微软雅黑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