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管理与组织：个体行为、多元化与包容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一、个体行为的诊断框架</w:t>
      </w:r>
    </w:p>
    <w:p>
      <w:r>
        <w:rPr>
          <w:rFonts w:ascii="Times New Roman" w:hAnsi="Times New Roman" w:cs="Times New Roman" w:eastAsia="微软雅黑"/>
        </w:rPr>
        <w:t>组织行为的个体层面可从知觉、态度、人格和情绪解释行为；管理者关心的结果包括绩效、退出、组织公民行为、功能失调行为和工作满意度。员工常常依据“自己感知到的现实”作出反应，而不是依据管理者认为的客观事实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知觉</w:t>
      </w:r>
    </w:p>
    <w:p>
      <w:r>
        <w:rPr>
          <w:rFonts w:ascii="Times New Roman" w:hAnsi="Times New Roman" w:cs="Times New Roman" w:eastAsia="微软雅黑"/>
        </w:rPr>
        <w:t>知觉受到知觉者、目标和情境三方面影响。常见失真包括刻板印象、晕轮效应、选择性知觉和投射。归因理论关注人们如何解释行为原因；基本归因错误是低估外部因素、夸大内部因素；自利偏差是把成功归因于内部、失败归因于外部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态度与工作满意度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概念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核心内容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应用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态度三成分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认知、情感、行为倾向。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分别问“我怎么想、怎么感受、准备怎么做”。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认知失调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态度与行为不一致产生不适，人会尝试降低不一致。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解释员工为何改变说法、行为或对事实的理解。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工作满意度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对工作的正面或负面感受。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关注工资、任务、监督、同事、工作环境、晋升等方面；与缺勤和离职有关。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心理契约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个人与组织之间关于贡献和诱因的相互期待。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比较努力/时间/创造力/忠诚与报酬等诱因是否平衡。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压力</w:t>
      </w:r>
    </w:p>
    <w:p>
      <w:r>
        <w:rPr>
          <w:rFonts w:ascii="Times New Roman" w:hAnsi="Times New Roman" w:cs="Times New Roman" w:eastAsia="微软雅黑"/>
        </w:rPr>
        <w:t>Stress 是本课程 Week 4 的明确主题。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二、多元化与包容性</w:t>
      </w:r>
    </w:p>
    <w:p>
      <w:r>
        <w:rPr>
          <w:rFonts w:ascii="Times New Roman" w:hAnsi="Times New Roman" w:cs="Times New Roman" w:eastAsia="微软雅黑"/>
        </w:rPr>
        <w:t>多元化是人与人之间基于身份和其他特征的差异；表层差异较易观察，深层差异包括价值、态度、人格和工作方式。多元化的组织价值可体现在成本、创造力、资源获取、竞争优势、问题解决、系统灵活性和市场理解上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歧视与包容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歧视：因与工作无关的标准而拒绝工作机会、任务或晋升。例：年龄、残障、国籍、怀孕、种族/肤色、性别、宗教、性取向。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玻璃天花板：看不见但持续阻碍特定群体向高层发展的障碍。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三种多元化视角：歧视与公平；接入与合法性；整合与学习。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组织措施：不止停留在法律合规；导师制；多元化技能培训；员工资源小组。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三、D&amp;I 案例分析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先区分“差异本身”与“制度造成的不公平结果”。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检查招聘、分工、评价、晋升、资源和发言机会是否使用与工作相关的标准。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选择合适视角：若核心是平等对待，用公平视角；若核心是接触不同市场，用接入视角；若核心是把差异转化为学习，用整合视角。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提出机制化建议：标准透明、导师支持、培训、反馈、申诉与持续评估。</w:t>
      </w:r>
    </w:p>
    <w:p>
      <w:pPr>
        <w:ind w:left="288"/>
      </w:pPr>
      <w:r>
        <w:rPr>
          <w:rFonts w:ascii="Times New Roman" w:hAnsi="Times New Roman" w:cs="Times New Roman" w:eastAsia="微软雅黑"/>
          <w:i/>
          <w:color w:val="5A5A5A"/>
        </w:rPr>
        <w:t>课堂辩题“女性不应获得平等机会”以及“反向歧视”属于辩论训练材料，，不能当作课程结论。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