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7C530">
      <w:pPr>
        <w:pStyle w:val="4"/>
        <w:spacing w:line="271" w:lineRule="auto"/>
        <w:ind w:left="108"/>
        <w:jc w:val="center"/>
        <w:rPr>
          <w:rFonts w:cs="Times New Roman"/>
          <w:b/>
          <w:bCs/>
          <w:color w:val="000000" w:themeColor="text1"/>
          <w:sz w:val="24"/>
          <w:szCs w:val="24"/>
          <w14:textFill>
            <w14:solidFill>
              <w14:schemeClr w14:val="tx1"/>
            </w14:solidFill>
          </w14:textFill>
        </w:rPr>
      </w:pPr>
      <w:r>
        <w:rPr>
          <w:rFonts w:cs="Times New Roman"/>
          <w:b/>
          <w:bCs/>
          <w:color w:val="000000" w:themeColor="text1"/>
          <w:sz w:val="24"/>
          <w:szCs w:val="24"/>
          <w14:textFill>
            <w14:solidFill>
              <w14:schemeClr w14:val="tx1"/>
            </w14:solidFill>
          </w14:textFill>
        </w:rPr>
        <w:t>Assessment 2 Part B take-home (40%)</w:t>
      </w:r>
    </w:p>
    <w:p w14:paraId="16E73787"/>
    <w:p w14:paraId="48A8BB15">
      <w:pPr>
        <w:rPr>
          <w:b/>
          <w:bCs/>
        </w:rPr>
      </w:pPr>
      <w:r>
        <w:rPr>
          <w:b/>
          <w:bCs/>
        </w:rPr>
        <w:t>English Name: ______   Chinese Name on Canvas: _____   Class No._</w:t>
      </w:r>
      <w:bookmarkStart w:id="0" w:name="_GoBack"/>
      <w:bookmarkEnd w:id="0"/>
      <w:r>
        <w:rPr>
          <w:b/>
          <w:bCs/>
        </w:rPr>
        <w:t xml:space="preserve">__ </w:t>
      </w:r>
    </w:p>
    <w:p w14:paraId="484C2E7D">
      <w:pPr>
        <w:rPr>
          <w:b/>
          <w:bCs/>
        </w:rPr>
      </w:pPr>
    </w:p>
    <w:p w14:paraId="5D24B97F">
      <w:pPr>
        <w:pStyle w:val="4"/>
        <w:spacing w:line="271" w:lineRule="auto"/>
        <w:ind w:left="108"/>
        <w:rPr>
          <w:rFonts w:cs="Times New Roman"/>
          <w:b/>
          <w:bCs/>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 xml:space="preserve">Submit this word document to Canvas. </w:t>
      </w:r>
    </w:p>
    <w:p w14:paraId="7A34DCD9">
      <w:pPr>
        <w:pStyle w:val="4"/>
        <w:spacing w:line="271" w:lineRule="auto"/>
        <w:ind w:left="108"/>
        <w:rPr>
          <w:rFonts w:cs="Times New Roman"/>
          <w:color w:val="FF0000"/>
          <w:sz w:val="24"/>
          <w:szCs w:val="24"/>
        </w:rPr>
      </w:pPr>
      <w:r>
        <w:rPr>
          <w:rFonts w:cs="Times New Roman"/>
          <w:b/>
          <w:bCs/>
          <w:color w:val="000000" w:themeColor="text1"/>
          <w:sz w:val="24"/>
          <w:szCs w:val="24"/>
          <w:highlight w:val="yellow"/>
          <w14:textFill>
            <w14:solidFill>
              <w14:schemeClr w14:val="tx1"/>
            </w14:solidFill>
          </w14:textFill>
        </w:rPr>
        <w:t>Please note:</w:t>
      </w:r>
      <w:r>
        <w:rPr>
          <w:rFonts w:cs="Times New Roman"/>
          <w:color w:val="000000" w:themeColor="text1"/>
          <w:sz w:val="24"/>
          <w:szCs w:val="24"/>
          <w14:textFill>
            <w14:solidFill>
              <w14:schemeClr w14:val="tx1"/>
            </w14:solidFill>
          </w14:textFill>
        </w:rPr>
        <w:t xml:space="preserve"> </w:t>
      </w:r>
      <w:r>
        <w:rPr>
          <w:rFonts w:cs="Times New Roman"/>
          <w:color w:val="FF0000"/>
          <w:sz w:val="24"/>
          <w:szCs w:val="24"/>
        </w:rPr>
        <w:t xml:space="preserve">your grammar is not graded; we don’t expect perfect English. </w:t>
      </w:r>
    </w:p>
    <w:p w14:paraId="3268CA4B"/>
    <w:p w14:paraId="7B2B7422"/>
    <w:p w14:paraId="590959F5">
      <w:pPr>
        <w:numPr>
          <w:ilvl w:val="0"/>
          <w:numId w:val="1"/>
        </w:numPr>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 xml:space="preserve">Write your research question </w:t>
      </w:r>
      <w:r>
        <w:rPr>
          <w:color w:val="FF0000"/>
          <w:shd w:val="clear" w:color="auto" w:fill="FFFFFF"/>
        </w:rPr>
        <w:t>based on the texts you read</w:t>
      </w:r>
      <w:r>
        <w:rPr>
          <w:color w:val="000000" w:themeColor="text1"/>
          <w:shd w:val="clear" w:color="auto" w:fill="FFFFFF"/>
          <w14:textFill>
            <w14:solidFill>
              <w14:schemeClr w14:val="tx1"/>
            </w14:solidFill>
          </w14:textFill>
        </w:rPr>
        <w:t>.</w:t>
      </w:r>
    </w:p>
    <w:p w14:paraId="1FB8988D">
      <w:pPr>
        <w:ind w:left="360"/>
        <w:rPr>
          <w:color w:val="000000" w:themeColor="text1"/>
          <w:shd w:val="clear" w:color="auto" w:fill="FFFFFF"/>
          <w14:textFill>
            <w14:solidFill>
              <w14:schemeClr w14:val="tx1"/>
            </w14:solidFill>
          </w14:textFill>
        </w:rPr>
      </w:pPr>
    </w:p>
    <w:p w14:paraId="1056C30D">
      <w:pPr>
        <w:ind w:left="720"/>
        <w:jc w:val="both"/>
        <w:rPr>
          <w:rFonts w:ascii="Arial" w:hAnsi="Arial" w:cs="Arial"/>
          <w:sz w:val="22"/>
          <w:szCs w:val="22"/>
        </w:rPr>
      </w:pPr>
      <w:r>
        <w:rPr>
          <w:rFonts w:ascii="Arial" w:hAnsi="Arial" w:cs="Arial"/>
          <w:sz w:val="22"/>
          <w:szCs w:val="22"/>
        </w:rPr>
        <w:t>How does adapting Theranos scandal into TV series and film demonstrate an essential strategy for modern investigative journalism to maintain long-term public impact?</w:t>
      </w:r>
    </w:p>
    <w:p w14:paraId="17306A23">
      <w:pPr>
        <w:rPr>
          <w:color w:val="000000" w:themeColor="text1"/>
          <w:shd w:val="clear" w:color="auto" w:fill="FFFFFF"/>
          <w14:textFill>
            <w14:solidFill>
              <w14:schemeClr w14:val="tx1"/>
            </w14:solidFill>
          </w14:textFill>
        </w:rPr>
      </w:pPr>
    </w:p>
    <w:p w14:paraId="56CCDFD9">
      <w:pPr>
        <w:numPr>
          <w:ilvl w:val="0"/>
          <w:numId w:val="1"/>
        </w:numPr>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Write the names of your extra reading and video.</w:t>
      </w:r>
    </w:p>
    <w:p w14:paraId="78875D27">
      <w:pPr>
        <w:ind w:left="360"/>
        <w:rPr>
          <w:color w:val="000000" w:themeColor="text1"/>
          <w:shd w:val="clear" w:color="auto" w:fill="FFFFFF"/>
          <w14:textFill>
            <w14:solidFill>
              <w14:schemeClr w14:val="tx1"/>
            </w14:solidFill>
          </w14:textFill>
        </w:rPr>
      </w:pPr>
    </w:p>
    <w:p w14:paraId="229C7B0E">
      <w:pPr>
        <w:ind w:left="720"/>
        <w:jc w:val="both"/>
        <w:rPr>
          <w:rFonts w:hint="eastAsia" w:ascii="Arial" w:hAnsi="Arial" w:cs="Arial"/>
          <w:sz w:val="22"/>
          <w:szCs w:val="22"/>
        </w:rPr>
      </w:pPr>
      <w:r>
        <w:rPr>
          <w:rFonts w:hint="eastAsia" w:ascii="Arial" w:hAnsi="Arial" w:cs="Arial"/>
          <w:sz w:val="22"/>
          <w:szCs w:val="22"/>
        </w:rPr>
        <w:t>R</w:t>
      </w:r>
      <w:r>
        <w:rPr>
          <w:rFonts w:ascii="Arial" w:hAnsi="Arial" w:cs="Arial"/>
          <w:sz w:val="22"/>
          <w:szCs w:val="22"/>
        </w:rPr>
        <w:t>eading: Blood money: Theranos on screen</w:t>
      </w:r>
    </w:p>
    <w:p w14:paraId="5C217B41">
      <w:pPr>
        <w:ind w:left="720"/>
        <w:jc w:val="both"/>
        <w:rPr>
          <w:rFonts w:ascii="Arial" w:hAnsi="Arial" w:cs="Arial"/>
          <w:sz w:val="22"/>
          <w:szCs w:val="22"/>
        </w:rPr>
      </w:pPr>
    </w:p>
    <w:p w14:paraId="0D1AE781">
      <w:pPr>
        <w:ind w:left="720"/>
        <w:jc w:val="both"/>
        <w:rPr>
          <w:rFonts w:ascii="Arial" w:hAnsi="Arial" w:cs="Arial"/>
          <w:sz w:val="22"/>
          <w:szCs w:val="22"/>
        </w:rPr>
      </w:pPr>
      <w:r>
        <w:rPr>
          <w:rFonts w:ascii="Arial" w:hAnsi="Arial" w:cs="Arial"/>
          <w:sz w:val="22"/>
          <w:szCs w:val="22"/>
        </w:rPr>
        <w:t>Video: Amanda Seyfried Reveals How She Mastered Elizabeth Holmes' Voice | The Tonight Show</w:t>
      </w:r>
    </w:p>
    <w:p w14:paraId="35DC4AAF">
      <w:pPr>
        <w:rPr>
          <w:color w:val="000000" w:themeColor="text1"/>
          <w:shd w:val="clear" w:color="auto" w:fill="FFFFFF"/>
          <w14:textFill>
            <w14:solidFill>
              <w14:schemeClr w14:val="tx1"/>
            </w14:solidFill>
          </w14:textFill>
        </w:rPr>
      </w:pPr>
    </w:p>
    <w:p w14:paraId="0CB46B7D">
      <w:pPr>
        <w:numPr>
          <w:ilvl w:val="0"/>
          <w:numId w:val="1"/>
        </w:numPr>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Explain how each one connects to your research question (</w:t>
      </w:r>
      <w:r>
        <w:rPr>
          <w:b/>
          <w:bCs/>
          <w:color w:val="000000" w:themeColor="text1"/>
          <w:shd w:val="clear" w:color="auto" w:fill="FFFFFF"/>
          <w14:textFill>
            <w14:solidFill>
              <w14:schemeClr w14:val="tx1"/>
            </w14:solidFill>
          </w14:textFill>
        </w:rPr>
        <w:t>about 200 words</w:t>
      </w:r>
      <w:r>
        <w:rPr>
          <w:color w:val="000000" w:themeColor="text1"/>
          <w:shd w:val="clear" w:color="auto" w:fill="FFFFFF"/>
          <w14:textFill>
            <w14:solidFill>
              <w14:schemeClr w14:val="tx1"/>
            </w14:solidFill>
          </w14:textFill>
        </w:rPr>
        <w:t>).</w:t>
      </w:r>
    </w:p>
    <w:p w14:paraId="244ACE79">
      <w:pPr>
        <w:ind w:left="360"/>
        <w:rPr>
          <w:color w:val="000000" w:themeColor="text1"/>
          <w:shd w:val="clear" w:color="auto" w:fill="FFFFFF"/>
          <w14:textFill>
            <w14:solidFill>
              <w14:schemeClr w14:val="tx1"/>
            </w14:solidFill>
          </w14:textFill>
        </w:rPr>
      </w:pPr>
    </w:p>
    <w:p w14:paraId="5DE96944">
      <w:pPr>
        <w:rPr>
          <w:rFonts w:ascii="Arial" w:hAnsi="Arial" w:cs="Arial"/>
          <w:sz w:val="28"/>
          <w:szCs w:val="28"/>
          <w:lang w:val="en-US"/>
        </w:rPr>
      </w:pPr>
      <w:r>
        <w:rPr>
          <w:rFonts w:ascii="Arial" w:hAnsi="Arial" w:cs="Arial"/>
          <w:b/>
          <w:bCs/>
          <w:sz w:val="28"/>
          <w:szCs w:val="28"/>
          <w:lang w:val="en-US"/>
        </w:rPr>
        <w:t>Reading:</w:t>
      </w:r>
    </w:p>
    <w:p w14:paraId="5E78506F">
      <w:pPr>
        <w:rPr>
          <w:rFonts w:ascii="Arial" w:hAnsi="Arial" w:cs="Arial"/>
          <w:sz w:val="22"/>
          <w:szCs w:val="22"/>
          <w:lang w:val="en-US"/>
        </w:rPr>
      </w:pPr>
      <w:r>
        <w:rPr>
          <w:rFonts w:ascii="Arial" w:hAnsi="Arial" w:cs="Arial"/>
          <w:sz w:val="22"/>
          <w:szCs w:val="22"/>
          <w:lang w:val="en-US"/>
        </w:rPr>
        <w:t>This article provides an exceptional foundation for my research question, as it exceeds basic relevance by directly linking all three of my core concepts.</w:t>
      </w:r>
    </w:p>
    <w:p w14:paraId="48B2A065">
      <w:pPr>
        <w:rPr>
          <w:rFonts w:ascii="Arial" w:hAnsi="Arial" w:cs="Arial"/>
          <w:sz w:val="22"/>
          <w:szCs w:val="22"/>
          <w:lang w:val="en-US"/>
        </w:rPr>
      </w:pPr>
      <w:r>
        <w:rPr>
          <w:rFonts w:ascii="Arial" w:hAnsi="Arial" w:cs="Arial"/>
          <w:sz w:val="22"/>
          <w:szCs w:val="22"/>
          <w:lang w:val="en-US"/>
        </w:rPr>
        <w:t xml:space="preserve">First, it identifies the origin of the public downfall as investigative journalism. Ledford (2019) explicitly names </w:t>
      </w:r>
      <w:r>
        <w:rPr>
          <w:rFonts w:ascii="Arial" w:hAnsi="Arial" w:cs="Arial"/>
          <w:b/>
          <w:sz w:val="22"/>
          <w:szCs w:val="22"/>
          <w:lang w:val="en-US"/>
        </w:rPr>
        <w:t>“</w:t>
      </w:r>
      <w:r>
        <w:rPr>
          <w:rFonts w:ascii="Arial" w:hAnsi="Arial" w:cs="Arial"/>
          <w:b/>
          <w:bCs/>
          <w:sz w:val="22"/>
          <w:szCs w:val="22"/>
          <w:lang w:val="en-US"/>
        </w:rPr>
        <w:t>investigative reporter John Carreyrou, a key player in Theranos's downfall”, who broke the story in 2015 (Ledford, 2019, p. 455)</w:t>
      </w:r>
      <w:r>
        <w:rPr>
          <w:rFonts w:ascii="Arial" w:hAnsi="Arial" w:cs="Arial"/>
          <w:sz w:val="22"/>
          <w:szCs w:val="22"/>
          <w:lang w:val="en-US"/>
        </w:rPr>
        <w:t>.</w:t>
      </w:r>
    </w:p>
    <w:p w14:paraId="07C01604">
      <w:pPr>
        <w:rPr>
          <w:rFonts w:ascii="Arial" w:hAnsi="Arial" w:cs="Arial"/>
          <w:sz w:val="22"/>
          <w:szCs w:val="22"/>
          <w:lang w:val="en-US"/>
        </w:rPr>
      </w:pPr>
      <w:r>
        <w:rPr>
          <w:rFonts w:ascii="Arial" w:hAnsi="Arial" w:cs="Arial"/>
          <w:sz w:val="22"/>
          <w:szCs w:val="22"/>
          <w:lang w:val="en-US"/>
        </w:rPr>
        <w:t xml:space="preserve">Second, it confirms the "adaptation" element of my question, detailing that the documentary </w:t>
      </w:r>
      <w:r>
        <w:rPr>
          <w:rFonts w:ascii="Arial" w:hAnsi="Arial" w:cs="Arial"/>
          <w:b/>
          <w:bCs/>
          <w:sz w:val="22"/>
          <w:szCs w:val="22"/>
          <w:lang w:val="en-US"/>
        </w:rPr>
        <w:t>"enters a crowded field of analyses" (Ledford, 2019, p. 455)</w:t>
      </w:r>
      <w:r>
        <w:rPr>
          <w:rFonts w:ascii="Arial" w:hAnsi="Arial" w:cs="Arial"/>
          <w:sz w:val="22"/>
          <w:szCs w:val="22"/>
          <w:lang w:val="en-US"/>
        </w:rPr>
        <w:t xml:space="preserve"> and that </w:t>
      </w:r>
      <w:r>
        <w:rPr>
          <w:rFonts w:ascii="Arial" w:hAnsi="Arial" w:cs="Arial"/>
          <w:b/>
          <w:bCs/>
          <w:sz w:val="22"/>
          <w:szCs w:val="22"/>
          <w:lang w:val="en-US"/>
        </w:rPr>
        <w:t>"Plans are afoot for a film starring Jennifer Lawrence as Holmes" (Ledford, 2019, p. 455)</w:t>
      </w:r>
      <w:r>
        <w:rPr>
          <w:rFonts w:ascii="Arial" w:hAnsi="Arial" w:cs="Arial"/>
          <w:sz w:val="22"/>
          <w:szCs w:val="22"/>
          <w:lang w:val="en-US"/>
        </w:rPr>
        <w:t>.</w:t>
      </w:r>
    </w:p>
    <w:p w14:paraId="6F194A54">
      <w:pPr>
        <w:rPr>
          <w:rFonts w:ascii="Arial" w:hAnsi="Arial" w:cs="Arial"/>
          <w:sz w:val="22"/>
          <w:szCs w:val="22"/>
          <w:lang w:val="en-US"/>
        </w:rPr>
      </w:pPr>
      <w:r>
        <w:rPr>
          <w:rFonts w:ascii="Arial" w:hAnsi="Arial" w:cs="Arial"/>
          <w:sz w:val="22"/>
          <w:szCs w:val="22"/>
          <w:lang w:val="en-US"/>
        </w:rPr>
        <w:t>Finally, the article itself, which is a 2019 review of these adaptations, serving as direct evidence of the "long-term public impact," demonstrating how Carreyrou's initial 2015 journalism evolved into a persistent cultural phenomenon that was still being analyzed and adapted years later.</w:t>
      </w:r>
    </w:p>
    <w:p w14:paraId="5895DC80">
      <w:pPr>
        <w:rPr>
          <w:rFonts w:ascii="Arial" w:hAnsi="Arial" w:cs="Arial"/>
          <w:sz w:val="22"/>
          <w:szCs w:val="22"/>
          <w:lang w:val="en-US"/>
        </w:rPr>
      </w:pPr>
    </w:p>
    <w:p w14:paraId="38455F2B">
      <w:pPr>
        <w:rPr>
          <w:rFonts w:ascii="Arial" w:hAnsi="Arial" w:cs="Arial"/>
          <w:sz w:val="28"/>
          <w:szCs w:val="28"/>
          <w:lang w:val="en-US"/>
        </w:rPr>
      </w:pPr>
      <w:r>
        <w:rPr>
          <w:rFonts w:ascii="Arial" w:hAnsi="Arial" w:cs="Arial"/>
          <w:b/>
          <w:bCs/>
          <w:sz w:val="28"/>
          <w:szCs w:val="28"/>
          <w:lang w:val="en-US"/>
        </w:rPr>
        <w:t>Video:</w:t>
      </w:r>
    </w:p>
    <w:p w14:paraId="5860C8C4">
      <w:pPr>
        <w:rPr>
          <w:rFonts w:ascii="Arial" w:hAnsi="Arial" w:cs="Arial"/>
          <w:sz w:val="22"/>
          <w:szCs w:val="22"/>
          <w:lang w:val="en-US"/>
        </w:rPr>
      </w:pPr>
      <w:r>
        <w:rPr>
          <w:rFonts w:ascii="Arial" w:hAnsi="Arial" w:cs="Arial"/>
          <w:sz w:val="22"/>
          <w:szCs w:val="22"/>
          <w:lang w:val="en-US"/>
        </w:rPr>
        <w:t xml:space="preserve">This video provides an exceptional connection to my research question, exceeding the mere identification of main points by explaining the logical relation between the original journalism and the cultural adaptation. The interview features Amanda Seyfried, the actress who starred in the TV adaptation </w:t>
      </w:r>
      <w:r>
        <w:rPr>
          <w:rFonts w:ascii="Arial" w:hAnsi="Arial" w:cs="Arial"/>
          <w:i/>
          <w:iCs/>
          <w:sz w:val="22"/>
          <w:szCs w:val="22"/>
          <w:lang w:val="en-US"/>
        </w:rPr>
        <w:t>The Dropout</w:t>
      </w:r>
      <w:r>
        <w:rPr>
          <w:rFonts w:ascii="Arial" w:hAnsi="Arial" w:cs="Arial"/>
          <w:sz w:val="22"/>
          <w:szCs w:val="22"/>
          <w:lang w:val="en-US"/>
        </w:rPr>
        <w:t xml:space="preserve">. Critically, she identifies the investigative journalism as her primary source material, explicitly citing her use of </w:t>
      </w:r>
      <w:r>
        <w:rPr>
          <w:rFonts w:ascii="Arial" w:hAnsi="Arial" w:cs="Arial"/>
          <w:b/>
          <w:bCs/>
          <w:sz w:val="22"/>
          <w:szCs w:val="22"/>
          <w:lang w:val="en-US"/>
        </w:rPr>
        <w:t>"the Carreyrou book on Audible and 'The Dropout' podcast" (The Tonight Show Starring Jimmy Fallon, 2022, 2:40)</w:t>
      </w:r>
      <w:r>
        <w:rPr>
          <w:rFonts w:ascii="Arial" w:hAnsi="Arial" w:cs="Arial"/>
          <w:sz w:val="22"/>
          <w:szCs w:val="22"/>
          <w:lang w:val="en-US"/>
        </w:rPr>
        <w:t>. This directly demonstrates how the adaptation was built upon the journalism.</w:t>
      </w:r>
    </w:p>
    <w:p w14:paraId="1402E05F">
      <w:pPr>
        <w:rPr>
          <w:rFonts w:ascii="Arial" w:hAnsi="Arial" w:cs="Arial"/>
          <w:sz w:val="22"/>
          <w:szCs w:val="22"/>
          <w:lang w:val="en-US"/>
        </w:rPr>
      </w:pPr>
      <w:r>
        <w:rPr>
          <w:rFonts w:ascii="Arial" w:hAnsi="Arial" w:cs="Arial"/>
          <w:sz w:val="22"/>
          <w:szCs w:val="22"/>
          <w:lang w:val="en-US"/>
        </w:rPr>
        <w:t xml:space="preserve">Furthermore, the interview itself is direct evidence of the long-term public impact, with the host discussing the show's </w:t>
      </w:r>
      <w:r>
        <w:rPr>
          <w:rFonts w:ascii="Arial" w:hAnsi="Arial" w:cs="Arial"/>
          <w:b/>
          <w:bCs/>
          <w:sz w:val="22"/>
          <w:szCs w:val="22"/>
          <w:lang w:val="en-US"/>
        </w:rPr>
        <w:t>"amazing reviews" (The Tonight Show Starring Jimmy Fallon, 2022, 2:12)</w:t>
      </w:r>
      <w:r>
        <w:rPr>
          <w:rFonts w:ascii="Arial" w:hAnsi="Arial" w:cs="Arial"/>
          <w:sz w:val="22"/>
          <w:szCs w:val="22"/>
          <w:lang w:val="en-US"/>
        </w:rPr>
        <w:t xml:space="preserve"> and quoting critics who called it a </w:t>
      </w:r>
      <w:r>
        <w:rPr>
          <w:rFonts w:ascii="Arial" w:hAnsi="Arial" w:cs="Arial"/>
          <w:b/>
          <w:bCs/>
          <w:sz w:val="22"/>
          <w:szCs w:val="22"/>
          <w:lang w:val="en-US"/>
        </w:rPr>
        <w:t>"'career-best performance'" (The Tonight Show Starring Jimmy Fallon, 2022, 02:16)</w:t>
      </w:r>
      <w:r>
        <w:rPr>
          <w:rFonts w:ascii="Arial" w:hAnsi="Arial" w:cs="Arial"/>
          <w:sz w:val="22"/>
          <w:szCs w:val="22"/>
          <w:lang w:val="en-US"/>
        </w:rPr>
        <w:t>.</w:t>
      </w:r>
    </w:p>
    <w:p w14:paraId="2D2405EA">
      <w:pPr>
        <w:rPr>
          <w:color w:val="000000" w:themeColor="text1"/>
          <w:shd w:val="clear" w:color="auto" w:fill="FFFFFF"/>
          <w:lang w:val="en-US"/>
          <w14:textFill>
            <w14:solidFill>
              <w14:schemeClr w14:val="tx1"/>
            </w14:solidFill>
          </w14:textFill>
        </w:rPr>
      </w:pPr>
    </w:p>
    <w:p w14:paraId="008C6438">
      <w:pPr>
        <w:numPr>
          <w:ilvl w:val="0"/>
          <w:numId w:val="1"/>
        </w:numPr>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 xml:space="preserve">Write the name of the text you read in </w:t>
      </w:r>
      <w:r>
        <w:rPr>
          <w:b/>
          <w:bCs/>
          <w:color w:val="000000" w:themeColor="text1"/>
          <w:shd w:val="clear" w:color="auto" w:fill="FFFFFF"/>
          <w14:textFill>
            <w14:solidFill>
              <w14:schemeClr w14:val="tx1"/>
            </w14:solidFill>
          </w14:textFill>
        </w:rPr>
        <w:t>Module 5</w:t>
      </w:r>
      <w:r>
        <w:rPr>
          <w:color w:val="000000" w:themeColor="text1"/>
          <w:shd w:val="clear" w:color="auto" w:fill="FFFFFF"/>
          <w14:textFill>
            <w14:solidFill>
              <w14:schemeClr w14:val="tx1"/>
            </w14:solidFill>
          </w14:textFill>
        </w:rPr>
        <w:t>, Tutorial A.</w:t>
      </w:r>
    </w:p>
    <w:p w14:paraId="3A522092">
      <w:pPr>
        <w:rPr>
          <w:color w:val="000000" w:themeColor="text1"/>
          <w:shd w:val="clear" w:color="auto" w:fill="FFFFFF"/>
          <w14:textFill>
            <w14:solidFill>
              <w14:schemeClr w14:val="tx1"/>
            </w14:solidFill>
          </w14:textFill>
        </w:rPr>
      </w:pPr>
    </w:p>
    <w:p w14:paraId="29F9999D">
      <w:pPr>
        <w:ind w:left="720"/>
        <w:jc w:val="both"/>
        <w:rPr>
          <w:rFonts w:ascii="Arial" w:hAnsi="Arial" w:cs="Arial"/>
          <w:sz w:val="22"/>
          <w:szCs w:val="22"/>
        </w:rPr>
      </w:pPr>
      <w:r>
        <w:rPr>
          <w:rFonts w:ascii="Arial" w:hAnsi="Arial" w:cs="Arial"/>
          <w:sz w:val="22"/>
          <w:szCs w:val="22"/>
        </w:rPr>
        <w:t>Everything you need to know about the Theranos scandal</w:t>
      </w:r>
    </w:p>
    <w:p w14:paraId="43492BE9">
      <w:pPr>
        <w:ind w:left="720"/>
        <w:jc w:val="both"/>
        <w:rPr>
          <w:rFonts w:ascii="Arial" w:hAnsi="Arial" w:cs="Arial"/>
          <w:sz w:val="22"/>
          <w:szCs w:val="22"/>
        </w:rPr>
      </w:pPr>
    </w:p>
    <w:p w14:paraId="24ED6899">
      <w:pPr>
        <w:numPr>
          <w:ilvl w:val="0"/>
          <w:numId w:val="1"/>
        </w:numPr>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Do a CRAAP test (</w:t>
      </w:r>
      <w:r>
        <w:rPr>
          <w:b/>
          <w:bCs/>
          <w:color w:val="000000" w:themeColor="text1"/>
          <w:shd w:val="clear" w:color="auto" w:fill="FFFFFF"/>
          <w14:textFill>
            <w14:solidFill>
              <w14:schemeClr w14:val="tx1"/>
            </w14:solidFill>
          </w14:textFill>
        </w:rPr>
        <w:t xml:space="preserve">about 50 words </w:t>
      </w:r>
      <w:r>
        <w:rPr>
          <w:b/>
          <w:bCs/>
          <w:color w:val="000000" w:themeColor="text1"/>
          <w:u w:val="single"/>
          <w:shd w:val="clear" w:color="auto" w:fill="FFFFFF"/>
          <w14:textFill>
            <w14:solidFill>
              <w14:schemeClr w14:val="tx1"/>
            </w14:solidFill>
          </w14:textFill>
        </w:rPr>
        <w:t>for each part</w:t>
      </w:r>
      <w:r>
        <w:rPr>
          <w:color w:val="000000" w:themeColor="text1"/>
          <w:shd w:val="clear" w:color="auto" w:fill="FFFFFF"/>
          <w14:textFill>
            <w14:solidFill>
              <w14:schemeClr w14:val="tx1"/>
            </w14:solidFill>
          </w14:textFill>
        </w:rPr>
        <w:t xml:space="preserve">) on the </w:t>
      </w:r>
      <w:r>
        <w:rPr>
          <w:b/>
          <w:bCs/>
          <w:color w:val="000000" w:themeColor="text1"/>
          <w:shd w:val="clear" w:color="auto" w:fill="FFFFFF"/>
          <w14:textFill>
            <w14:solidFill>
              <w14:schemeClr w14:val="tx1"/>
            </w14:solidFill>
          </w14:textFill>
        </w:rPr>
        <w:t>Module 5</w:t>
      </w:r>
      <w:r>
        <w:rPr>
          <w:color w:val="000000" w:themeColor="text1"/>
          <w:shd w:val="clear" w:color="auto" w:fill="FFFFFF"/>
          <w14:textFill>
            <w14:solidFill>
              <w14:schemeClr w14:val="tx1"/>
            </w14:solidFill>
          </w14:textFill>
        </w:rPr>
        <w:t xml:space="preserve"> text:</w:t>
      </w:r>
    </w:p>
    <w:p w14:paraId="2B83791E">
      <w:pPr>
        <w:ind w:left="720"/>
        <w:rPr>
          <w:color w:val="000000" w:themeColor="text1"/>
          <w:shd w:val="clear" w:color="auto" w:fill="FFFFFF"/>
          <w14:textFill>
            <w14:solidFill>
              <w14:schemeClr w14:val="tx1"/>
            </w14:solidFill>
          </w14:textFill>
        </w:rPr>
      </w:pPr>
    </w:p>
    <w:p w14:paraId="42D28E86">
      <w:pPr>
        <w:numPr>
          <w:ilvl w:val="1"/>
          <w:numId w:val="1"/>
        </w:numPr>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Currency: Is the topic recent? Why is it important now? Use real-life examples if you can.</w:t>
      </w:r>
    </w:p>
    <w:p w14:paraId="1D1650E9">
      <w:pPr>
        <w:rPr>
          <w:color w:val="000000" w:themeColor="text1"/>
          <w:shd w:val="clear" w:color="auto" w:fill="FFFFFF"/>
          <w14:textFill>
            <w14:solidFill>
              <w14:schemeClr w14:val="tx1"/>
            </w14:solidFill>
          </w14:textFill>
        </w:rPr>
      </w:pPr>
    </w:p>
    <w:p w14:paraId="0B33EB4C">
      <w:pPr>
        <w:ind w:left="720"/>
        <w:jc w:val="both"/>
        <w:rPr>
          <w:rFonts w:ascii="Arial" w:hAnsi="Arial" w:cs="Arial"/>
          <w:sz w:val="22"/>
          <w:szCs w:val="22"/>
        </w:rPr>
      </w:pPr>
      <w:r>
        <w:rPr>
          <w:rFonts w:ascii="Arial" w:hAnsi="Arial" w:cs="Arial"/>
          <w:sz w:val="22"/>
          <w:szCs w:val="22"/>
        </w:rPr>
        <w:t xml:space="preserve">The topic is </w:t>
      </w:r>
      <w:r>
        <w:rPr>
          <w:rFonts w:ascii="Arial" w:hAnsi="Arial" w:cs="Arial"/>
          <w:b/>
          <w:sz w:val="22"/>
          <w:szCs w:val="22"/>
        </w:rPr>
        <w:t>highly current</w:t>
      </w:r>
      <w:r>
        <w:rPr>
          <w:rFonts w:ascii="Arial" w:hAnsi="Arial" w:cs="Arial"/>
          <w:sz w:val="22"/>
          <w:szCs w:val="22"/>
        </w:rPr>
        <w:t>. The article was published in 2024, and it references the 2021 podcast "Bad Blood: The Final Chapter" and the trial of Elizabeth Holmes, who was found guilty in January 2022. The subject of corporate fraud and tech accountability remains extremely important.</w:t>
      </w:r>
    </w:p>
    <w:p w14:paraId="26F8425A">
      <w:pPr>
        <w:ind w:left="720"/>
        <w:jc w:val="both"/>
        <w:rPr>
          <w:color w:val="000000" w:themeColor="text1"/>
          <w:shd w:val="clear" w:color="auto" w:fill="FFFFFF"/>
          <w14:textFill>
            <w14:solidFill>
              <w14:schemeClr w14:val="tx1"/>
            </w14:solidFill>
          </w14:textFill>
        </w:rPr>
      </w:pPr>
    </w:p>
    <w:p w14:paraId="08FAA199">
      <w:pPr>
        <w:numPr>
          <w:ilvl w:val="1"/>
          <w:numId w:val="1"/>
        </w:numPr>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Relevance: How does the text relate to your research question?</w:t>
      </w:r>
    </w:p>
    <w:p w14:paraId="1ACEE8E3">
      <w:pPr>
        <w:ind w:left="720"/>
        <w:rPr>
          <w:rFonts w:ascii="Arial" w:hAnsi="Arial" w:cs="Arial"/>
          <w:sz w:val="22"/>
          <w:szCs w:val="22"/>
        </w:rPr>
      </w:pPr>
      <w:r>
        <w:rPr>
          <w:rFonts w:ascii="Arial" w:hAnsi="Arial" w:cs="Arial"/>
          <w:sz w:val="22"/>
          <w:szCs w:val="22"/>
        </w:rPr>
        <w:t>The text is highly relevant as it provides direct evidence for both the adaptations (the TV series and film) and the long-term impact central to the research question. It explicitly names the "definitive book, Bad Blood," and the "podcast, Bad Blood: The Final Chapter"</w:t>
      </w:r>
      <w:r>
        <w:rPr>
          <w:rFonts w:ascii="Arial" w:hAnsi="Arial" w:cs="Arial"/>
          <w:bCs/>
          <w:sz w:val="22"/>
          <w:szCs w:val="22"/>
          <w:lang w:val="en-US"/>
        </w:rPr>
        <w:t>(Ledford, 2019, p. 455)</w:t>
      </w:r>
      <w:r>
        <w:rPr>
          <w:rFonts w:ascii="Arial" w:hAnsi="Arial" w:cs="Arial"/>
          <w:sz w:val="22"/>
          <w:szCs w:val="22"/>
        </w:rPr>
        <w:t>. It also confirms the story's lasting impact by referencing the 2022 guilty verdict.</w:t>
      </w:r>
    </w:p>
    <w:p w14:paraId="7A1B6B91">
      <w:pPr>
        <w:ind w:left="720"/>
        <w:rPr>
          <w:color w:val="000000" w:themeColor="text1"/>
          <w:shd w:val="clear" w:color="auto" w:fill="FFFFFF"/>
          <w14:textFill>
            <w14:solidFill>
              <w14:schemeClr w14:val="tx1"/>
            </w14:solidFill>
          </w14:textFill>
        </w:rPr>
      </w:pPr>
    </w:p>
    <w:p w14:paraId="350A2A2B">
      <w:pPr>
        <w:numPr>
          <w:ilvl w:val="1"/>
          <w:numId w:val="1"/>
        </w:numPr>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Authority: Why is the author or speaker an expert?</w:t>
      </w:r>
    </w:p>
    <w:p w14:paraId="0FC02136">
      <w:pPr>
        <w:ind w:left="1080"/>
        <w:rPr>
          <w:color w:val="000000" w:themeColor="text1"/>
          <w:shd w:val="clear" w:color="auto" w:fill="FFFFFF"/>
          <w14:textFill>
            <w14:solidFill>
              <w14:schemeClr w14:val="tx1"/>
            </w14:solidFill>
          </w14:textFill>
        </w:rPr>
      </w:pPr>
    </w:p>
    <w:p w14:paraId="2938CDD1">
      <w:pPr>
        <w:ind w:left="720"/>
        <w:rPr>
          <w:rFonts w:ascii="Arial" w:hAnsi="Arial" w:cs="Arial"/>
          <w:sz w:val="22"/>
          <w:szCs w:val="22"/>
        </w:rPr>
      </w:pPr>
      <w:r>
        <w:rPr>
          <w:rFonts w:ascii="Arial" w:hAnsi="Arial" w:cs="Arial"/>
          <w:sz w:val="22"/>
          <w:szCs w:val="22"/>
        </w:rPr>
        <w:t xml:space="preserve">The source's </w:t>
      </w:r>
      <w:r>
        <w:rPr>
          <w:rFonts w:ascii="Arial" w:hAnsi="Arial" w:cs="Arial"/>
          <w:b/>
          <w:bCs/>
          <w:sz w:val="22"/>
          <w:szCs w:val="22"/>
        </w:rPr>
        <w:t>authority</w:t>
      </w:r>
      <w:r>
        <w:rPr>
          <w:rFonts w:ascii="Arial" w:hAnsi="Arial" w:cs="Arial"/>
          <w:sz w:val="22"/>
          <w:szCs w:val="22"/>
        </w:rPr>
        <w:t xml:space="preserve"> is </w:t>
      </w:r>
      <w:r>
        <w:rPr>
          <w:rFonts w:ascii="Arial" w:hAnsi="Arial" w:cs="Arial"/>
          <w:b/>
          <w:bCs/>
          <w:sz w:val="22"/>
          <w:szCs w:val="22"/>
        </w:rPr>
        <w:t>well-established</w:t>
      </w:r>
      <w:r>
        <w:rPr>
          <w:rFonts w:ascii="Arial" w:hAnsi="Arial" w:cs="Arial"/>
          <w:sz w:val="22"/>
          <w:szCs w:val="22"/>
        </w:rPr>
        <w:t xml:space="preserve">. Its credibility is centered on John Carreyrou, who is identified as a two-time Pulitzer Prize-winning investigative journalist formerly of </w:t>
      </w:r>
      <w:r>
        <w:rPr>
          <w:rFonts w:ascii="Arial" w:hAnsi="Arial" w:cs="Arial"/>
          <w:i/>
          <w:iCs/>
          <w:sz w:val="22"/>
          <w:szCs w:val="22"/>
        </w:rPr>
        <w:t xml:space="preserve">The Wall Street Journal </w:t>
      </w:r>
      <w:r>
        <w:rPr>
          <w:rFonts w:ascii="Arial" w:hAnsi="Arial" w:cs="Arial"/>
          <w:bCs/>
          <w:sz w:val="22"/>
          <w:szCs w:val="22"/>
          <w:lang w:val="en-US"/>
        </w:rPr>
        <w:t>(Ledford, 2019, p. 455)</w:t>
      </w:r>
      <w:r>
        <w:rPr>
          <w:rFonts w:ascii="Arial" w:hAnsi="Arial" w:cs="Arial"/>
          <w:sz w:val="22"/>
          <w:szCs w:val="22"/>
        </w:rPr>
        <w:t xml:space="preserve">. And this article is hosted by a famous publisher, Pan Macmillan, which also published Carreyrou's definitive book on the scandal, </w:t>
      </w:r>
      <w:r>
        <w:rPr>
          <w:rFonts w:ascii="Arial" w:hAnsi="Arial" w:cs="Arial"/>
          <w:i/>
          <w:iCs/>
          <w:sz w:val="22"/>
          <w:szCs w:val="22"/>
        </w:rPr>
        <w:t>Bad Blood</w:t>
      </w:r>
      <w:r>
        <w:rPr>
          <w:rFonts w:ascii="Arial" w:hAnsi="Arial" w:cs="Arial"/>
          <w:sz w:val="22"/>
          <w:szCs w:val="22"/>
        </w:rPr>
        <w:t>.</w:t>
      </w:r>
    </w:p>
    <w:p w14:paraId="496DAE2F">
      <w:pPr>
        <w:ind w:left="720"/>
        <w:rPr>
          <w:color w:val="000000" w:themeColor="text1"/>
          <w:shd w:val="clear" w:color="auto" w:fill="FFFFFF"/>
          <w14:textFill>
            <w14:solidFill>
              <w14:schemeClr w14:val="tx1"/>
            </w14:solidFill>
          </w14:textFill>
        </w:rPr>
      </w:pPr>
    </w:p>
    <w:p w14:paraId="6200946D">
      <w:pPr>
        <w:numPr>
          <w:ilvl w:val="1"/>
          <w:numId w:val="1"/>
        </w:numPr>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Accuracy: What evidence shows the text is correct?</w:t>
      </w:r>
    </w:p>
    <w:p w14:paraId="07672F7E">
      <w:pPr>
        <w:rPr>
          <w:color w:val="000000" w:themeColor="text1"/>
          <w:shd w:val="clear" w:color="auto" w:fill="FFFFFF"/>
          <w14:textFill>
            <w14:solidFill>
              <w14:schemeClr w14:val="tx1"/>
            </w14:solidFill>
          </w14:textFill>
        </w:rPr>
      </w:pPr>
    </w:p>
    <w:p w14:paraId="65D95563">
      <w:pPr>
        <w:ind w:left="720"/>
        <w:rPr>
          <w:rFonts w:ascii="Arial" w:hAnsi="Arial" w:cs="Arial"/>
          <w:sz w:val="22"/>
          <w:szCs w:val="22"/>
          <w:lang w:val="en-US"/>
        </w:rPr>
      </w:pPr>
      <w:r>
        <w:rPr>
          <w:rFonts w:ascii="Arial" w:hAnsi="Arial" w:cs="Arial"/>
          <w:sz w:val="22"/>
          <w:szCs w:val="22"/>
        </w:rPr>
        <w:t>The text's reliability is high.</w:t>
      </w:r>
      <w:r>
        <w:rPr>
          <w:rFonts w:ascii="Arial" w:hAnsi="Arial" w:cs="Arial"/>
          <w:sz w:val="22"/>
          <w:szCs w:val="22"/>
          <w:lang w:val="en-US"/>
        </w:rPr>
        <w:t xml:space="preserve">The text is correct because it matches the public record. Its key factual claims can be verified. For example, Carreyrou's credentials and Holmes's "guilty in January 2022" verdict are both verifiable facts </w:t>
      </w:r>
      <w:r>
        <w:rPr>
          <w:rFonts w:ascii="Arial" w:hAnsi="Arial" w:cs="Arial"/>
          <w:b/>
          <w:bCs/>
          <w:sz w:val="22"/>
          <w:szCs w:val="22"/>
          <w:lang w:val="en-US"/>
        </w:rPr>
        <w:t>(Ledford, 2019, p. 455)</w:t>
      </w:r>
      <w:r>
        <w:rPr>
          <w:rFonts w:ascii="Arial" w:hAnsi="Arial" w:cs="Arial"/>
          <w:sz w:val="22"/>
          <w:szCs w:val="22"/>
          <w:lang w:val="en-US"/>
        </w:rPr>
        <w:t xml:space="preserve">. </w:t>
      </w:r>
      <w:r>
        <w:rPr>
          <w:rFonts w:ascii="Arial" w:hAnsi="Arial" w:cs="Arial"/>
          <w:sz w:val="22"/>
          <w:szCs w:val="22"/>
        </w:rPr>
        <w:t>The information comes from the publisher, Pan Macmillan, and has undergone editorial review. While the tone is professional, it possesses an inherent commercial bias to promote Bad Blood.</w:t>
      </w:r>
    </w:p>
    <w:p w14:paraId="0DB9063A">
      <w:pPr>
        <w:rPr>
          <w:color w:val="000000" w:themeColor="text1"/>
          <w:shd w:val="clear" w:color="auto" w:fill="FFFFFF"/>
          <w:lang w:val="en-US"/>
          <w14:textFill>
            <w14:solidFill>
              <w14:schemeClr w14:val="tx1"/>
            </w14:solidFill>
          </w14:textFill>
        </w:rPr>
      </w:pPr>
    </w:p>
    <w:p w14:paraId="4B4B0D83">
      <w:pPr>
        <w:numPr>
          <w:ilvl w:val="1"/>
          <w:numId w:val="1"/>
        </w:numPr>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Purpose: What is the reason the author wrote the text? What does the author want the reader to think, feel, or do after reading it?</w:t>
      </w:r>
    </w:p>
    <w:p w14:paraId="6696F79F">
      <w:pPr>
        <w:pStyle w:val="30"/>
        <w:rPr>
          <w:color w:val="000000" w:themeColor="text1"/>
          <w:shd w:val="clear" w:color="auto" w:fill="FFFFFF"/>
          <w14:textFill>
            <w14:solidFill>
              <w14:schemeClr w14:val="tx1"/>
            </w14:solidFill>
          </w14:textFill>
        </w:rPr>
      </w:pPr>
    </w:p>
    <w:p w14:paraId="3709B846">
      <w:pPr>
        <w:ind w:left="720"/>
        <w:rPr>
          <w:rFonts w:ascii="Arial" w:hAnsi="Arial" w:cs="Arial"/>
          <w:sz w:val="22"/>
          <w:szCs w:val="22"/>
        </w:rPr>
      </w:pPr>
      <w:r>
        <w:rPr>
          <w:rFonts w:ascii="Arial" w:hAnsi="Arial" w:cs="Arial"/>
          <w:sz w:val="22"/>
          <w:szCs w:val="22"/>
        </w:rPr>
        <w:t>The text serves a dual informational and commercial purpose. It aims to inform readers of Carreyrou's pivotal role while concurrently promoting the Bad Blood book and podcast. Though fact-based, the publisher's (Pan Macmillan) institutional bias is evident, intending the reader to perceive the work as definitive and subsequently purchase it.</w:t>
      </w:r>
    </w:p>
    <w:p w14:paraId="2BC5CCEF">
      <w:pPr>
        <w:rPr>
          <w:color w:val="000000" w:themeColor="text1"/>
          <w:shd w:val="clear" w:color="auto" w:fill="FFFFFF"/>
          <w14:textFill>
            <w14:solidFill>
              <w14:schemeClr w14:val="tx1"/>
            </w14:solidFill>
          </w14:textFill>
        </w:rPr>
      </w:pPr>
    </w:p>
    <w:p w14:paraId="685F52FE">
      <w:pPr>
        <w:numPr>
          <w:ilvl w:val="0"/>
          <w:numId w:val="1"/>
        </w:numPr>
        <w:rPr>
          <w:color w:val="000000" w:themeColor="text1"/>
          <w14:textFill>
            <w14:solidFill>
              <w14:schemeClr w14:val="tx1"/>
            </w14:solidFill>
          </w14:textFill>
        </w:rPr>
      </w:pPr>
      <w:r>
        <w:rPr>
          <w:color w:val="000000" w:themeColor="text1"/>
          <w:shd w:val="clear" w:color="auto" w:fill="FFFFFF"/>
          <w14:textFill>
            <w14:solidFill>
              <w14:schemeClr w14:val="tx1"/>
            </w14:solidFill>
          </w14:textFill>
        </w:rPr>
        <w:t>Write a reference list.</w:t>
      </w:r>
    </w:p>
    <w:p w14:paraId="0AD6AC9C">
      <w:pPr>
        <w:ind w:left="360"/>
        <w:rPr>
          <w:color w:val="000000" w:themeColor="text1"/>
          <w14:textFill>
            <w14:solidFill>
              <w14:schemeClr w14:val="tx1"/>
            </w14:solidFill>
          </w14:textFill>
        </w:rPr>
      </w:pPr>
    </w:p>
    <w:p w14:paraId="53A21ADD">
      <w:pPr>
        <w:pStyle w:val="12"/>
        <w:ind w:left="480" w:hanging="480" w:hangingChars="200"/>
      </w:pPr>
      <w:r>
        <w:t xml:space="preserve">Ledford, H. (2019). Blood money: Theranos on screen. </w:t>
      </w:r>
      <w:r>
        <w:rPr>
          <w:i/>
          <w:iCs/>
        </w:rPr>
        <w:t>Nature</w:t>
      </w:r>
      <w:r>
        <w:t xml:space="preserve">, </w:t>
      </w:r>
      <w:r>
        <w:rPr>
          <w:i/>
          <w:iCs/>
        </w:rPr>
        <w:t>568</w:t>
      </w:r>
      <w:r>
        <w:t xml:space="preserve">(7753), 455-456. </w:t>
      </w:r>
      <w:r>
        <w:fldChar w:fldCharType="begin"/>
      </w:r>
      <w:r>
        <w:instrText xml:space="preserve"> HYPERLINK "https://doi.org/10.1038/d41586-019-01066-0" \t "_blank" </w:instrText>
      </w:r>
      <w:r>
        <w:fldChar w:fldCharType="separate"/>
      </w:r>
      <w:r>
        <w:rPr>
          <w:rStyle w:val="16"/>
          <w:rFonts w:eastAsiaTheme="majorEastAsia"/>
        </w:rPr>
        <w:t>https://doi.org/10.1038/d41586-019-01066-0</w:t>
      </w:r>
      <w:r>
        <w:rPr>
          <w:rStyle w:val="16"/>
          <w:rFonts w:eastAsiaTheme="majorEastAsia"/>
        </w:rPr>
        <w:fldChar w:fldCharType="end"/>
      </w:r>
    </w:p>
    <w:p w14:paraId="65CC31FD">
      <w:pPr>
        <w:pStyle w:val="12"/>
        <w:ind w:left="480" w:hanging="480" w:hangingChars="200"/>
        <w:rPr>
          <w:lang w:val="en-US" w:eastAsia="zh-CN"/>
        </w:rPr>
      </w:pPr>
    </w:p>
    <w:p w14:paraId="0CED77D7">
      <w:pPr>
        <w:pStyle w:val="12"/>
        <w:ind w:left="480" w:hanging="480" w:hangingChars="200"/>
      </w:pPr>
      <w:r>
        <w:t xml:space="preserve">Pan Macmillan. (2024, March 25). </w:t>
      </w:r>
      <w:r>
        <w:rPr>
          <w:i/>
          <w:iCs/>
        </w:rPr>
        <w:t>Everything you need to know about the Theranos scandal</w:t>
      </w:r>
      <w:r>
        <w:t xml:space="preserve">. </w:t>
      </w:r>
      <w:r>
        <w:fldChar w:fldCharType="begin"/>
      </w:r>
      <w:r>
        <w:instrText xml:space="preserve"> HYPERLINK "https://www.panmacmillan.com/blogs/literary/theranos-elizabeth-holmes-john-carreyrou" \t "_blank" </w:instrText>
      </w:r>
      <w:r>
        <w:fldChar w:fldCharType="separate"/>
      </w:r>
      <w:r>
        <w:rPr>
          <w:rStyle w:val="16"/>
          <w:rFonts w:eastAsiaTheme="majorEastAsia"/>
        </w:rPr>
        <w:t>https://www.panmacmillan.com/blogs/literary/theranos-elizabeth-holmes-john-carreyrou</w:t>
      </w:r>
      <w:r>
        <w:rPr>
          <w:rStyle w:val="16"/>
          <w:rFonts w:eastAsiaTheme="majorEastAsia"/>
        </w:rPr>
        <w:fldChar w:fldCharType="end"/>
      </w:r>
    </w:p>
    <w:p w14:paraId="65A6A354">
      <w:pPr>
        <w:pStyle w:val="12"/>
        <w:ind w:left="480" w:hanging="480" w:hangingChars="200"/>
      </w:pPr>
    </w:p>
    <w:p w14:paraId="0D1B27A2">
      <w:pPr>
        <w:pStyle w:val="12"/>
        <w:ind w:left="480" w:hanging="480" w:hangingChars="200"/>
      </w:pPr>
      <w:r>
        <w:t xml:space="preserve">The Tonight Show Starring Jimmy Fallon. (2022, April 5). </w:t>
      </w:r>
      <w:r>
        <w:rPr>
          <w:i/>
          <w:iCs/>
        </w:rPr>
        <w:t>Amanda Seyfried reveals how she mastered Elizabeth Holmes' voice | The Tonight Show</w:t>
      </w:r>
      <w:r>
        <w:t xml:space="preserve"> [Video]. YouTube. </w:t>
      </w:r>
      <w:r>
        <w:fldChar w:fldCharType="begin"/>
      </w:r>
      <w:r>
        <w:instrText xml:space="preserve"> HYPERLINK "https://www.youtube.com/watch?v=H9u-DeZN2jk" \t "_blank" </w:instrText>
      </w:r>
      <w:r>
        <w:fldChar w:fldCharType="separate"/>
      </w:r>
      <w:r>
        <w:rPr>
          <w:rStyle w:val="16"/>
          <w:rFonts w:eastAsiaTheme="majorEastAsia"/>
        </w:rPr>
        <w:t>https://www.youtube.com/watch?v=H9u-DeZN2jk</w:t>
      </w:r>
      <w:r>
        <w:rPr>
          <w:rStyle w:val="16"/>
          <w:rFonts w:eastAsiaTheme="majorEastAsia"/>
        </w:rPr>
        <w:fldChar w:fldCharType="end"/>
      </w:r>
    </w:p>
    <w:p w14:paraId="6782DE3A">
      <w:pPr>
        <w:ind w:left="480" w:hanging="480" w:hangingChars="200"/>
        <w:rPr>
          <w:color w:val="000000" w:themeColor="text1"/>
          <w14:textFill>
            <w14:solidFill>
              <w14:schemeClr w14:val="tx1"/>
            </w14:solidFill>
          </w14:textFill>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Arial">
    <w:panose1 w:val="020B0604020202090204"/>
    <w:charset w:val="00"/>
    <w:family w:val="swiss"/>
    <w:pitch w:val="default"/>
    <w:sig w:usb0="E0000AFF" w:usb1="00007843" w:usb2="00000001" w:usb3="00000000" w:csb0="400001BF" w:csb1="DFF70000"/>
  </w:font>
  <w:font w:name="等线 Light">
    <w:altName w:val="汉仪中等线KW"/>
    <w:panose1 w:val="02010600030101010101"/>
    <w:charset w:val="86"/>
    <w:family w:val="auto"/>
    <w:pitch w:val="default"/>
    <w:sig w:usb0="00000000" w:usb1="00000000" w:usb2="00000016" w:usb3="00000000" w:csb0="0004000F" w:csb1="00000000"/>
  </w:font>
  <w:font w:name="Courier New">
    <w:panose1 w:val="02070409020205090404"/>
    <w:charset w:val="00"/>
    <w:family w:val="modern"/>
    <w:pitch w:val="default"/>
    <w:sig w:usb0="E0000AFF" w:usb1="4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7877A9"/>
    <w:multiLevelType w:val="multilevel"/>
    <w:tmpl w:val="657877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895"/>
    <w:rsid w:val="00056E0C"/>
    <w:rsid w:val="00061AB5"/>
    <w:rsid w:val="000A3807"/>
    <w:rsid w:val="000B25F1"/>
    <w:rsid w:val="000C1D50"/>
    <w:rsid w:val="00185D50"/>
    <w:rsid w:val="00293335"/>
    <w:rsid w:val="002B0098"/>
    <w:rsid w:val="002C0BDC"/>
    <w:rsid w:val="002E3B58"/>
    <w:rsid w:val="00303A8D"/>
    <w:rsid w:val="00522D45"/>
    <w:rsid w:val="005579EC"/>
    <w:rsid w:val="005D21EF"/>
    <w:rsid w:val="00632CEA"/>
    <w:rsid w:val="00756332"/>
    <w:rsid w:val="007D36B5"/>
    <w:rsid w:val="007F118C"/>
    <w:rsid w:val="00872351"/>
    <w:rsid w:val="00877AA4"/>
    <w:rsid w:val="00B549DE"/>
    <w:rsid w:val="00CA3819"/>
    <w:rsid w:val="00D6316B"/>
    <w:rsid w:val="00D80BE9"/>
    <w:rsid w:val="00D95DAF"/>
    <w:rsid w:val="00D97E2E"/>
    <w:rsid w:val="00E26186"/>
    <w:rsid w:val="00F47895"/>
    <w:rsid w:val="00F64E21"/>
    <w:rsid w:val="57FDAF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AU" w:eastAsia="en-GB"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style>
  <w:style w:type="paragraph" w:styleId="13">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styleId="16">
    <w:name w:val="Hyperlink"/>
    <w:basedOn w:val="15"/>
    <w:unhideWhenUsed/>
    <w:uiPriority w:val="99"/>
    <w:rPr>
      <w:color w:val="467886" w:themeColor="hyperlink"/>
      <w:u w:val="single"/>
      <w14:textFill>
        <w14:solidFill>
          <w14:schemeClr w14:val="hlink"/>
        </w14:solidFill>
      </w14:textFill>
    </w:rPr>
  </w:style>
  <w:style w:type="character" w:customStyle="1" w:styleId="17">
    <w:name w:val="标题 1 Char"/>
    <w:basedOn w:val="15"/>
    <w:link w:val="2"/>
    <w:uiPriority w:val="9"/>
    <w:rPr>
      <w:rFonts w:asciiTheme="majorHAnsi" w:hAnsiTheme="majorHAnsi" w:eastAsiaTheme="majorEastAsia" w:cstheme="majorBidi"/>
      <w:color w:val="104862" w:themeColor="accent1" w:themeShade="BF"/>
      <w:sz w:val="40"/>
      <w:szCs w:val="40"/>
    </w:rPr>
  </w:style>
  <w:style w:type="character" w:customStyle="1" w:styleId="18">
    <w:name w:val="标题 2 Char"/>
    <w:basedOn w:val="15"/>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3 Char"/>
    <w:basedOn w:val="15"/>
    <w:link w:val="4"/>
    <w:uiPriority w:val="9"/>
    <w:rPr>
      <w:rFonts w:eastAsiaTheme="majorEastAsia" w:cstheme="majorBidi"/>
      <w:color w:val="104862" w:themeColor="accent1" w:themeShade="BF"/>
      <w:sz w:val="28"/>
      <w:szCs w:val="28"/>
    </w:rPr>
  </w:style>
  <w:style w:type="character" w:customStyle="1" w:styleId="20">
    <w:name w:val="标题 4 Char"/>
    <w:basedOn w:val="15"/>
    <w:link w:val="5"/>
    <w:semiHidden/>
    <w:uiPriority w:val="9"/>
    <w:rPr>
      <w:rFonts w:eastAsiaTheme="majorEastAsia" w:cstheme="majorBidi"/>
      <w:i/>
      <w:iCs/>
      <w:color w:val="104862" w:themeColor="accent1" w:themeShade="BF"/>
    </w:rPr>
  </w:style>
  <w:style w:type="character" w:customStyle="1" w:styleId="21">
    <w:name w:val="标题 5 Char"/>
    <w:basedOn w:val="15"/>
    <w:link w:val="6"/>
    <w:semiHidden/>
    <w:uiPriority w:val="9"/>
    <w:rPr>
      <w:rFonts w:eastAsiaTheme="majorEastAsia" w:cstheme="majorBidi"/>
      <w:color w:val="104862" w:themeColor="accent1" w:themeShade="BF"/>
    </w:rPr>
  </w:style>
  <w:style w:type="character" w:customStyle="1" w:styleId="22">
    <w:name w:val="标题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标题 7 Char"/>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8 Char"/>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标题 9 Char"/>
    <w:basedOn w:val="15"/>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标题 Char"/>
    <w:basedOn w:val="15"/>
    <w:link w:val="13"/>
    <w:uiPriority w:val="10"/>
    <w:rPr>
      <w:rFonts w:asciiTheme="majorHAnsi" w:hAnsiTheme="majorHAnsi" w:eastAsiaTheme="majorEastAsia" w:cstheme="majorBidi"/>
      <w:spacing w:val="-10"/>
      <w:kern w:val="28"/>
      <w:sz w:val="56"/>
      <w:szCs w:val="56"/>
    </w:rPr>
  </w:style>
  <w:style w:type="character" w:customStyle="1" w:styleId="27">
    <w:name w:val="副标题 Char"/>
    <w:basedOn w:val="15"/>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Char"/>
    <w:basedOn w:val="15"/>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Char"/>
    <w:basedOn w:val="15"/>
    <w:link w:val="32"/>
    <w:uiPriority w:val="30"/>
    <w:rPr>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868</Words>
  <Characters>4953</Characters>
  <Lines>41</Lines>
  <Paragraphs>11</Paragraphs>
  <TotalTime>1</TotalTime>
  <ScaleCrop>false</ScaleCrop>
  <LinksUpToDate>false</LinksUpToDate>
  <CharactersWithSpaces>5810</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2025-11-05T19:54:00Z</dcterms:created>
  <dc:creator>Eva Young</dc:creator>
  <cp:lastModifiedBy>Sylvia</cp:lastModifiedBy>
  <dcterms:modified xsi:type="dcterms:W3CDTF">2026-03-04T11:11:45Z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E7EC30CD4CB09418F1A2A7693D1B3F92_42</vt:lpwstr>
  </property>
</Properties>
</file>