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会计与问责</w:t>
      </w:r>
    </w:p>
    <w:p>
      <w:pPr>
        <w:jc w:val="both"/>
      </w:pPr>
      <w:r>
        <w:t>本章建立会计、问责、商业组织形式与伦理判断之间的基本联系。掌握重点是不同主体对谁负责，以及会计信息如何支持这种责任关系。</w:t>
      </w:r>
    </w:p>
    <w:p>
      <w:pPr>
        <w:pStyle w:val="Heading1"/>
      </w:pPr>
      <w:r>
        <w:t>核心概念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问责是主体对自己的决定与行为承担责任，并能够向相关方说明和解释。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会计是一项技术、社会与道德实践，通过识别、计量、记录和报告资源的取得与使用情况，为利益相关者提供判断依据。会计信息把管理者的决策、经营结果和资源责任联系起来。</w:t>
      </w:r>
    </w:p>
    <w:p>
      <w:pPr>
        <w:pStyle w:val="Heading1"/>
      </w:pPr>
      <w:r>
        <w:t>商业组织形式与责任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6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主要特征</w:t>
            </w:r>
          </w:p>
        </w:tc>
        <w:tc>
          <w:tcPr>
            <w:tcW w:type="dxa" w:w="351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责任与问责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独资企业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单一所有者，通常规模较小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所有者通常承担无限责任，并主要向自己及相关利益方负责</w:t>
            </w:r>
          </w:p>
        </w:tc>
      </w:tr>
      <w:tr>
        <w:tc>
          <w:tcPr>
            <w:tcW w:type="dxa" w:w="170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合伙企业</w:t>
            </w:r>
          </w:p>
        </w:tc>
        <w:tc>
          <w:tcPr>
            <w:tcW w:type="dxa" w:w="362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两人或以上共同经营，利润与损失归属于合伙人</w:t>
            </w:r>
          </w:p>
        </w:tc>
        <w:tc>
          <w:tcPr>
            <w:tcW w:type="dxa" w:w="351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普通合伙人通常具有相互代理与无限责任；有限责任形式以出资额为限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有限责任公司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企业与成员相分离，可有一个或多个成员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企业对债务负责，成员责任通常以投入资本为限</w:t>
            </w:r>
          </w:p>
        </w:tc>
      </w:tr>
      <w:tr>
        <w:tc>
          <w:tcPr>
            <w:tcW w:type="dxa" w:w="170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股份公司</w:t>
            </w:r>
          </w:p>
        </w:tc>
        <w:tc>
          <w:tcPr>
            <w:tcW w:type="dxa" w:w="362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股东持有股份，董事会制定政策并任命管理层</w:t>
            </w:r>
          </w:p>
        </w:tc>
        <w:tc>
          <w:tcPr>
            <w:tcW w:type="dxa" w:w="351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公司具有独立法律地位；股东承担有限责任；管理层向股东负责</w:t>
            </w:r>
          </w:p>
        </w:tc>
      </w:tr>
    </w:tbl>
    <w:p>
      <w:pPr>
        <w:pStyle w:val="Heading1"/>
      </w:pPr>
      <w:r>
        <w:t>会计信息使用者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内部使用者：董事会、管理层、部门经理和员工，主要用于计划、控制、评价和决策。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外部使用者：投资者、股东、贷款人、供应商、客户、政府与监管机构，主要用于评估业绩、风险和履约能力。</w:t>
      </w:r>
    </w:p>
    <w:p>
      <w:pPr>
        <w:pStyle w:val="Heading1"/>
      </w:pPr>
      <w:r>
        <w:t>会计职业与伦理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财务会计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管理会计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审计与鉴证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税务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商业咨询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功利主义以决策后果为判断重点，倾向选择能够为最多人带来最大整体利益的方案。会计人员还应兼顾诚信、客观、专业胜任、保密与公共利益。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