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财务报表分析</w:t>
      </w:r>
    </w:p>
    <w:p>
      <w:pPr>
        <w:jc w:val="both"/>
      </w:pPr>
      <w:r>
        <w:t>本章汇总横向分析、纵向分析与主要财务比率。分析时应同时考虑趋势、同行、计划和业务模式，避免只凭单一比率下结论。</w:t>
      </w:r>
    </w:p>
    <w:p>
      <w:pPr>
        <w:pStyle w:val="Heading1"/>
      </w:pPr>
      <w:r>
        <w:t>横向与纵向分析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68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72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横向分析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（本期金额 - 上期金额）÷ 上期金额 × 100%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观察项目随时间的增减趋势</w:t>
            </w:r>
          </w:p>
        </w:tc>
      </w:tr>
      <w:tr>
        <w:tc>
          <w:tcPr>
            <w:tcW w:type="dxa" w:w="238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资产负债表纵向分析</w:t>
            </w:r>
          </w:p>
        </w:tc>
        <w:tc>
          <w:tcPr>
            <w:tcW w:type="dxa" w:w="368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报表项目 ÷ 总资产 × 100%</w:t>
            </w:r>
          </w:p>
        </w:tc>
        <w:tc>
          <w:tcPr>
            <w:tcW w:type="dxa" w:w="272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比较同一时点各项目的结构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利润表纵向分析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报表项目 ÷ 收入 × 100%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比较各成本费用占收入的比重</w:t>
            </w:r>
          </w:p>
        </w:tc>
      </w:tr>
    </w:tbl>
    <w:p>
      <w:pPr>
        <w:pStyle w:val="Heading1"/>
      </w:pPr>
      <w:r>
        <w:t>流动性与偿债能力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68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317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营运资金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流动资产 - 流动负债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短期偿债的金额缓冲</w:t>
            </w:r>
          </w:p>
        </w:tc>
      </w:tr>
      <w:tr>
        <w:tc>
          <w:tcPr>
            <w:tcW w:type="dxa" w:w="192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流动比率</w:t>
            </w:r>
          </w:p>
        </w:tc>
        <w:tc>
          <w:tcPr>
            <w:tcW w:type="dxa" w:w="368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流动资产 ÷ 流动负债</w:t>
            </w:r>
          </w:p>
        </w:tc>
        <w:tc>
          <w:tcPr>
            <w:tcW w:type="dxa" w:w="317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短期偿债能力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速动比率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（现金 + 短期投资 + 应收账款）÷ 流动负债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剔除流动性较弱资产后的短期偿债能力</w:t>
            </w:r>
          </w:p>
        </w:tc>
      </w:tr>
      <w:tr>
        <w:tc>
          <w:tcPr>
            <w:tcW w:type="dxa" w:w="192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债务权益比</w:t>
            </w:r>
          </w:p>
        </w:tc>
        <w:tc>
          <w:tcPr>
            <w:tcW w:type="dxa" w:w="368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总负债 ÷ 总权益 × 100%</w:t>
            </w:r>
          </w:p>
        </w:tc>
        <w:tc>
          <w:tcPr>
            <w:tcW w:type="dxa" w:w="317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债务融资相对于权益融资的程度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利息保障倍数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息税前利润 ÷ 利息费用</w:t>
            </w:r>
          </w:p>
        </w:tc>
        <w:tc>
          <w:tcPr>
            <w:tcW w:type="dxa" w:w="317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利润覆盖利息支出的能力</w:t>
            </w:r>
          </w:p>
        </w:tc>
      </w:tr>
    </w:tbl>
    <w:p>
      <w:pPr>
        <w:pStyle w:val="Heading1"/>
      </w:pPr>
      <w:r>
        <w:t>营运效率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15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68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9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方向</w:t>
            </w:r>
          </w:p>
        </w:tc>
      </w:tr>
      <w:tr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应收账款周转率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赊销净额 ÷ 平均应收账款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通常越高表示收款越快</w:t>
            </w:r>
          </w:p>
        </w:tc>
      </w:tr>
      <w:tr>
        <w:tc>
          <w:tcPr>
            <w:tcW w:type="dxa" w:w="215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应收账款周转天数</w:t>
            </w:r>
          </w:p>
        </w:tc>
        <w:tc>
          <w:tcPr>
            <w:tcW w:type="dxa" w:w="368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365 ÷ 应收账款周转率</w:t>
            </w:r>
          </w:p>
        </w:tc>
        <w:tc>
          <w:tcPr>
            <w:tcW w:type="dxa" w:w="294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通常越低越好</w:t>
            </w:r>
          </w:p>
        </w:tc>
      </w:tr>
      <w:tr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存货周转率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销售成本 ÷ 平均存货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需结合行业判断</w:t>
            </w:r>
          </w:p>
        </w:tc>
      </w:tr>
      <w:tr>
        <w:tc>
          <w:tcPr>
            <w:tcW w:type="dxa" w:w="215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存货周转天数</w:t>
            </w:r>
          </w:p>
        </w:tc>
        <w:tc>
          <w:tcPr>
            <w:tcW w:type="dxa" w:w="368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365 ÷ 存货周转率</w:t>
            </w:r>
          </w:p>
        </w:tc>
        <w:tc>
          <w:tcPr>
            <w:tcW w:type="dxa" w:w="294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通常越低表示周转更快</w:t>
            </w:r>
          </w:p>
        </w:tc>
      </w:tr>
      <w:tr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总资产周转率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销售净额 ÷ 平均总资产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越高通常表示资产创收效率越高</w:t>
            </w:r>
          </w:p>
        </w:tc>
      </w:tr>
    </w:tbl>
    <w:p>
      <w:pPr>
        <w:pStyle w:val="Heading1"/>
      </w:pPr>
      <w:r>
        <w:t>盈利能力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85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66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销售净利率</w:t>
            </w:r>
          </w:p>
        </w:tc>
        <w:tc>
          <w:tcPr>
            <w:tcW w:type="dxa" w:w="38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税后净利润 ÷ 销售收入 × 100%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每一元销售收入形成的净利润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总资产收益率</w:t>
            </w:r>
          </w:p>
        </w:tc>
        <w:tc>
          <w:tcPr>
            <w:tcW w:type="dxa" w:w="385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税后净利润 ÷ 平均总资产 × 100%</w:t>
            </w:r>
          </w:p>
        </w:tc>
        <w:tc>
          <w:tcPr>
            <w:tcW w:type="dxa" w:w="266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全部资产创造利润的能力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净资产收益率</w:t>
            </w:r>
          </w:p>
        </w:tc>
        <w:tc>
          <w:tcPr>
            <w:tcW w:type="dxa" w:w="38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税后净利润 ÷ 平均总权益 × 100%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所有者投入资本的回报</w:t>
            </w:r>
          </w:p>
        </w:tc>
      </w:tr>
    </w:tbl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平均余额 =（期初余额 + 期末余额）÷ 2。比率比较可采用历史趋势、行业平均、可比企业或预算目标。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