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管理会计与决策信息</w:t>
      </w:r>
    </w:p>
    <w:p>
      <w:pPr>
        <w:jc w:val="both"/>
      </w:pPr>
      <w:r>
        <w:t>本章区分财务会计与管理会计，说明管理层的计划、控制和评价职责，以及高质量决策信息的特征。</w:t>
      </w:r>
    </w:p>
    <w:p>
      <w:pPr>
        <w:pStyle w:val="Heading1"/>
      </w:pPr>
      <w:r>
        <w:t>财务会计与管理会计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1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财务会计</w:t>
            </w:r>
          </w:p>
        </w:tc>
        <w:tc>
          <w:tcPr>
            <w:tcW w:type="dxa" w:w="351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管理会计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主要使用者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外部使用者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内部管理者</w:t>
            </w:r>
          </w:p>
        </w:tc>
      </w:tr>
      <w:tr>
        <w:tc>
          <w:tcPr>
            <w:tcW w:type="dxa" w:w="170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规范程度</w:t>
            </w:r>
          </w:p>
        </w:tc>
        <w:tc>
          <w:tcPr>
            <w:tcW w:type="dxa" w:w="351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遵循会计准则和规定格式</w:t>
            </w:r>
          </w:p>
        </w:tc>
        <w:tc>
          <w:tcPr>
            <w:tcW w:type="dxa" w:w="351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形式较灵活，围绕决策需要设计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时间取向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以历史结果为主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同时关注当前与未来</w:t>
            </w:r>
          </w:p>
        </w:tc>
      </w:tr>
      <w:tr>
        <w:tc>
          <w:tcPr>
            <w:tcW w:type="dxa" w:w="170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范围</w:t>
            </w:r>
          </w:p>
        </w:tc>
        <w:tc>
          <w:tcPr>
            <w:tcW w:type="dxa" w:w="351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通常报告企业整体</w:t>
            </w:r>
          </w:p>
        </w:tc>
        <w:tc>
          <w:tcPr>
            <w:tcW w:type="dxa" w:w="351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可细化至产品、部门、客户或项目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信息类型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以货币化财务信息为主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可结合财务与非财务、定量与定性信息</w:t>
            </w:r>
          </w:p>
        </w:tc>
      </w:tr>
    </w:tbl>
    <w:p>
      <w:pPr>
        <w:pStyle w:val="Heading1"/>
      </w:pPr>
      <w:r>
        <w:t>管理层的三项责任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计划：设定目标、选择行动方案并配置资源。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控制：比较实际进展与计划，及时纠偏。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评价：判断最终结果、部门或人员是否达到目标。</w:t>
      </w:r>
    </w:p>
    <w:p>
      <w:pPr>
        <w:pStyle w:val="Heading1"/>
      </w:pPr>
      <w:r>
        <w:t>决策信息质量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特征</w:t>
            </w:r>
          </w:p>
        </w:tc>
        <w:tc>
          <w:tcPr>
            <w:tcW w:type="dxa" w:w="6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准确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从原始交易正确记录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完整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应记录的交易没有遗漏或故意排除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可靠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持续保持准确与完整，可被使用者信赖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相关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能够影响当前具体决策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及时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在决策需要时可获得</w:t>
            </w:r>
          </w:p>
        </w:tc>
      </w:tr>
    </w:tbl>
    <w:p>
      <w:pPr>
        <w:pStyle w:val="Heading1"/>
      </w:pPr>
      <w:r>
        <w:t>可持续报告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可持续报告把环境、社会和治理事项纳入绩效沟通。报告循环通常从规划开始，随后识别重要议题和指标、收集与核验数据、形成报告并根据反馈改进。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