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26" w:space="1" w:color="2F6BFF"/>
        </w:pBdr>
        <w:spacing w:after="680"/>
      </w:pPr>
    </w:p>
    <w:p>
      <w:pPr>
        <w:pStyle w:val="Title"/>
        <w:jc w:val="left"/>
      </w:pPr>
      <w:r>
        <w:t>CropGenome-FM</w:t>
        <w:br/>
        <w:t>作物基因组基础模型</w:t>
      </w:r>
    </w:p>
    <w:p>
      <w:pPr>
        <w:pStyle w:val="Subtitle"/>
      </w:pPr>
      <w:r>
        <w:t>详细研究设计、数据字典、模型架构、预训练与下游评估报告</w:t>
      </w:r>
    </w:p>
    <w:p>
      <w:pPr>
        <w:shd w:fill="2F6BFF" w:val="clear"/>
        <w:spacing w:before="300" w:after="240"/>
      </w:pPr>
      <w:r>
        <w:rPr>
          <w:rFonts w:ascii="Arial" w:hAnsi="Arial" w:eastAsia="Microsoft YaHei"/>
          <w:b/>
          <w:color w:val="FFFFFF"/>
          <w:sz w:val="18"/>
        </w:rPr>
        <w:t>CURRENT EVIDENCE + PREREGISTERED NEXT-STAGE DESIGN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文档版本：</w:t>
      </w:r>
      <w:r>
        <w:rPr>
          <w:rFonts w:ascii="Arial" w:hAnsi="Arial" w:eastAsia="Microsoft YaHei"/>
          <w:color w:val="20252B"/>
          <w:sz w:val="21"/>
        </w:rPr>
        <w:t>2.1（白话说明版）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机器证据截止：</w:t>
      </w:r>
      <w:r>
        <w:rPr>
          <w:rFonts w:ascii="Arial" w:hAnsi="Arial" w:eastAsia="Microsoft YaHei"/>
          <w:color w:val="20252B"/>
          <w:sz w:val="21"/>
        </w:rPr>
        <w:t>2026-07-21 14:04 CST（UTC+08:00）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本次文档更新：</w:t>
      </w:r>
      <w:r>
        <w:rPr>
          <w:rFonts w:ascii="Arial" w:hAnsi="Arial" w:eastAsia="Microsoft YaHei"/>
          <w:color w:val="20252B"/>
          <w:sz w:val="21"/>
        </w:rPr>
        <w:t>2026-07-27（未新增或重跑formal test）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当前冻结基座：</w:t>
      </w:r>
      <w:r>
        <w:rPr>
          <w:rFonts w:ascii="Arial" w:hAnsi="Arial" w:eastAsia="Microsoft YaHei"/>
          <w:color w:val="20252B"/>
          <w:sz w:val="21"/>
        </w:rPr>
        <w:t>CropGenomeFM_step14000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实际模型参数：</w:t>
      </w:r>
      <w:r>
        <w:rPr>
          <w:rFonts w:ascii="Arial" w:hAnsi="Arial" w:eastAsia="Microsoft YaHei"/>
          <w:color w:val="20252B"/>
          <w:sz w:val="21"/>
        </w:rPr>
        <w:t>369,505,287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交付格式：</w:t>
      </w:r>
      <w:r>
        <w:rPr>
          <w:rFonts w:ascii="Arial" w:hAnsi="Arial" w:eastAsia="Microsoft YaHei"/>
          <w:color w:val="20252B"/>
          <w:sz w:val="21"/>
        </w:rPr>
        <w:t>Markdown + DOCX + 汇总数据表 + PNG/PDF图片</w:t>
      </w:r>
    </w:p>
    <w:p>
      <w:pPr>
        <w:pStyle w:val="Callout"/>
        <w:pBdr>
          <w:left w:val="single" w:sz="18" w:space="8" w:color="2F6BFF"/>
        </w:pBdr>
        <w:shd w:fill="EAF1FF" w:val="clear"/>
        <w:spacing w:before="440"/>
      </w:pPr>
      <w:r>
        <w:rPr>
          <w:rFonts w:ascii="Arial" w:hAnsi="Arial" w:eastAsia="Microsoft YaHei"/>
          <w:b/>
          <w:color w:val="20252B"/>
          <w:sz w:val="21"/>
        </w:rPr>
        <w:t>证据边界：</w:t>
      </w:r>
      <w:r>
        <w:rPr>
          <w:rFonts w:ascii="Arial" w:hAnsi="Arial" w:eastAsia="Microsoft YaHei"/>
          <w:color w:val="20252B"/>
          <w:sz w:val="21"/>
        </w:rPr>
        <w:t xml:space="preserve"> 已完成8K阶段和10类正式下游评估。64K只训练到第569次参数更新，没有验证成绩；128K和256K只有DNA片段文件。NT-v2 500M和9项新任务尚未评估。</w:t>
      </w:r>
    </w:p>
    <w:p>
      <w:pPr>
        <w:spacing w:before="480"/>
        <w:jc w:val="left"/>
      </w:pPr>
      <w:r>
        <w:rPr>
          <w:rFonts w:ascii="Arial" w:hAnsi="Arial" w:eastAsia="Microsoft YaHei"/>
          <w:b/>
          <w:color w:val="667085"/>
          <w:sz w:val="20"/>
        </w:rPr>
        <w:t>CropGenome-FM Project · Reproducible Research Delivery</w:t>
      </w:r>
      <w:r>
        <w:br w:type="page"/>
      </w:r>
    </w:p>
    <w:p>
      <w:pPr>
        <w:pStyle w:val="Heading1"/>
      </w:pPr>
      <w:r>
        <w:t>执行摘要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已经完成：训练了一个3.695亿参数的作物DNA模型；训练在第17,000次更新停止，验证集选出第14,000次保存的模型；核心3任务和外部7任务已经正式评估。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还没完成：64K只训练到第569次更新，尚未做第一次验证；128K和256K只准备了DNA片段文件，没有对应模型。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当前优势：在2,048和8,192 bp核心三任务平均成绩上排名第1，也明显超过结构相同但没有预训练的对照模型。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当前差距：在外部表达和lncRNA任务上，PlantCAD2和PlantCaduceus总体更强；NT-v2 500M还没有运行。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指标核对：旧AUPRC代码没有正确处理大量并列分数，影响部分简单基线；用标准方法重算后，主要学习模型的排名不变。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物种边界：核心下游训练和测试不共享物种或属，但仍可能属于同一个科；3个测试基因组版本都没用于预训练，但只有黄瓜这个测试物种在预训练中完全未见。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未来任务：已设计完整长基因、远端调控、多倍体、TE/SV和NLR基因簇等9项作物任务；它们目前只是实验方案，没有成绩。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下一步：先建立两个最优先的长序列任务并加入NT-v2 500M，再决定是否值得投入64K–256K混合长度正式训练。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196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96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图1｜CropGenome-FM当前实现架构、RC双向路径与三个输出用途</w:t>
      </w:r>
    </w:p>
    <w:p>
      <w:r>
        <w:br w:type="page"/>
      </w:r>
    </w:p>
    <w:p>
      <w:pPr>
        <w:pStyle w:val="Heading1"/>
      </w:pPr>
      <w:r>
        <w:t>目录｜章节导航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1. 阅读指南与证据等级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15. 当前证据能回答什么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2. 研究目标、核心假设与不能预设的结论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16. 当前研究设计的主要局限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3. 当前项目状态总表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17. 下一版作物专属下游任务矩阵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4. 预训练原始数据：数据从哪里来、如何分组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18. 每个新增任务的详细设计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5. 预训练窗口数据包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19. 如何做到“通用任务媲美、作物专属任务超过”而不作弊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6. 模型架构详解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20. 推荐的下一版预训练设计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7. 预训练任务与损失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21. 统计分析和最终测试使用规则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8. 训练超参数、验证与当前终态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22. 执行优先级与停止条件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9. 下游评估总原则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23. 可复现性、汇总数据文件和GitHub交付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10. 核心正式任务：CropGenome-Bench-v1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24. 公开资源与冻结版本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11. 核心任务全部正式性能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25. 结论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12. 外部任务：Plant Genomic Benchmark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附录A：258个基因组版本的30物种组成</w:t>
            </w:r>
          </w:p>
        </w:tc>
      </w:tr>
      <w:tr>
        <w:trPr>
          <w:cantSplit/>
        </w:trPr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183153"/>
                <w:sz w:val="18"/>
              </w:rPr>
              <w:t>13. 外部任务全部正式性能</w:t>
            </w:r>
          </w:p>
        </w:tc>
        <w:tc>
          <w:tcPr>
            <w:tcW w:type="dxa" w:w="4933"/>
            <w:shd w:fill="F4F6F8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附录B：当前证据文件角色</w:t>
            </w:r>
          </w:p>
        </w:tc>
      </w:tr>
      <w:tr>
        <w:trPr>
          <w:cantSplit/>
        </w:trPr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14. 基线模型、参数量与公平角色</w:t>
            </w:r>
          </w:p>
        </w:tc>
        <w:tc>
          <w:tcPr>
            <w:tcW w:type="dxa" w:w="4933"/>
            <w:shd w:fill="FFFFFF" w:val="clea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color w:val="183153"/>
                <w:sz w:val="18"/>
              </w:rPr>
              <w:t>附录C：指标怎么读</w:t>
            </w:r>
          </w:p>
        </w:tc>
      </w:tr>
    </w:tbl>
    <w:p>
      <w:pPr>
        <w:pStyle w:val="Callout"/>
        <w:pBdr>
          <w:left w:val="single" w:sz="18" w:space="8" w:color="C7D0DB"/>
        </w:pBdr>
        <w:shd w:fill="F4F6F8" w:val="clear"/>
      </w:pPr>
      <w:r>
        <w:rPr>
          <w:rFonts w:ascii="Arial" w:hAnsi="Arial" w:eastAsia="Microsoft YaHei"/>
          <w:color w:val="20252B"/>
          <w:sz w:val="19"/>
        </w:rPr>
        <w:t>本页为静态章节导航，确保LibreOffice、Microsoft Word和在线预览均可直接阅读；实际页码请以页脚为准。</w:t>
      </w:r>
    </w:p>
    <w:p>
      <w:r>
        <w:br w:type="page"/>
      </w:r>
    </w:p>
    <w:p>
      <w:pPr>
        <w:pStyle w:val="Heading2"/>
      </w:pPr>
      <w:r>
        <w:t>1. 阅读指南与证据等级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本报告把内容分成三层，避免把计划写成结果。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b/>
          <w:color w:val="20252B"/>
          <w:sz w:val="20"/>
        </w:rPr>
        <w:t>F（正式结果）</w:t>
      </w:r>
      <w:r>
        <w:rPr>
          <w:rFonts w:ascii="Arial" w:hAnsi="Arial" w:eastAsia="Microsoft YaHei"/>
          <w:color w:val="20252B"/>
          <w:sz w:val="20"/>
        </w:rPr>
        <w:t>：训练、验证、模型选择方法和最终测试都已经固定。测试集只在最后使用。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b/>
          <w:color w:val="20252B"/>
          <w:sz w:val="20"/>
        </w:rPr>
        <w:t>D（过程检查）</w:t>
      </w:r>
      <w:r>
        <w:rPr>
          <w:rFonts w:ascii="Arial" w:hAnsi="Arial" w:eastAsia="Microsoft YaHei"/>
          <w:color w:val="20252B"/>
          <w:sz w:val="20"/>
        </w:rPr>
        <w:t>：只用验证集尝试设置、选择模型存档或做小规模测试。这类结果能帮助决定下一步，但不能当作正式结论。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b/>
          <w:color w:val="20252B"/>
          <w:sz w:val="20"/>
        </w:rPr>
        <w:t>P（未来计划）</w:t>
      </w:r>
      <w:r>
        <w:rPr>
          <w:rFonts w:ascii="Arial" w:hAnsi="Arial" w:eastAsia="Microsoft YaHei"/>
          <w:color w:val="20252B"/>
          <w:sz w:val="20"/>
        </w:rPr>
        <w:t>：数据或训练还没有完成。文中写的样本数是计划达到的最低数量，不是现在已经拥有的数量。</w:t>
      </w:r>
    </w:p>
    <w:p>
      <w:pPr>
        <w:pStyle w:val="Heading3"/>
      </w:pPr>
      <w:r>
        <w:t>1.1 一眼看懂：我们具体是怎么做的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32"/>
        <w:gridCol w:w="4517"/>
        <w:gridCol w:w="4517"/>
      </w:tblGrid>
      <w:tr>
        <w:trPr>
          <w:cantSplit/>
          <w:tblHeader w:val="true"/>
        </w:trPr>
        <w:tc>
          <w:tcPr>
            <w:tcW w:type="dxa" w:w="83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45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我们实际做了什么</w:t>
            </w:r>
          </w:p>
        </w:tc>
        <w:tc>
          <w:tcPr>
            <w:tcW w:type="dxa" w:w="45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为什么这样做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从NCBI下载258个公开的作物和植物参考基因组，同时下载DNA序列文件和基因坐标注释。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DNA序列给模型读取；注释告诉我们哪里是基因、启动子、剪接位点和转录末端。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以“基因组版本”为单位分组：206个版本用于训练，25个用于挑选模型，27个保留作检查和测试候选。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同一个基因组版本不能同时出现在训练和测试中，避免模型提前见过答案。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根据基因坐标，从整条染色体上截取很多固定长度的DNA片段。当前正式模型主要读取4,096、8,192和16,384个碱基长的片段。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整条染色体太长，不能一次全部送进模型；固定长度片段便于批量训练。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把数百万个DNA片段分装成多个数据文件。训练时先随机选一个文件，再从文件里随机抽取片段。文件中片段越多，被抽中的概率越高。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这样既能读取大数据，又不会让只有少量片段的小文件被过度抽样。下文把这种数据文件称为“数据分片（shard）”。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随机遮住每条DNA片段中15%的碱基，让模型猜回A、C、G或T；同时让模型学习正向序列和反向互补序列应给出一致结果。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模型没有人工答案也能从DNA本身学习序列规律。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每训练1,000次参数更新，就用固定的验证数据检查一次。验证效果连续三次没有明显改善时停止。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防止继续训练却没有收益，也防止用最终测试集来挑模型。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训练在第17,000次更新停止。验证集认为第14,000次保存的模型最好，所以正式模型是CropGenomeFM_step14000。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“最后一次保存”不一定是“最好的一次保存”，必须由验证集决定。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比较基础模型时先锁住它们的参数，只训练一个很简单的分类器或回归器。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这样主要比较“基础模型读懂DNA后给出的内部特征是否有用”，而不是比较谁用了更复杂的下游网络。</w:t>
            </w:r>
          </w:p>
        </w:tc>
      </w:tr>
      <w:tr>
        <w:trPr>
          <w:cantSplit/>
        </w:trPr>
        <w:tc>
          <w:tcPr>
            <w:tcW w:type="dxa" w:w="83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在启动子、剪接、转录末端、增强子、lncRNA和基因表达等任务上比较CropGenome-FM与AgroNT、PlantCAD2、PlantCaduceus、NT-v2、Evo2等模型。</w:t>
            </w:r>
          </w:p>
        </w:tc>
        <w:tc>
          <w:tcPr>
            <w:tcW w:type="dxa" w:w="45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通用任务用于检查本模型是否达到公开基线；作物专属任务用于检验长基因、多倍体、TE/SV和NLR基因簇等真正困难的问题。</w:t>
            </w:r>
          </w:p>
        </w:tc>
      </w:tr>
      <w:tr>
        <w:trPr>
          <w:cantSplit/>
        </w:trPr>
        <w:tc>
          <w:tcPr>
            <w:tcW w:type="dxa" w:w="83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只报告实际运行得到的结果。尚未运行的NT-v2 500M和9项新任务只写研究设计，不写成绩。</w:t>
            </w:r>
          </w:p>
        </w:tc>
        <w:tc>
          <w:tcPr>
            <w:tcW w:type="dxa" w:w="45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防止把计划、推测或“理论上能做”误写成已经证明。</w:t>
            </w:r>
          </w:p>
        </w:tc>
      </w:tr>
    </w:tbl>
    <w:p>
      <w:pPr>
        <w:spacing w:after="20"/>
      </w:pPr>
    </w:p>
    <w:p>
      <w:pPr>
        <w:pStyle w:val="Heading3"/>
      </w:pPr>
      <w:r>
        <w:t>1.2 术语快速解释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442"/>
        <w:gridCol w:w="3712"/>
        <w:gridCol w:w="3712"/>
      </w:tblGrid>
      <w:tr>
        <w:trPr>
          <w:cantSplit/>
          <w:tblHeader w:val="true"/>
        </w:trPr>
        <w:tc>
          <w:tcPr>
            <w:tcW w:type="dxa" w:w="244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术语</w:t>
            </w:r>
          </w:p>
        </w:tc>
        <w:tc>
          <w:tcPr>
            <w:tcW w:type="dxa" w:w="37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白话解释</w:t>
            </w:r>
          </w:p>
        </w:tc>
        <w:tc>
          <w:tcPr>
            <w:tcW w:type="dxa" w:w="37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在本项目中的具体含义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基因组版本（assembly）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一个机构公开发布的一套完整参考基因组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同一物种可以有多个版本；每个版本用NCBI数据库编号区分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数据库编号（accession）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NCBI等数据库给文件或基因组版本分配的唯一编号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它相当于公开数据的“身份证号”，可以据此重新下载同一版本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数据清单（manifest）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逐项记录文件、物种、数据划分、大小和校验值的表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它告诉我们实际使用了哪些数据，不是模型输入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 / GFF3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FASTA保存A、C、G、T组成的DNA序列；GFF3保存基因和外显子等坐标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FASTA给模型读，GFF3告诉程序从哪里截取片段、标签是什么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DNA片段（window）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从染色体上连续截取的一段DNA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例如8,192 bp片段就是连续8,192个碱基；一个片段通常作为一个训练样本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可见范围（context）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模型一次能够同时看到的DNA长度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B训练文件包含最长16,384 bp片段，但当前正式下游比较只做到8,192 bp；64K版本还没有完成验证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模型读取单位（token）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模型每一步读入的最小单位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CropGenome-FM基本是一碱基一单位；AgroNT和NT-v2把连续6个碱基合成一个单位，所以不能直接把“单位数”等同于“碱基数”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数据分片（shard）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为了方便存储，把大量DNA片段分装成的一个数据文件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它只是文件包装方式，没有额外生物学含义；一个分片里可以装很多训练片段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一遍数据（epoch）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按传统训练方式，把所有训练样本各看一遍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本项目是随机有放回抽样，不能严格说“完成了第几个epoch”，只能换算成大约相当于看过训练池的多少比例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训练/验证/测试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训练数据负责更新模型；验证数据负责选模型；测试数据只负责最后评分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测试数据不能用来改参数、选任务或决定什么时候停止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模型存档（checkpoint）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训练到某一次参数更新时保存的模型文件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正式模型是验证集选出的第14,000次存档，不是最后的第17,000次存档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简单预测头（probe）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锁住基础模型，只在它输出的特征上训练一个简单分类器或回归器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这样比较的是基础模型给出的DNA特征是否有用，不代表全参数微调后的最高性能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反向互补（RC）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同一段DNA从另一条链方向读取时，需要把顺序反过来，并交换A/T和C/G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模型同时读取两个方向，再把结果对齐合并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整段读取/分块读取（native/chunked）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整段读取是一次看到全部DNA；分块读取是切成多段分别处理后再汇总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短模型处理64K以上序列时只能分块，不能把“无法整段读取”记成0分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未纳入比较（N/E）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模型不能完整读取该长度，或当前没有运行该项评估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这不是得分为0；程序不允许偷偷截掉超长序列后继续比较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分类/回归主指标（AUPRC/Pearson）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AUPRC评价正负样本排序，越高越好；Pearson评价预测值和真实值的同步变化，越接近1越好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不同任务和不同指标的绝对数值不能直接横向比较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困难负样本（hard negative）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外观很像正例、但实际上不是目标的样本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例如剪接负样本也带GT/AG，让模型不能只靠看到两个字母就猜答案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随机种子（seed）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控制随机初始化和抽样的一组编号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多个seed用于检查结果是否稳定；缺少独立seed时不能声称结果非常稳定</w:t>
            </w:r>
          </w:p>
        </w:tc>
      </w:tr>
      <w:tr>
        <w:trPr>
          <w:cantSplit/>
        </w:trPr>
        <w:tc>
          <w:tcPr>
            <w:tcW w:type="dxa" w:w="24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95%不确定性区间（bootstrap CI）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反复重抽物种或位点后得到的成绩波动范围</w:t>
            </w:r>
          </w:p>
        </w:tc>
        <w:tc>
          <w:tcPr>
            <w:tcW w:type="dxa" w:w="37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比较模型时既看平均提升，也看区间下界是否仍高于0</w:t>
            </w:r>
          </w:p>
        </w:tc>
      </w:tr>
      <w:tr>
        <w:trPr>
          <w:cantSplit/>
        </w:trPr>
        <w:tc>
          <w:tcPr>
            <w:tcW w:type="dxa" w:w="24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最小有意义提升（MMED）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预先规定至少提升多少才值得称为科学改进</w:t>
            </w:r>
          </w:p>
        </w:tc>
        <w:tc>
          <w:tcPr>
            <w:tcW w:type="dxa" w:w="37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防止把非常小、可能没有实际意义的数值差异写成突破</w:t>
            </w:r>
          </w:p>
        </w:tc>
      </w:tr>
    </w:tbl>
    <w:p>
      <w:pPr>
        <w:spacing w:after="20"/>
      </w:pPr>
    </w:p>
    <w:p>
      <w:pPr>
        <w:pStyle w:val="Heading2"/>
      </w:pPr>
      <w:r>
        <w:t>2. 研究目标、核心假设与不能预设的结论</w:t>
      </w:r>
    </w:p>
    <w:p>
      <w:pPr>
        <w:pStyle w:val="Heading3"/>
      </w:pPr>
      <w:r>
        <w:t>2.1 总目标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构建一个真正面向作物和植物基因组的基础模型：既能在启动子、剪接、转录终止、增强子、lncRNA和表达预测等通用任务上接近或超过公开基因组大模型，也能在多倍体同源基因、TE插入调控、超长基因结构、NLR抗病基因簇、作物pan-genome结构变异等作物专属复杂问题上形成可验证优势。</w:t>
      </w:r>
    </w:p>
    <w:p>
      <w:pPr>
        <w:pStyle w:val="Heading3"/>
      </w:pPr>
      <w:r>
        <w:t>2.2 可检验假设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H1：作物数据预训练确实有用。</w:t>
      </w:r>
      <w:r>
        <w:rPr>
          <w:rFonts w:ascii="Arial" w:hAnsi="Arial" w:eastAsia="Microsoft YaHei"/>
          <w:color w:val="20252B"/>
          <w:sz w:val="20"/>
        </w:rPr>
        <w:t xml:space="preserve"> 已经学习过作物DNA的模型，应稳定超过“结构完全相同、但参数从随机数开始且没有预训练”的模型。当前正式数据支持这一点。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H2：看得更长带来的提升必须是真的。</w:t>
      </w:r>
      <w:r>
        <w:rPr>
          <w:rFonts w:ascii="Arial" w:hAnsi="Arial" w:eastAsia="Microsoft YaHei"/>
          <w:color w:val="20252B"/>
          <w:sz w:val="20"/>
        </w:rPr>
        <w:t xml:space="preserve"> 比较2K、8K和64K时，中心位点和样本必须相同，只增加两侧更远的DNA。不能通过换样本、补很多空字符或换更复杂的预测头制造提升。当前只正式验证到8K，64K还没有正式成绩。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H3：作物域优于纯规模。</w:t>
      </w:r>
      <w:r>
        <w:rPr>
          <w:rFonts w:ascii="Arial" w:hAnsi="Arial" w:eastAsia="Microsoft YaHei"/>
          <w:color w:val="20252B"/>
          <w:sz w:val="20"/>
        </w:rPr>
        <w:t xml:space="preserve"> 在作物专属任务上，中等规模作物模型可超过更大的通用模型；当前部分任务支持，但PlantCAD2/PlantCaduceus仍是强对手。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H4：多任务预训练改善结构理解。</w:t>
      </w:r>
      <w:r>
        <w:rPr>
          <w:rFonts w:ascii="Arial" w:hAnsi="Arial" w:eastAsia="Microsoft YaHei"/>
          <w:color w:val="20252B"/>
          <w:sz w:val="20"/>
        </w:rPr>
        <w:t xml:space="preserve"> MLM＋RC一致性＋区域辅助目标应改善启动子/剪接/TES表征；需通过消融而非只看单个最终模型验证。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H5：复杂作物区域可能必须一次看很长的DNA。</w:t>
      </w:r>
      <w:r>
        <w:rPr>
          <w:rFonts w:ascii="Arial" w:hAnsi="Arial" w:eastAsia="Microsoft YaHei"/>
          <w:color w:val="20252B"/>
          <w:sz w:val="20"/>
        </w:rPr>
        <w:t xml:space="preserve"> 长基因、多倍体基因两侧区域、转座子/结构变异和NLR抗病基因簇可能跨越64K–256K碱基。长模型要和两类对手比较：能整段读入的长模型，以及把长DNA切成小块后汇总的短模型。不能把“短模型无法整段读入”伪装成0分。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不能预设的结论：</w:t>
      </w:r>
      <w:r>
        <w:rPr>
          <w:rFonts w:ascii="Arial" w:hAnsi="Arial" w:eastAsia="Microsoft YaHei"/>
          <w:color w:val="20252B"/>
          <w:sz w:val="21"/>
        </w:rPr>
        <w:t xml:space="preserve"> 新任务不能为了让本模型赢而事后筛选；PlantCAD2、PlantCaduceus、AgroNT、NT-v2 500M、Evo2必须在结果揭盲前注册；若本模型不超过它们，应如实报告。</w:t>
      </w:r>
    </w:p>
    <w:p>
      <w:pPr>
        <w:pStyle w:val="Heading2"/>
      </w:pPr>
      <w:r>
        <w:t>3. 当前项目状态总表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026"/>
        <w:gridCol w:w="3347"/>
        <w:gridCol w:w="2114"/>
        <w:gridCol w:w="2378"/>
      </w:tblGrid>
      <w:tr>
        <w:trPr>
          <w:cantSplit/>
          <w:tblHeader w:val="true"/>
        </w:trPr>
        <w:tc>
          <w:tcPr>
            <w:tcW w:type="dxa" w:w="202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334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当前状态</w:t>
            </w:r>
          </w:p>
        </w:tc>
        <w:tc>
          <w:tcPr>
            <w:tcW w:type="dxa" w:w="21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可以支持的表述</w:t>
            </w:r>
          </w:p>
        </w:tc>
        <w:tc>
          <w:tcPr>
            <w:tcW w:type="dxa" w:w="237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不能支持的表述</w:t>
            </w:r>
          </w:p>
        </w:tc>
      </w:tr>
      <w:tr>
        <w:trPr>
          <w:cantSplit/>
        </w:trPr>
        <w:tc>
          <w:tcPr>
            <w:tcW w:type="dxa" w:w="20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B 8K</w:t>
            </w:r>
          </w:p>
        </w:tc>
        <w:tc>
          <w:tcPr>
            <w:tcW w:type="dxa" w:w="334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原计划最多训练50,000次；验证成绩不再明显改善，所以第17,000次停止；验证集选中第14,000次模型存档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8K阶段和正式下游评估已经完成</w:t>
            </w:r>
          </w:p>
        </w:tc>
        <w:tc>
          <w:tcPr>
            <w:tcW w:type="dxa" w:w="237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已把全部训练片段完整看过一遍，或已经充分训练到完全收敛</w:t>
            </w:r>
          </w:p>
        </w:tc>
      </w:tr>
      <w:tr>
        <w:trPr>
          <w:cantSplit/>
        </w:trPr>
        <w:tc>
          <w:tcPr>
            <w:tcW w:type="dxa" w:w="20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C1 64K</w:t>
            </w:r>
          </w:p>
        </w:tc>
        <w:tc>
          <w:tcPr>
            <w:tcW w:type="dxa" w:w="334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用真实65,536 bp片段完成过一次前向计算、误差反传和参数更新；正式训练停在第569次更新</w:t>
            </w:r>
          </w:p>
        </w:tc>
        <w:tc>
          <w:tcPr>
            <w:tcW w:type="dxa" w:w="21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程序、显存和反向传播流程可以运行64K样本</w:t>
            </w:r>
          </w:p>
        </w:tc>
        <w:tc>
          <w:tcPr>
            <w:tcW w:type="dxa" w:w="237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64K训练完成、通过验证，或64K已经带来下游提升</w:t>
            </w:r>
          </w:p>
        </w:tc>
      </w:tr>
      <w:tr>
        <w:trPr>
          <w:cantSplit/>
        </w:trPr>
        <w:tc>
          <w:tcPr>
            <w:tcW w:type="dxa" w:w="20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C2 128K</w:t>
            </w:r>
          </w:p>
        </w:tc>
        <w:tc>
          <w:tcPr>
            <w:tcW w:type="dxa" w:w="334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128K DNA片段已经截取并写入文件，但没有开始训练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128K训练数据文件已经准备好</w:t>
            </w:r>
          </w:p>
        </w:tc>
        <w:tc>
          <w:tcPr>
            <w:tcW w:type="dxa" w:w="237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已有128K模型</w:t>
            </w:r>
          </w:p>
        </w:tc>
      </w:tr>
      <w:tr>
        <w:trPr>
          <w:cantSplit/>
        </w:trPr>
        <w:tc>
          <w:tcPr>
            <w:tcW w:type="dxa" w:w="20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D 256K</w:t>
            </w:r>
          </w:p>
        </w:tc>
        <w:tc>
          <w:tcPr>
            <w:tcW w:type="dxa" w:w="334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256K DNA片段已经截取并写入文件，但没有开始训练</w:t>
            </w:r>
          </w:p>
        </w:tc>
        <w:tc>
          <w:tcPr>
            <w:tcW w:type="dxa" w:w="21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256K训练数据文件已经准备好</w:t>
            </w:r>
          </w:p>
        </w:tc>
        <w:tc>
          <w:tcPr>
            <w:tcW w:type="dxa" w:w="237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已有256K模型</w:t>
            </w:r>
          </w:p>
        </w:tc>
      </w:tr>
      <w:tr>
        <w:trPr>
          <w:cantSplit/>
        </w:trPr>
        <w:tc>
          <w:tcPr>
            <w:tcW w:type="dxa" w:w="20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CropGenome-Bench-v1</w:t>
            </w:r>
          </w:p>
        </w:tc>
        <w:tc>
          <w:tcPr>
            <w:tcW w:type="dxa" w:w="334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3个任务都用相同中心样本裁成512、2,048和8,192 bp，共完成9组正式比较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能比较相同样本在不同可见长度下的核心结构任务成绩</w:t>
            </w:r>
          </w:p>
        </w:tc>
        <w:tc>
          <w:tcPr>
            <w:tcW w:type="dxa" w:w="237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已覆盖所有作物功能问题</w:t>
            </w:r>
          </w:p>
        </w:tc>
      </w:tr>
      <w:tr>
        <w:trPr>
          <w:cantSplit/>
        </w:trPr>
        <w:tc>
          <w:tcPr>
            <w:tcW w:type="dxa" w:w="20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Genomic Benchmark</w:t>
            </w:r>
          </w:p>
        </w:tc>
        <w:tc>
          <w:tcPr>
            <w:tcW w:type="dxa" w:w="334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完成7个外部任务；每个模型只参加它能完整读取的512或6,000 bp比较</w:t>
            </w:r>
          </w:p>
        </w:tc>
        <w:tc>
          <w:tcPr>
            <w:tcW w:type="dxa" w:w="21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提供外部增强子、lncRNA和表达预测证据</w:t>
            </w:r>
          </w:p>
        </w:tc>
        <w:tc>
          <w:tcPr>
            <w:tcW w:type="dxa" w:w="237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所有任务都经过多次独立随机训练并证明稳定</w:t>
            </w:r>
          </w:p>
        </w:tc>
      </w:tr>
      <w:tr>
        <w:trPr>
          <w:cantSplit/>
        </w:trPr>
        <w:tc>
          <w:tcPr>
            <w:tcW w:type="dxa" w:w="20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NT-v2 500M</w:t>
            </w:r>
          </w:p>
        </w:tc>
        <w:tc>
          <w:tcPr>
            <w:tcW w:type="dxa" w:w="334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已确认官方模型名称和配置，但还没有下载、固定版本和运行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下一版必须加入的基线</w:t>
            </w:r>
          </w:p>
        </w:tc>
        <w:tc>
          <w:tcPr>
            <w:tcW w:type="dxa" w:w="237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任何当前性能比较</w:t>
            </w:r>
          </w:p>
        </w:tc>
      </w:tr>
    </w:tbl>
    <w:p>
      <w:pPr>
        <w:spacing w:after="20"/>
      </w:pPr>
    </w:p>
    <w:p>
      <w:pPr>
        <w:pStyle w:val="Heading2"/>
      </w:pPr>
      <w:r>
        <w:t>4. 预训练原始数据：数据从哪里来、如何分组</w:t>
      </w:r>
    </w:p>
    <w:p>
      <w:pPr>
        <w:pStyle w:val="Heading3"/>
      </w:pPr>
      <w:r>
        <w:t>4.1 原始来源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数据来自NCBI GenBank和RefSeq公开发布的植物/作物参考基因组。每个基因组版本都包含DNA序列文件（FASTA）和基因坐标注释（GFF3）。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最终数据清单记录了</w:t>
      </w:r>
      <w:r>
        <w:rPr>
          <w:rFonts w:ascii="Arial" w:hAnsi="Arial" w:eastAsia="Microsoft YaHei"/>
          <w:b/>
          <w:color w:val="20252B"/>
          <w:sz w:val="20"/>
        </w:rPr>
        <w:t>258个基因组版本、30个物种、23个属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按基因组版本分组后，206个版本用于训练，25个用于验证和挑选模型，27个保留为检查或正式测试候选。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来源构成为GenBank 209、RefSeq 49。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数据清单中的压缩下载文件合计：DNA序列约16.66 GB，注释约2.32 GB。这是下载文件的压缩后大小，不是解压后的DNA碱基总量。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程序中的分组策略名为</w:t>
      </w:r>
      <w:r>
        <w:rPr>
          <w:rFonts w:ascii="Consolas" w:hAnsi="Consolas" w:eastAsia="Microsoft YaHei"/>
          <w:color w:val="183153"/>
          <w:sz w:val="19"/>
        </w:rPr>
        <w:t>assembly_accession_level_genus_stratified_v2</w:t>
      </w:r>
      <w:r>
        <w:rPr>
          <w:rFonts w:ascii="Arial" w:hAnsi="Arial" w:eastAsia="Microsoft YaHei"/>
          <w:color w:val="20252B"/>
          <w:sz w:val="20"/>
        </w:rPr>
        <w:t>。这个名字表示“尽量在属层面分层”，不表示训练、验证和测试的属完全互不重叠。因为同一物种或同一属可能有多个基因组版本，严格的跨属零样本任务还需要单独建立。</w:t>
      </w:r>
    </w:p>
    <w:p>
      <w:pPr>
        <w:pStyle w:val="Heading3"/>
      </w:pPr>
      <w:r>
        <w:t>4.2 数据用途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训练组的基因组版本</w:t>
      </w:r>
      <w:r>
        <w:rPr>
          <w:rFonts w:ascii="Arial" w:hAnsi="Arial" w:eastAsia="Microsoft YaHei"/>
          <w:color w:val="20252B"/>
          <w:sz w:val="20"/>
        </w:rPr>
        <w:t>用于截取训练DNA片段，并真正更新模型参数。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验证组的基因组版本</w:t>
      </w:r>
      <w:r>
        <w:rPr>
          <w:rFonts w:ascii="Arial" w:hAnsi="Arial" w:eastAsia="Microsoft YaHei"/>
          <w:color w:val="20252B"/>
          <w:sz w:val="20"/>
        </w:rPr>
        <w:t>用于固定的过程检查、选择模型存档和决定何时停止；它们不直接更新模型参数。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测试候选组的基因组版本</w:t>
      </w:r>
      <w:r>
        <w:rPr>
          <w:rFonts w:ascii="Arial" w:hAnsi="Arial" w:eastAsia="Microsoft YaHei"/>
          <w:color w:val="20252B"/>
          <w:sz w:val="20"/>
        </w:rPr>
        <w:t>只用于后期检查或正式评估，不能用来决定何时停止训练。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GFF3坐标既用于建立下游任务，也用于告诉预训练程序“这段DNA来自启动子、编码区还是剪接附近”。因此未来的结构任务还必须排除高度相似的基因家族和近重复序列，不能只看基因组版本是否不同。</w:t>
      </w:r>
    </w:p>
    <w:p>
      <w:pPr>
        <w:pStyle w:val="Heading3"/>
      </w:pPr>
      <w:r>
        <w:t>4.3 全部物种组成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完整30物种逐项表见附录A；表中的文件大小都是压缩下载文件的大小。</w:t>
      </w:r>
    </w:p>
    <w:p>
      <w:pPr>
        <w:pStyle w:val="Heading2"/>
      </w:pPr>
      <w:r>
        <w:t>5. 预训练窗口数据包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84330"/>
            <wp:docPr id="2" name="Figure 2" title="预训练数据量与状态" descr="预训练数据量与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pretraining_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8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图2｜预训练数据量与状态</w:t>
      </w:r>
    </w:p>
    <w:p>
      <w:pPr>
        <w:sectPr>
          <w:headerReference w:type="default" r:id="rId9"/>
          <w:footerReference w:type="default" r:id="rId10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3"/>
      </w:pPr>
      <w:r>
        <w:t>5.1 四阶段总量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039"/>
        <w:gridCol w:w="3896"/>
        <w:gridCol w:w="1169"/>
        <w:gridCol w:w="1169"/>
        <w:gridCol w:w="1169"/>
        <w:gridCol w:w="909"/>
        <w:gridCol w:w="909"/>
        <w:gridCol w:w="4935"/>
      </w:tblGrid>
      <w:tr>
        <w:trPr>
          <w:cantSplit/>
          <w:tblHeader w:val="true"/>
        </w:trPr>
        <w:tc>
          <w:tcPr>
            <w:tcW w:type="dxa" w:w="103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训练阶段</w:t>
            </w:r>
          </w:p>
        </w:tc>
        <w:tc>
          <w:tcPr>
            <w:tcW w:type="dxa" w:w="38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实际进度</w:t>
            </w:r>
          </w:p>
        </w:tc>
        <w:tc>
          <w:tcPr>
            <w:tcW w:type="dxa" w:w="11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DNA片段总数</w:t>
            </w:r>
          </w:p>
        </w:tc>
        <w:tc>
          <w:tcPr>
            <w:tcW w:type="dxa" w:w="11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片段包含的碱基总数</w:t>
            </w:r>
          </w:p>
        </w:tc>
        <w:tc>
          <w:tcPr>
            <w:tcW w:type="dxa" w:w="11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训练片段</w:t>
            </w:r>
          </w:p>
        </w:tc>
        <w:tc>
          <w:tcPr>
            <w:tcW w:type="dxa" w:w="9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验证片段</w:t>
            </w:r>
          </w:p>
        </w:tc>
        <w:tc>
          <w:tcPr>
            <w:tcW w:type="dxa" w:w="9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测试候选片段</w:t>
            </w:r>
          </w:p>
        </w:tc>
        <w:tc>
          <w:tcPr>
            <w:tcW w:type="dxa" w:w="493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各片段长度的数量</w:t>
            </w:r>
          </w:p>
        </w:tc>
      </w:tr>
      <w:tr>
        <w:trPr>
          <w:cantSplit/>
        </w:trPr>
        <w:tc>
          <w:tcPr>
            <w:tcW w:type="dxa" w:w="10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 B</w:t>
            </w:r>
          </w:p>
        </w:tc>
        <w:tc>
          <w:tcPr>
            <w:tcW w:type="dxa" w:w="38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训练停止在第17,000次更新；正式选择第14,000次模型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5,594,781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41.243B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5,485,240</w:t>
            </w:r>
          </w:p>
        </w:tc>
        <w:tc>
          <w:tcPr>
            <w:tcW w:type="dxa" w:w="9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54,695</w:t>
            </w:r>
          </w:p>
        </w:tc>
        <w:tc>
          <w:tcPr>
            <w:tcW w:type="dxa" w:w="9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54,846</w:t>
            </w:r>
          </w:p>
        </w:tc>
        <w:tc>
          <w:tcPr>
            <w:tcW w:type="dxa" w:w="49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 bp: 1,494,149；8,192 bp: 3,913,853；16,384 bp: 186,779</w:t>
            </w:r>
          </w:p>
        </w:tc>
      </w:tr>
      <w:tr>
        <w:trPr>
          <w:cantSplit/>
        </w:trPr>
        <w:tc>
          <w:tcPr>
            <w:tcW w:type="dxa" w:w="10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 C1</w:t>
            </w:r>
          </w:p>
        </w:tc>
        <w:tc>
          <w:tcPr>
            <w:tcW w:type="dxa" w:w="38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训练到第569次更新后正常保存并停止；尚未做第一次验证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779,304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20.470B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764,070</w:t>
            </w:r>
          </w:p>
        </w:tc>
        <w:tc>
          <w:tcPr>
            <w:tcW w:type="dxa" w:w="9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7,576</w:t>
            </w:r>
          </w:p>
        </w:tc>
        <w:tc>
          <w:tcPr>
            <w:tcW w:type="dxa" w:w="9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7,658</w:t>
            </w:r>
          </w:p>
        </w:tc>
        <w:tc>
          <w:tcPr>
            <w:tcW w:type="dxa" w:w="49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 bp: 186,779；8,192 bp: 280,160；16,384 bp: 46,705；32,768 bp: 23,360；65,536 bp: 242,300</w:t>
            </w:r>
          </w:p>
        </w:tc>
      </w:tr>
      <w:tr>
        <w:trPr>
          <w:cantSplit/>
        </w:trPr>
        <w:tc>
          <w:tcPr>
            <w:tcW w:type="dxa" w:w="103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 C2</w:t>
            </w:r>
          </w:p>
        </w:tc>
        <w:tc>
          <w:tcPr>
            <w:tcW w:type="dxa" w:w="38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DNA片段文件已准备，训练未开始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101,293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6.898B</w:t>
            </w:r>
          </w:p>
        </w:tc>
        <w:tc>
          <w:tcPr>
            <w:tcW w:type="dxa" w:w="11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99,316</w:t>
            </w:r>
          </w:p>
        </w:tc>
        <w:tc>
          <w:tcPr>
            <w:tcW w:type="dxa" w:w="9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970</w:t>
            </w:r>
          </w:p>
        </w:tc>
        <w:tc>
          <w:tcPr>
            <w:tcW w:type="dxa" w:w="9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1,007</w:t>
            </w:r>
          </w:p>
        </w:tc>
        <w:tc>
          <w:tcPr>
            <w:tcW w:type="dxa" w:w="49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8,192 bp: 31,138；16,384 bp: 15,576；65,536 bp: 11,686；131,072 bp: 42,893</w:t>
            </w:r>
          </w:p>
        </w:tc>
      </w:tr>
      <w:tr>
        <w:trPr>
          <w:cantSplit/>
        </w:trPr>
        <w:tc>
          <w:tcPr>
            <w:tcW w:type="dxa" w:w="103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 D</w:t>
            </w:r>
          </w:p>
        </w:tc>
        <w:tc>
          <w:tcPr>
            <w:tcW w:type="dxa" w:w="38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DNA片段文件已准备，训练未开始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18,400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2.778B</w:t>
            </w:r>
          </w:p>
        </w:tc>
        <w:tc>
          <w:tcPr>
            <w:tcW w:type="dxa" w:w="11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18,040</w:t>
            </w:r>
          </w:p>
        </w:tc>
        <w:tc>
          <w:tcPr>
            <w:tcW w:type="dxa" w:w="9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176</w:t>
            </w:r>
          </w:p>
        </w:tc>
        <w:tc>
          <w:tcPr>
            <w:tcW w:type="dxa" w:w="9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184</w:t>
            </w:r>
          </w:p>
        </w:tc>
        <w:tc>
          <w:tcPr>
            <w:tcW w:type="dxa" w:w="49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8,192 bp: 6,236；65,536 bp: 787；131,072 bp: 2,344；262,144 bp: 9,033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5.2 训练、验证和测试候选分别包含多少碱基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1871"/>
        <w:gridCol w:w="1871"/>
        <w:gridCol w:w="2381"/>
      </w:tblGrid>
      <w:tr>
        <w:trPr>
          <w:cantSplit/>
          <w:tblHeader w:val="true"/>
        </w:trPr>
        <w:tc>
          <w:tcPr>
            <w:tcW w:type="dxa" w:w="136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训练阶段</w:t>
            </w:r>
          </w:p>
        </w:tc>
        <w:tc>
          <w:tcPr>
            <w:tcW w:type="dxa" w:w="2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训练组碱基数</w:t>
            </w:r>
          </w:p>
        </w:tc>
        <w:tc>
          <w:tcPr>
            <w:tcW w:type="dxa" w:w="187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验证组碱基数</w:t>
            </w:r>
          </w:p>
        </w:tc>
        <w:tc>
          <w:tcPr>
            <w:tcW w:type="dxa" w:w="187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测试候选组碱基数</w:t>
            </w:r>
          </w:p>
        </w:tc>
        <w:tc>
          <w:tcPr>
            <w:tcW w:type="dxa" w:w="2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全部碱基数</w:t>
            </w:r>
          </w:p>
        </w:tc>
      </w:tr>
      <w:tr>
        <w:trPr>
          <w:cantSplit/>
        </w:trPr>
        <w:tc>
          <w:tcPr>
            <w:tcW w:type="dxa" w:w="1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</w:t>
            </w:r>
          </w:p>
        </w:tc>
        <w:tc>
          <w:tcPr>
            <w:tcW w:type="dxa" w:w="2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40,435,101,696</w:t>
            </w:r>
          </w:p>
        </w:tc>
        <w:tc>
          <w:tcPr>
            <w:tcW w:type="dxa" w:w="18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403,083,264</w:t>
            </w:r>
          </w:p>
        </w:tc>
        <w:tc>
          <w:tcPr>
            <w:tcW w:type="dxa" w:w="18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404,320,256</w:t>
            </w:r>
          </w:p>
        </w:tc>
        <w:tc>
          <w:tcPr>
            <w:tcW w:type="dxa" w:w="2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41,242,505,216</w:t>
            </w:r>
          </w:p>
        </w:tc>
      </w:tr>
      <w:tr>
        <w:trPr>
          <w:cantSplit/>
        </w:trPr>
        <w:tc>
          <w:tcPr>
            <w:tcW w:type="dxa" w:w="1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</w:t>
            </w:r>
          </w:p>
        </w:tc>
        <w:tc>
          <w:tcPr>
            <w:tcW w:type="dxa" w:w="2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20,073,304,064</w:t>
            </w:r>
          </w:p>
        </w:tc>
        <w:tc>
          <w:tcPr>
            <w:tcW w:type="dxa" w:w="18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195,743,744</w:t>
            </w:r>
          </w:p>
        </w:tc>
        <w:tc>
          <w:tcPr>
            <w:tcW w:type="dxa" w:w="18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201,117,696</w:t>
            </w:r>
          </w:p>
        </w:tc>
        <w:tc>
          <w:tcPr>
            <w:tcW w:type="dxa" w:w="2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20,470,165,504</w:t>
            </w:r>
          </w:p>
        </w:tc>
      </w:tr>
      <w:tr>
        <w:trPr>
          <w:cantSplit/>
        </w:trPr>
        <w:tc>
          <w:tcPr>
            <w:tcW w:type="dxa" w:w="1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Stage_C2</w:t>
            </w:r>
          </w:p>
        </w:tc>
        <w:tc>
          <w:tcPr>
            <w:tcW w:type="dxa" w:w="2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6,766,624,768</w:t>
            </w:r>
          </w:p>
        </w:tc>
        <w:tc>
          <w:tcPr>
            <w:tcW w:type="dxa" w:w="18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63,365,120</w:t>
            </w:r>
          </w:p>
        </w:tc>
        <w:tc>
          <w:tcPr>
            <w:tcW w:type="dxa" w:w="18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68,214,784</w:t>
            </w:r>
          </w:p>
        </w:tc>
        <w:tc>
          <w:tcPr>
            <w:tcW w:type="dxa" w:w="2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6,898,204,672</w:t>
            </w:r>
          </w:p>
        </w:tc>
      </w:tr>
      <w:tr>
        <w:trPr>
          <w:cantSplit/>
        </w:trPr>
        <w:tc>
          <w:tcPr>
            <w:tcW w:type="dxa" w:w="1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Stage_D</w:t>
            </w:r>
          </w:p>
        </w:tc>
        <w:tc>
          <w:tcPr>
            <w:tcW w:type="dxa" w:w="2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2,726,723,584</w:t>
            </w:r>
          </w:p>
        </w:tc>
        <w:tc>
          <w:tcPr>
            <w:tcW w:type="dxa" w:w="18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24,510,464</w:t>
            </w:r>
          </w:p>
        </w:tc>
        <w:tc>
          <w:tcPr>
            <w:tcW w:type="dxa" w:w="18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26,607,616</w:t>
            </w:r>
          </w:p>
        </w:tc>
        <w:tc>
          <w:tcPr>
            <w:tcW w:type="dxa" w:w="2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2,777,841,664</w:t>
            </w:r>
          </w:p>
        </w:tc>
      </w:tr>
    </w:tbl>
    <w:p>
      <w:pPr>
        <w:spacing w:after="20"/>
      </w:pPr>
    </w:p>
    <w:p>
      <w:pPr>
        <w:pStyle w:val="Heading3"/>
      </w:pPr>
      <w:r>
        <w:t>5.3 区域类型组成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程序把DNA片段按来源分成7类：普通背景区域（background）、编码区（coding）、整个基因范围（gene body）、启动子（promoter）、剪接附近（splice）、转录末端（TES）和非翻译区（UTR）。下面给出每类片段数量；这些类别用于辅助训练，不代表每个碱基都有精确功能标签。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716"/>
        <w:gridCol w:w="8150"/>
      </w:tblGrid>
      <w:tr>
        <w:trPr>
          <w:cantSplit/>
          <w:tblHeader w:val="true"/>
        </w:trPr>
        <w:tc>
          <w:tcPr>
            <w:tcW w:type="dxa" w:w="171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815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区域窗口组成</w:t>
            </w:r>
          </w:p>
        </w:tc>
      </w:tr>
      <w:tr>
        <w:trPr>
          <w:cantSplit/>
        </w:trPr>
        <w:tc>
          <w:tcPr>
            <w:tcW w:type="dxa" w:w="17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</w:t>
            </w:r>
          </w:p>
        </w:tc>
        <w:tc>
          <w:tcPr>
            <w:tcW w:type="dxa" w:w="81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background:223487;coding:1790629;gene_body:559494;promoter:783111;splice:1175065;tes:447604;utr:615391</w:t>
            </w:r>
          </w:p>
        </w:tc>
      </w:tr>
      <w:tr>
        <w:trPr>
          <w:cantSplit/>
        </w:trPr>
        <w:tc>
          <w:tcPr>
            <w:tcW w:type="dxa" w:w="17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</w:t>
            </w:r>
          </w:p>
        </w:tc>
        <w:tc>
          <w:tcPr>
            <w:tcW w:type="dxa" w:w="81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background:31122;coding:249390;gene_body:77931;promoter:109128;splice:163650;tes:62340;utr:85743</w:t>
            </w:r>
          </w:p>
        </w:tc>
      </w:tr>
      <w:tr>
        <w:trPr>
          <w:cantSplit/>
        </w:trPr>
        <w:tc>
          <w:tcPr>
            <w:tcW w:type="dxa" w:w="17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Stage_C2</w:t>
            </w:r>
          </w:p>
        </w:tc>
        <w:tc>
          <w:tcPr>
            <w:tcW w:type="dxa" w:w="81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background:4045;coding:32425;gene_body:10127;promoter:14175;splice:21286;tes:8094;utr:11141</w:t>
            </w:r>
          </w:p>
        </w:tc>
      </w:tr>
      <w:tr>
        <w:trPr>
          <w:cantSplit/>
        </w:trPr>
        <w:tc>
          <w:tcPr>
            <w:tcW w:type="dxa" w:w="17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Stage_D</w:t>
            </w:r>
          </w:p>
        </w:tc>
        <w:tc>
          <w:tcPr>
            <w:tcW w:type="dxa" w:w="81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background:742;coding:5880;gene_body:1842;promoter:2578;splice:3868;tes:1470;utr:2020</w:t>
            </w:r>
          </w:p>
        </w:tc>
      </w:tr>
    </w:tbl>
    <w:p>
      <w:pPr>
        <w:spacing w:after="20"/>
      </w:pPr>
    </w:p>
    <w:p>
      <w:pPr>
        <w:pStyle w:val="Heading3"/>
      </w:pPr>
      <w:r>
        <w:t>5.4 训练时到底怎样抽取DNA片段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5,594,781个Stage B片段不能全部塞进一个文件。我们先把它们分装成许多较小的数据文件。每个这样的文件称为一个“数据分片（shard）”。分片只是存储方式，类似把一本很厚的资料分成许多册，没有额外生物学含义。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每次训练按下面三步取数据：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先随机选择一个数据分片。一个分片里装的DNA片段越多，被选中的概率越大。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再从这个分片里随机抽取DNA片段。抽过的片段不会从池中删除，所以同一个片段以后可能再次被抽到，这叫“有放回抽样”。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每条抽到的DNA有50%概率改成反向互补序列，让模型适应DNA从两个方向读取。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这种方式不是“把所有片段按顺序各看一遍，再开始下一遍”。所以这里不能直接说训练完成了几个epoch（完整遍历次数），只能把已经抽取的片段数换算成“相当于训练池的多少比例”：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到第14,000次参数更新时，模型累计抽取约503,000个Stage B片段，相当于训练片段池的9.17%。这些片段约含37.08亿个碱基，约等于每个模型参数对应读过10.03个碱基。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到第17,000次参数更新时，累计抽取约611,000个片段，相当于训练片段池的11.14%；约含45.04亿个碱基。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按当前每次抽样数量估算，大约要到第152,396次参数更新，累计抽取量才等于完整训练片段池的大小。注意，这仍不保证每个片段刚好出现一次，因为抽样允许重复。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64K阶段训练到第569次更新时共抽取72,832个片段，相当于该阶段训练池的9.53%；但它只完成原计划180,000次更新的0.316%，而且仍在最初6,000次“逐渐增大学习步长”的热身期。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因此，Stage B虽然没有完整遍历全部片段，但正式评估已经证明它学到了有用特征；我们仍不能说它完整看过一遍语料。64K阶段更不能称为训练完成。</w:t>
      </w:r>
    </w:p>
    <w:p>
      <w:pPr>
        <w:pStyle w:val="Heading2"/>
      </w:pPr>
      <w:r>
        <w:t>6. 模型架构详解</w:t>
      </w:r>
    </w:p>
    <w:p>
      <w:pPr>
        <w:pStyle w:val="Heading3"/>
      </w:pPr>
      <w:r>
        <w:t>6.1 总体结构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可以把模型理解成一个有40层处理单元的DNA阅读器。每个碱基先被转换成1,024个数字组成的内部特征，然后依次经过32个“寻找附近序列模式”的HyenaLite单元和8个“让相距较远的位置交换信息”的注意力单元。模型实际有</w:t>
      </w:r>
      <w:r>
        <w:rPr>
          <w:rFonts w:ascii="Arial" w:hAnsi="Arial" w:eastAsia="Microsoft YaHei"/>
          <w:b/>
          <w:color w:val="20252B"/>
          <w:sz w:val="21"/>
        </w:rPr>
        <w:t>369,505,287个可以通过训练更新的参数</w:t>
      </w:r>
      <w:r>
        <w:rPr>
          <w:rFonts w:ascii="Arial" w:hAnsi="Arial" w:eastAsia="Microsoft YaHei"/>
          <w:color w:val="20252B"/>
          <w:sz w:val="21"/>
        </w:rPr>
        <w:t>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输入词表只有7个符号：A、C、G、T、N、MASK和PAD。N表示未知碱基，MASK表示“这个位置被故意遮住，请模型猜回来”，PAD用于把不同长度样本补齐到相同批次长度。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345"/>
        <w:gridCol w:w="2063"/>
        <w:gridCol w:w="2063"/>
        <w:gridCol w:w="1166"/>
        <w:gridCol w:w="3229"/>
      </w:tblGrid>
      <w:tr>
        <w:trPr>
          <w:cantSplit/>
          <w:tblHeader w:val="true"/>
        </w:trPr>
        <w:tc>
          <w:tcPr>
            <w:tcW w:type="dxa" w:w="134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组件</w:t>
            </w:r>
          </w:p>
        </w:tc>
        <w:tc>
          <w:tcPr>
            <w:tcW w:type="dxa" w:w="206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参数</w:t>
            </w:r>
          </w:p>
        </w:tc>
        <w:tc>
          <w:tcPr>
            <w:tcW w:type="dxa" w:w="206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数值</w:t>
            </w:r>
          </w:p>
        </w:tc>
        <w:tc>
          <w:tcPr>
            <w:tcW w:type="dxa" w:w="11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实现状态</w:t>
            </w:r>
          </w:p>
        </w:tc>
        <w:tc>
          <w:tcPr>
            <w:tcW w:type="dxa" w:w="322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白话解释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model_total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trainable_parameters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369505287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训练程序实测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可以通过训练更新的参数总数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tokenizer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vocabulary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A,C,G,T,N,MASK,PAD (7)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基本一碱基一个输入符号；最终只要求模型预测A/C/G/T/N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embedding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d_model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1024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每个碱基先转换成1,024个数字组成的内部特征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backbone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HyenaLite_blocks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32层主要寻找附近碱基组合和局部模式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HyenaLite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expand/kernel/mlp_ratio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 / 127 / 1.25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单层主要在约127个相邻位置内提取模式，再变换特征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insertions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8（每4个HyenaLite块后插入1个）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共32个HyenaLite单元＋8个注意力单元＝40个处理单元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heads/chunk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 heads / 512 positions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每个注意力小组一次比较最多512个重排后的位置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dilations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1,2,4,8,16,32,64,128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只写入64K阶段配置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越到深层，位置重排跨度越大，让较远区域间接交换信息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normalization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norm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RMSNorm eps=1e-6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控制每层数值尺度，减少训练不稳定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regularization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dropout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0.05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训练时随机关闭5%的部分连接，降低死记硬背风险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strand_symmetry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RC_equivariance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正向和反向互补各读一次，再对齐平均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同一段DNA换一个链方向，模型应给出一致结果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MLM_head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output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5种碱基类别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对被遮住的位置预测A/C/G/T/N，不预测MASK或PAD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region_head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classes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判断整段DNA主要来自背景、编码区、基因、启动子、剪接、转录末端或UTR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memory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gradient_checkpointing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true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已实现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训练时少保存部分中间结果，需要时重新计算，用更多计算时间换更低显存</w:t>
            </w:r>
          </w:p>
        </w:tc>
      </w:tr>
      <w:tr>
        <w:trPr>
          <w:cantSplit/>
        </w:trPr>
        <w:tc>
          <w:tcPr>
            <w:tcW w:type="dxa" w:w="134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context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Stage_B_evaluated</w:t>
            </w:r>
          </w:p>
        </w:tc>
        <w:tc>
          <w:tcPr>
            <w:tcW w:type="dxa" w:w="20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8192 bp</w:t>
            </w:r>
          </w:p>
        </w:tc>
        <w:tc>
          <w:tcPr>
            <w:tcW w:type="dxa" w:w="11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正式评估完成</w:t>
            </w:r>
          </w:p>
        </w:tc>
        <w:tc>
          <w:tcPr>
            <w:tcW w:type="dxa" w:w="322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正式冻结第14,000次模型存档</w:t>
            </w:r>
          </w:p>
        </w:tc>
      </w:tr>
      <w:tr>
        <w:trPr>
          <w:cantSplit/>
        </w:trPr>
        <w:tc>
          <w:tcPr>
            <w:tcW w:type="dxa" w:w="134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context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Stage_C1_gate</w:t>
            </w:r>
          </w:p>
        </w:tc>
        <w:tc>
          <w:tcPr>
            <w:tcW w:type="dxa" w:w="20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65536 bp</w:t>
            </w:r>
          </w:p>
        </w:tc>
        <w:tc>
          <w:tcPr>
            <w:tcW w:type="dxa" w:w="11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只完成可运行检查和部分训练</w:t>
            </w:r>
          </w:p>
        </w:tc>
        <w:tc>
          <w:tcPr>
            <w:tcW w:type="dxa" w:w="322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已完成一次完整参数更新；正式训练只到第569次且没有验证成绩</w:t>
            </w:r>
          </w:p>
        </w:tc>
      </w:tr>
    </w:tbl>
    <w:p>
      <w:pPr>
        <w:spacing w:after="20"/>
      </w:pPr>
    </w:p>
    <w:p>
      <w:pPr>
        <w:pStyle w:val="Heading3"/>
      </w:pPr>
      <w:r>
        <w:t>6.2 HyenaLite块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单个HyenaLite单元主要回答：“这个碱基附近约127个位置里出现了什么模式？”它先稳定输入数值，再用一维卷积扫描局部序列，并用门控决定哪些模式应该保留。随后把结果投回1,024维，并与原输入相加，避免深层网络丢失原信息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技术上，这个单元使用RMSNorm、2倍通道扩展、kernel=127的depthwise 1D卷积、SiLU门控和SwiGLU前馈层。它是轻量版Hyena，不是完整的长隐式滤波Hyena。单个单元主要看局部；更远的信息要靠多层叠加和后面的注意力单元传递。</w:t>
      </w:r>
    </w:p>
    <w:p>
      <w:pPr>
        <w:pStyle w:val="Heading3"/>
      </w:pPr>
      <w:r>
        <w:t>6.3 局部扩张注意力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每经过4个局部阅读单元，模型插入一个“远距离信息交换”单元，共8个。它不会让整条长DNA上的所有位置两两比较，因为那会占用太多显存；程序先按不同间隔重新排列位置，再让每组最多512个位置互相比较。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64K阶段的8个注意力单元依次采用1、2、4、8、16、32、64和128的位置间隔。浅层先交换近处信息，深层逐步连接更远的位置。这个间隔设置不增加模型参数，但会改变信息传播路线，所以Stage B和64K阶段的计算过程并不完全相同。</w:t>
      </w:r>
    </w:p>
    <w:p>
      <w:pPr>
        <w:pStyle w:val="Heading3"/>
      </w:pPr>
      <w:r>
        <w:t>6.4 RC等变设计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DNA没有固定的“从左往右”方向。同一段DNA换到另一条链上，会变成反向互补序列。模型把原序列和反向互补序列各读一次，再把第二次结果翻回原来的坐标，交换A/T和C/G对应的预测类别，最后平均两次的碱基预测分数和内部特征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这样做能减少读取方向带来的差异，但代价也很直接：每个样本要经过主干网络两次，计算量接近翻倍。</w:t>
      </w:r>
    </w:p>
    <w:p>
      <w:pPr>
        <w:pStyle w:val="Heading3"/>
      </w:pPr>
      <w:r>
        <w:t>6.5 三个输出用途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b/>
          <w:color w:val="20252B"/>
          <w:sz w:val="20"/>
        </w:rPr>
        <w:t>遮住碱基再恢复：</w:t>
      </w:r>
      <w:r>
        <w:rPr>
          <w:rFonts w:ascii="Arial" w:hAnsi="Arial" w:eastAsia="Microsoft YaHei"/>
          <w:color w:val="20252B"/>
          <w:sz w:val="20"/>
        </w:rPr>
        <w:t xml:space="preserve"> 对被遮住的位置预测A、C、G、T或N。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b/>
          <w:color w:val="20252B"/>
          <w:sz w:val="20"/>
        </w:rPr>
        <w:t>判断片段来自什么区域：</w:t>
      </w:r>
      <w:r>
        <w:rPr>
          <w:rFonts w:ascii="Arial" w:hAnsi="Arial" w:eastAsia="Microsoft YaHei"/>
          <w:color w:val="20252B"/>
          <w:sz w:val="20"/>
        </w:rPr>
        <w:t xml:space="preserve"> 把整段DNA的信息汇总后，判断它主要来自启动子、编码区、剪接附近等7类区域。这只是整段分类，不是给每一个碱基做精确标注。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b/>
          <w:color w:val="20252B"/>
          <w:sz w:val="20"/>
        </w:rPr>
        <w:t>给下游任务提供DNA特征：</w:t>
      </w:r>
      <w:r>
        <w:rPr>
          <w:rFonts w:ascii="Arial" w:hAnsi="Arial" w:eastAsia="Microsoft YaHei"/>
          <w:color w:val="20252B"/>
          <w:sz w:val="20"/>
        </w:rPr>
        <w:t xml:space="preserve"> 正式比较时锁住基础模型参数，取出它生成的内部特征，只训练一个简单分类器或岭回归器。这样比较的是各基础模型的特征是否容易被利用。</w:t>
      </w:r>
    </w:p>
    <w:p>
      <w:pPr>
        <w:pStyle w:val="Heading2"/>
      </w:pPr>
      <w:r>
        <w:t>7. 预训练任务与损失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训练时，模型同时完成三份作业：猜回被遮住的碱基、让两个DNA方向的结果尽量一致、判断整段DNA来自哪类区域。三份作业相加形成总训练误差：</w:t>
      </w:r>
      <w:r>
        <w:rPr>
          <w:rFonts w:ascii="Consolas" w:hAnsi="Consolas" w:eastAsia="Microsoft YaHei"/>
          <w:color w:val="183153"/>
          <w:sz w:val="19"/>
        </w:rPr>
        <w:t>总误差 = 遮盖碱基误差 + 0.02×方向一致性误差 + 0.05×区域分类误差</w:t>
      </w:r>
      <w:r>
        <w:rPr>
          <w:rFonts w:ascii="Arial" w:hAnsi="Arial" w:eastAsia="Microsoft YaHei"/>
          <w:color w:val="20252B"/>
          <w:sz w:val="21"/>
        </w:rPr>
        <w:t>。0.02和0.05只是当前模型采用的权重，后续版本可以用验证数据重新选择。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选择正式模型存档时，只看“遮住碱基再恢复”和“两个方向保持一致”两项，没有让区域分类成绩直接决定哪个模型最好。这样可以降低人工注释区域对模型选择的影响。下表前三项已经训练，后四项只是下一版建议，没有当前训练曲线、模型存档或下游成绩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753"/>
        <w:gridCol w:w="714"/>
        <w:gridCol w:w="3671"/>
        <w:gridCol w:w="1530"/>
        <w:gridCol w:w="1224"/>
        <w:gridCol w:w="1020"/>
        <w:gridCol w:w="714"/>
        <w:gridCol w:w="3569"/>
      </w:tblGrid>
      <w:tr>
        <w:trPr>
          <w:cantSplit/>
          <w:tblHeader w:val="true"/>
        </w:trPr>
        <w:tc>
          <w:tcPr>
            <w:tcW w:type="dxa" w:w="275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模型要完成的任务</w:t>
            </w:r>
          </w:p>
        </w:tc>
        <w:tc>
          <w:tcPr>
            <w:tcW w:type="dxa" w:w="7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属于哪个版本</w:t>
            </w:r>
          </w:p>
        </w:tc>
        <w:tc>
          <w:tcPr>
            <w:tcW w:type="dxa" w:w="367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需要给出的答案</w:t>
            </w:r>
          </w:p>
        </w:tc>
        <w:tc>
          <w:tcPr>
            <w:tcW w:type="dxa" w:w="153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怎样计算错误</w:t>
            </w:r>
          </w:p>
        </w:tc>
        <w:tc>
          <w:tcPr>
            <w:tcW w:type="dxa" w:w="122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权重</w:t>
            </w:r>
          </w:p>
        </w:tc>
        <w:tc>
          <w:tcPr>
            <w:tcW w:type="dxa" w:w="102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是否用于选择正式模型</w:t>
            </w:r>
          </w:p>
        </w:tc>
        <w:tc>
          <w:tcPr>
            <w:tcW w:type="dxa" w:w="7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当前状态</w:t>
            </w:r>
          </w:p>
        </w:tc>
        <w:tc>
          <w:tcPr>
            <w:tcW w:type="dxa" w:w="35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不能过度解释的地方</w:t>
            </w:r>
          </w:p>
        </w:tc>
      </w:tr>
      <w:tr>
        <w:trPr>
          <w:cantSplit/>
        </w:trPr>
        <w:tc>
          <w:tcPr>
            <w:tcW w:type="dxa" w:w="27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遮住碱基再恢复（MLM）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当前模型</w:t>
            </w:r>
          </w:p>
        </w:tc>
        <w:tc>
          <w:tcPr>
            <w:tcW w:type="dxa" w:w="36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随机遮住15%的A/C/G/T位置并恢复原碱基</w:t>
            </w:r>
          </w:p>
        </w:tc>
        <w:tc>
          <w:tcPr>
            <w:tcW w:type="dxa" w:w="153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只统计被遮住位置的分类错误</w:t>
            </w:r>
          </w:p>
        </w:tc>
        <w:tc>
          <w:tcPr>
            <w:tcW w:type="dxa" w:w="12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1.0</w:t>
            </w:r>
          </w:p>
        </w:tc>
        <w:tc>
          <w:tcPr>
            <w:tcW w:type="dxa" w:w="10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是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已实现</w:t>
            </w:r>
          </w:p>
        </w:tc>
        <w:tc>
          <w:tcPr>
            <w:tcW w:type="dxa" w:w="35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学会DNA规律不等于已经学会具体生物功能</w:t>
            </w:r>
          </w:p>
        </w:tc>
      </w:tr>
      <w:tr>
        <w:trPr>
          <w:cantSplit/>
        </w:trPr>
        <w:tc>
          <w:tcPr>
            <w:tcW w:type="dxa" w:w="27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两个DNA方向保持一致（RC consistency）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当前模型</w:t>
            </w:r>
          </w:p>
        </w:tc>
        <w:tc>
          <w:tcPr>
            <w:tcW w:type="dxa" w:w="36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原序列和反向互补序列在对齐后应给出相近预测</w:t>
            </w:r>
          </w:p>
        </w:tc>
        <w:tc>
          <w:tcPr>
            <w:tcW w:type="dxa" w:w="153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计算两个方向预测分布的差异</w:t>
            </w:r>
          </w:p>
        </w:tc>
        <w:tc>
          <w:tcPr>
            <w:tcW w:type="dxa" w:w="12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0.02</w:t>
            </w:r>
          </w:p>
        </w:tc>
        <w:tc>
          <w:tcPr>
            <w:tcW w:type="dxa" w:w="102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是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已实现</w:t>
            </w:r>
          </w:p>
        </w:tc>
        <w:tc>
          <w:tcPr>
            <w:tcW w:type="dxa" w:w="35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随机参数模型也可能因架构设计获得部分一致性，不能只看这一项证明模型有效</w:t>
            </w:r>
          </w:p>
        </w:tc>
      </w:tr>
      <w:tr>
        <w:trPr>
          <w:cantSplit/>
        </w:trPr>
        <w:tc>
          <w:tcPr>
            <w:tcW w:type="dxa" w:w="27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判断片段来源区域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当前模型</w:t>
            </w:r>
          </w:p>
        </w:tc>
        <w:tc>
          <w:tcPr>
            <w:tcW w:type="dxa" w:w="36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判断整段DNA属于背景、编码区、基因、启动子、剪接、转录末端或UTR</w:t>
            </w:r>
          </w:p>
        </w:tc>
        <w:tc>
          <w:tcPr>
            <w:tcW w:type="dxa" w:w="153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带少量标签平滑的7分类误差</w:t>
            </w:r>
          </w:p>
        </w:tc>
        <w:tc>
          <w:tcPr>
            <w:tcW w:type="dxa" w:w="12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</w:t>
            </w:r>
          </w:p>
        </w:tc>
        <w:tc>
          <w:tcPr>
            <w:tcW w:type="dxa" w:w="10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否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已实现</w:t>
            </w:r>
          </w:p>
        </w:tc>
        <w:tc>
          <w:tcPr>
            <w:tcW w:type="dxa" w:w="35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这是整段分类，不是每个碱基的精确结构标注</w:t>
            </w:r>
          </w:p>
        </w:tc>
      </w:tr>
      <w:tr>
        <w:trPr>
          <w:cantSplit/>
        </w:trPr>
        <w:tc>
          <w:tcPr>
            <w:tcW w:type="dxa" w:w="27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给每个碱基标注区域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下一版候选</w:t>
            </w:r>
          </w:p>
        </w:tc>
        <w:tc>
          <w:tcPr>
            <w:tcW w:type="dxa" w:w="36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逐碱基或逐小块标注启动子、UTR、CDS、内含子、剪接、TES和背景</w:t>
            </w:r>
          </w:p>
        </w:tc>
        <w:tc>
          <w:tcPr>
            <w:tcW w:type="dxa" w:w="153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类别平衡分类误差＋区域重叠误差</w:t>
            </w:r>
          </w:p>
        </w:tc>
        <w:tc>
          <w:tcPr>
            <w:tcW w:type="dxa" w:w="12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待验证集小规模试验后确定</w:t>
            </w:r>
          </w:p>
        </w:tc>
        <w:tc>
          <w:tcPr>
            <w:tcW w:type="dxa" w:w="102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候选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尚未实现</w:t>
            </w:r>
          </w:p>
        </w:tc>
        <w:tc>
          <w:tcPr>
            <w:tcW w:type="dxa" w:w="35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必须隔离预训练标签和下游测试标签来源</w:t>
            </w:r>
          </w:p>
        </w:tc>
      </w:tr>
      <w:tr>
        <w:trPr>
          <w:cantSplit/>
        </w:trPr>
        <w:tc>
          <w:tcPr>
            <w:tcW w:type="dxa" w:w="27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预测离功能边界有多远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下一版候选</w:t>
            </w:r>
          </w:p>
        </w:tc>
        <w:tc>
          <w:tcPr>
            <w:tcW w:type="dxa" w:w="36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预测当前位置到TSS、TES、剪接或TE边界的距离</w:t>
            </w:r>
          </w:p>
        </w:tc>
        <w:tc>
          <w:tcPr>
            <w:tcW w:type="dxa" w:w="153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距离误差＋边界分类误差</w:t>
            </w:r>
          </w:p>
        </w:tc>
        <w:tc>
          <w:tcPr>
            <w:tcW w:type="dxa" w:w="12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待确定</w:t>
            </w:r>
          </w:p>
        </w:tc>
        <w:tc>
          <w:tcPr>
            <w:tcW w:type="dxa" w:w="10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候选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尚未实现</w:t>
            </w:r>
          </w:p>
        </w:tc>
        <w:tc>
          <w:tcPr>
            <w:tcW w:type="dxa" w:w="35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只能用训练组基因组产生标签</w:t>
            </w:r>
          </w:p>
        </w:tc>
      </w:tr>
      <w:tr>
        <w:trPr>
          <w:cantSplit/>
        </w:trPr>
        <w:tc>
          <w:tcPr>
            <w:tcW w:type="dxa" w:w="27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同一位置在不同长度下保持一致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下一版候选</w:t>
            </w:r>
          </w:p>
        </w:tc>
        <w:tc>
          <w:tcPr>
            <w:tcW w:type="dxa" w:w="36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同一中心位点在1K到128K输入中，近处特征应稳定，同时允许远端信息增加</w:t>
            </w:r>
          </w:p>
        </w:tc>
        <w:tc>
          <w:tcPr>
            <w:tcW w:type="dxa" w:w="153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比较不同长度下内部特征差异</w:t>
            </w:r>
          </w:p>
        </w:tc>
        <w:tc>
          <w:tcPr>
            <w:tcW w:type="dxa" w:w="12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待确定</w:t>
            </w:r>
          </w:p>
        </w:tc>
        <w:tc>
          <w:tcPr>
            <w:tcW w:type="dxa" w:w="102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候选</w:t>
            </w:r>
          </w:p>
        </w:tc>
        <w:tc>
          <w:tcPr>
            <w:tcW w:type="dxa" w:w="7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尚未实现</w:t>
            </w:r>
          </w:p>
        </w:tc>
        <w:tc>
          <w:tcPr>
            <w:tcW w:type="dxa" w:w="35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不能强迫所有层完全相同，否则长序列新增信息会被抹掉</w:t>
            </w:r>
          </w:p>
        </w:tc>
      </w:tr>
      <w:tr>
        <w:trPr>
          <w:cantSplit/>
        </w:trPr>
        <w:tc>
          <w:tcPr>
            <w:tcW w:type="dxa" w:w="27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比较参考和变异序列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下一版候选</w:t>
            </w:r>
          </w:p>
        </w:tc>
        <w:tc>
          <w:tcPr>
            <w:tcW w:type="dxa" w:w="36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同一位点的参考序列和变异序列应产生与真实变化相符的特征差异</w:t>
            </w:r>
          </w:p>
        </w:tc>
        <w:tc>
          <w:tcPr>
            <w:tcW w:type="dxa" w:w="153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成对特征差异和序列变化重建误差</w:t>
            </w:r>
          </w:p>
        </w:tc>
        <w:tc>
          <w:tcPr>
            <w:tcW w:type="dxa" w:w="12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待确定</w:t>
            </w:r>
          </w:p>
        </w:tc>
        <w:tc>
          <w:tcPr>
            <w:tcW w:type="dxa" w:w="10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候选</w:t>
            </w:r>
          </w:p>
        </w:tc>
        <w:tc>
          <w:tcPr>
            <w:tcW w:type="dxa" w:w="7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尚未实现</w:t>
            </w:r>
          </w:p>
        </w:tc>
        <w:tc>
          <w:tcPr>
            <w:tcW w:type="dxa" w:w="35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一旦使用功能效应标签，就属于监督训练，不能再混入同一个正式测试集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7.1 遮住碱基再恢复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个有效A/C/G/T位置有15%的概率被选中。被选中的位置中，80%替换成MASK，10%换成随机碱基，10%仍保留原碱基。模型只在这些被选中的位置上接受评分。每条样本至少选一个位置，避免出现“整条DNA没有任何题目可做”的情况。</w:t>
      </w:r>
    </w:p>
    <w:p>
      <w:pPr>
        <w:pStyle w:val="Heading3"/>
      </w:pPr>
      <w:r>
        <w:t>7.2 两个DNA读取方向保持一致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程序比较原序列与反向互补序列在每个有效位置的预测差异，并让两者尽量接近。由于模型结构本身已经把两个方向平均，即使没有预训练也可能表现出部分一致，所以不能只靠这一项误差证明模型学到了生物规律，仍要看正式下游任务。</w:t>
      </w:r>
    </w:p>
    <w:p>
      <w:pPr>
        <w:pStyle w:val="Heading3"/>
      </w:pPr>
      <w:r>
        <w:t>7.3 区域分类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对于有区域来源标签的DNA片段，模型进行7分类。训练时给标签保留5%的不确定性，避免模型把注释当成绝对无误。总训练误差由三项组成；决定何时停止和选择哪个模型时，只使用遮盖碱基误差与方向一致性误差，避免区域辅助标签主导模型选择。</w:t>
      </w:r>
    </w:p>
    <w:p>
      <w:pPr>
        <w:pStyle w:val="Heading2"/>
      </w:pPr>
      <w:r>
        <w:t>8. 训练超参数、验证与当前终态</w:t>
      </w:r>
    </w:p>
    <w:p>
      <w:pPr>
        <w:pStyle w:val="Heading3"/>
      </w:pPr>
      <w:r>
        <w:t>8.1 Stage B 8K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“一次参数更新”是模型读完若干DNA片段、计算错误并修改全部参数一次。受显存限制，程序不能一次放入完整的大批数据，因此先处理几个小批次，累计误差后再统一更新参数。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原计划最多更新50,000次。前1,000次每个小批次放5条样本，累计7个小批次后更新一次；之后每个小批次放4条，累计9个小批次后更新一次。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使用AdamW更新方法。学习步长从小逐渐增大，前1,000次是热身期；最高学习率为0.0001，最低为0.00001。</w:t>
      </w:r>
      <w:r>
        <w:rPr>
          <w:rFonts w:ascii="Consolas" w:hAnsi="Consolas" w:eastAsia="Microsoft YaHei"/>
          <w:color w:val="183153"/>
          <w:sz w:val="19"/>
        </w:rPr>
        <w:t>bf16</w:t>
      </w:r>
      <w:r>
        <w:rPr>
          <w:rFonts w:ascii="Arial" w:hAnsi="Arial" w:eastAsia="Microsoft YaHei"/>
          <w:color w:val="20252B"/>
          <w:sz w:val="20"/>
        </w:rPr>
        <w:t>表示用较低精度数字训练以节省显存。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每更新1,000次，就在固定的64批验证数据上检查一次，并保存一个模型存档。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最早到第5,000次才允许停止。若连续3次验证都没有至少0.002的明显改善，就停止训练。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验证集认为第14,000次模型最好。到第17,000次时虽然某个误差数值略有下降，但改善小于预先规定的0.002，而且已经连续3次没有明显进步，所以停止。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正式主模型固定为第14,000次存档；第17,000次存档只用于检查结论是否敏感，不能看到测试结果后再换成主模型。</w:t>
      </w:r>
    </w:p>
    <w:p>
      <w:pPr>
        <w:pStyle w:val="Heading3"/>
      </w:pPr>
      <w:r>
        <w:t>8.2 Stage C1 64K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64K阶段从第14,000次Stage B模型继续。每次显存只容纳1条长样本，因此累计128个小批次后才更新一次参数。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原计划更新180,000次；前6,000次逐渐增大学习步长；每1,500次更新用256批固定验证数据检查一次。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启动前要求程序必须真实抽到65,536 bp样本，并完成前向计算、误差反传和一次参数更新，不能只用短样本冒充64K测试。训练时开启“需要时重新计算中间结果”的省显存功能。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正式训练收到系统终止信号后，在第569次更新处正常保存并退出。第一次验证原本安排在第1,500次，所以当前没有任何64K验证结果。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旧配置在重新启动时不会恢复原来的参数更新器状态，而且会把步数重新从0计算。未来若要从第569次准确续训，必须明确恢复哪些状态，不能把旧默认配置当成无缝续训。</w:t>
      </w:r>
    </w:p>
    <w:p>
      <w:pPr>
        <w:pStyle w:val="Heading3"/>
      </w:pPr>
      <w:r>
        <w:t>8.3 Stage C2/D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128K阶段旧草案计划更新90,000次，最高学习率0.00008；256K阶段旧草案计划更新45,000次，最高学习率0.00005。两个阶段都没有启动。旧配置只是历史草案，必须先在H20上真实检查显存、速度和样本长度，并先建立P0下游任务，才能决定是否使用。</w:t>
      </w:r>
    </w:p>
    <w:p>
      <w:pPr>
        <w:pStyle w:val="Heading2"/>
      </w:pPr>
      <w:r>
        <w:t>9. 下游评估总原则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比较基础模型时，先锁住它们的全部参数，只训练一个简单线性分类器或岭回归器。这样比较的是“基础模型给出的DNA特征是否容易使用”，不是全参数重新训练后的最高上限。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学习率、正则化强度等设置只能根据验证数据选择，最终测试数据不参与选择。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程序先检查模型能否完整读取序列。如果输入超过模型上限，就标记为“未纳入比较（N/E）”，不允许偷偷截掉一部分后继续评分。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核心三任务在512、2,048和8,192 bp下使用同一批中心样本，只改变左右两侧保留的DNA长度，避免“长输入成绩更好”其实是换了一批容易样本。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color w:val="20252B"/>
          <w:sz w:val="20"/>
        </w:rPr>
        <w:t>分类任务主要看AUPRC，表达回归主要看多个输出的平均Pearson相关系数。AUROC、Spearman、R²和MAE只作为补充指标。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color w:val="20252B"/>
          <w:sz w:val="20"/>
        </w:rPr>
        <w:t>核心任务用5组随机种子训练简单预测头。外部二分类也使用5组随机种子（13/29/47/71/101），现有结果恰好相同；五个表达回归任务只保留了确定性的seed 13，因此不能宣称表达任务已经证明多次随机训练都稳定。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7. </w:t>
      </w:r>
      <w:r>
        <w:rPr>
          <w:rFonts w:ascii="Arial" w:hAnsi="Arial" w:eastAsia="Microsoft YaHei"/>
          <w:color w:val="20252B"/>
          <w:sz w:val="20"/>
        </w:rPr>
        <w:t>候选模型先用验证数据筛选。不会对每个训练存档反复运行最终测试，否则相当于间接用测试数据挑模型，会造成测试集泄漏。</w:t>
      </w:r>
    </w:p>
    <w:p>
      <w:pPr>
        <w:pStyle w:val="Heading2"/>
      </w:pPr>
      <w:r>
        <w:t>10. 核心正式任务：CropGenome-Bench-v1</w:t>
      </w:r>
    </w:p>
    <w:p>
      <w:pPr>
        <w:pStyle w:val="Heading3"/>
      </w:pPr>
      <w:r>
        <w:t>10.1 数据构建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三项任务都重新从原始DNA序列和基因坐标注释建立，没有直接复制预训练阶段的区域分类标签。每个任务在每种输入长度下都有6,144条样本：4,096条用于训练简单预测头，1,024条用于验证和选择设置，1,024条只用于最终评分。每组正例和负例各占一半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057"/>
        <w:gridCol w:w="1938"/>
        <w:gridCol w:w="2114"/>
        <w:gridCol w:w="617"/>
        <w:gridCol w:w="617"/>
        <w:gridCol w:w="617"/>
        <w:gridCol w:w="2907"/>
      </w:tblGrid>
      <w:tr>
        <w:trPr>
          <w:cantSplit/>
          <w:tblHeader w:val="true"/>
        </w:trPr>
        <w:tc>
          <w:tcPr>
            <w:tcW w:type="dxa" w:w="105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</w:t>
            </w:r>
          </w:p>
        </w:tc>
        <w:tc>
          <w:tcPr>
            <w:tcW w:type="dxa" w:w="193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正确答案从哪里来</w:t>
            </w:r>
          </w:p>
        </w:tc>
        <w:tc>
          <w:tcPr>
            <w:tcW w:type="dxa" w:w="21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同一中心保留的DNA长度</w:t>
            </w:r>
          </w:p>
        </w:tc>
        <w:tc>
          <w:tcPr>
            <w:tcW w:type="dxa" w:w="6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训练</w:t>
            </w:r>
          </w:p>
        </w:tc>
        <w:tc>
          <w:tcPr>
            <w:tcW w:type="dxa" w:w="6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验证</w:t>
            </w:r>
          </w:p>
        </w:tc>
        <w:tc>
          <w:tcPr>
            <w:tcW w:type="dxa" w:w="61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最终测试</w:t>
            </w:r>
          </w:p>
        </w:tc>
        <w:tc>
          <w:tcPr>
            <w:tcW w:type="dxa" w:w="290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困难负样本怎样选择</w:t>
            </w:r>
          </w:p>
        </w:tc>
      </w:tr>
      <w:tr>
        <w:trPr>
          <w:cantSplit/>
        </w:trPr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剪接供体/受体</w:t>
            </w:r>
          </w:p>
        </w:tc>
        <w:tc>
          <w:tcPr>
            <w:tcW w:type="dxa" w:w="19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GFF/GTF中的内含子边界坐标＋原始DNA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同一中心裁成512、2,048、8,192 bp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负样本也必须含GT/AG，但位于已注释内含子内部且不是真实剪接边界</w:t>
            </w:r>
          </w:p>
        </w:tc>
      </w:tr>
      <w:tr>
        <w:trPr>
          <w:cantSplit/>
        </w:trPr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启动子/转录起点</w:t>
            </w:r>
          </w:p>
        </w:tc>
        <w:tc>
          <w:tcPr>
            <w:tcW w:type="dxa" w:w="193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GFF/GTF中的转录起点＋原始DNA</w:t>
            </w:r>
          </w:p>
        </w:tc>
        <w:tc>
          <w:tcPr>
            <w:tcW w:type="dxa" w:w="21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同一中心裁成512、2,048、8,192 bp</w:t>
            </w:r>
          </w:p>
        </w:tc>
        <w:tc>
          <w:tcPr>
            <w:tcW w:type="dxa" w:w="6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6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61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90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在同一基因组的上游区域平移取假启动子，同时排除已注释基因边界</w:t>
            </w:r>
          </w:p>
        </w:tc>
      </w:tr>
      <w:tr>
        <w:trPr>
          <w:cantSplit/>
        </w:trPr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转录末端/poly(A)</w:t>
            </w:r>
          </w:p>
        </w:tc>
        <w:tc>
          <w:tcPr>
            <w:tcW w:type="dxa" w:w="193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GFF/GTF中的转录末端＋原始DNA</w:t>
            </w:r>
          </w:p>
        </w:tc>
        <w:tc>
          <w:tcPr>
            <w:tcW w:type="dxa" w:w="21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同一中心裁成512、2,048、8,192 bp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61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在同一基因组的下游区域平移取假末端，同时排除已注释基因边界</w:t>
            </w:r>
          </w:p>
        </w:tc>
      </w:tr>
    </w:tbl>
    <w:p>
      <w:pPr>
        <w:spacing w:after="20"/>
      </w:pPr>
    </w:p>
    <w:p>
      <w:pPr>
        <w:pStyle w:val="Heading3"/>
      </w:pPr>
      <w:r>
        <w:t>10.2 训练、验证和测试分别用了哪些物种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训练物种：</w:t>
      </w:r>
      <w:r>
        <w:rPr>
          <w:rFonts w:ascii="Arial" w:hAnsi="Arial" w:eastAsia="Microsoft YaHei"/>
          <w:color w:val="20252B"/>
          <w:sz w:val="20"/>
        </w:rPr>
        <w:t xml:space="preserve"> 桃、谷子、高粱、绿豆和葡萄；启动子与转录末端任务还加入了白菜。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验证物种：</w:t>
      </w:r>
      <w:r>
        <w:rPr>
          <w:rFonts w:ascii="Arial" w:hAnsi="Arial" w:eastAsia="Microsoft YaHei"/>
          <w:color w:val="20252B"/>
          <w:sz w:val="20"/>
        </w:rPr>
        <w:t xml:space="preserve"> 甜菜、胡萝卜和木薯。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最终测试物种：</w:t>
      </w:r>
      <w:r>
        <w:rPr>
          <w:rFonts w:ascii="Arial" w:hAnsi="Arial" w:eastAsia="Microsoft YaHei"/>
          <w:color w:val="20252B"/>
          <w:sz w:val="20"/>
        </w:rPr>
        <w:t xml:space="preserve"> 黄瓜、水稻和马铃薯。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三个组在这个下游任务中没有共享物种，这叫“下游跨物种划分”。但这不等于基础模型预训练时从未见过测试物种。判断严格零样本能力时，还必须回头检查258个预训练基因组版本。</w:t>
      </w:r>
    </w:p>
    <w:p>
      <w:pPr>
        <w:pStyle w:val="Heading3"/>
      </w:pPr>
      <w:r>
        <w:t>10.3 三个任务的生物学意义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启动子/转录起点：</w:t>
      </w:r>
      <w:r>
        <w:rPr>
          <w:rFonts w:ascii="Arial" w:hAnsi="Arial" w:eastAsia="Microsoft YaHei"/>
          <w:color w:val="20252B"/>
          <w:sz w:val="20"/>
        </w:rPr>
        <w:t xml:space="preserve"> 判断DNA片段中心是不是注释中的转录起始位置。模型既要看中心附近的短序列模式，也可能需要看更远的上游背景。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转录末端/poly(A)：</w:t>
      </w:r>
      <w:r>
        <w:rPr>
          <w:rFonts w:ascii="Arial" w:hAnsi="Arial" w:eastAsia="Microsoft YaHei"/>
          <w:color w:val="20252B"/>
          <w:sz w:val="20"/>
        </w:rPr>
        <w:t xml:space="preserve"> 判断中心是不是注释中的转录终止位置。它检查3′端附近信号和下游背景。这里的答案来自GFF注释，不等于实验精确测得的RNA切割位置。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剪接供体/受体：</w:t>
      </w:r>
      <w:r>
        <w:rPr>
          <w:rFonts w:ascii="Arial" w:hAnsi="Arial" w:eastAsia="Microsoft YaHei"/>
          <w:color w:val="20252B"/>
          <w:sz w:val="20"/>
        </w:rPr>
        <w:t xml:space="preserve"> 正例是真实注释的内含子边界。负例也含常见GT/AG序列，但不是真实边界。这样可以防止模型看到GT或AG就直接猜正例。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每个任务中，正负样本的GC含量尽量匹配；训练、验证和测试不重复使用同一坐标；未知碱基N最多占5%。</w:t>
      </w:r>
    </w:p>
    <w:p>
      <w:pPr>
        <w:pStyle w:val="Heading3"/>
      </w:pPr>
      <w:r>
        <w:t>10.4 下游科、属、种独立性与预训练交叉审计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“下游最终测试物种没有出现在下游训练组”与“基础模型预训练从未见过这个物种”是两件不同的事。我们逐项读取核心3任务、外部7任务的样本表，并与258个预训练基因组版本核对。详细核对结果保存为</w:t>
      </w:r>
      <w:r>
        <w:rPr>
          <w:rFonts w:ascii="Consolas" w:hAnsi="Consolas" w:eastAsia="Microsoft YaHei"/>
          <w:color w:val="183153"/>
          <w:sz w:val="19"/>
        </w:rPr>
        <w:t>source_data/downstream_taxonomy_detail.tsv</w:t>
      </w:r>
      <w:r>
        <w:rPr>
          <w:rFonts w:ascii="Arial" w:hAnsi="Arial" w:eastAsia="Microsoft YaHei"/>
          <w:color w:val="20252B"/>
          <w:sz w:val="21"/>
        </w:rPr>
        <w:t>，共有71行；10个任务的汇总保存在</w:t>
      </w:r>
      <w:r>
        <w:rPr>
          <w:rFonts w:ascii="Consolas" w:hAnsi="Consolas" w:eastAsia="Microsoft YaHei"/>
          <w:color w:val="183153"/>
          <w:sz w:val="19"/>
        </w:rPr>
        <w:t>source_data/downstream_taxonomy_summary.tsv</w:t>
      </w:r>
      <w:r>
        <w:rPr>
          <w:rFonts w:ascii="Arial" w:hAnsi="Arial" w:eastAsia="Microsoft YaHei"/>
          <w:color w:val="20252B"/>
          <w:sz w:val="21"/>
        </w:rPr>
        <w:t>。</w:t>
      </w:r>
    </w:p>
    <w:p>
      <w:pPr>
        <w:pStyle w:val="Heading4"/>
      </w:pPr>
      <w:r>
        <w:t>10.4.1 下游训练组和最终测试组是否共享物种、属或科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4498"/>
        <w:gridCol w:w="1451"/>
        <w:gridCol w:w="1016"/>
        <w:gridCol w:w="1016"/>
        <w:gridCol w:w="1886"/>
      </w:tblGrid>
      <w:tr>
        <w:trPr>
          <w:cantSplit/>
          <w:tblHeader w:val="true"/>
        </w:trPr>
        <w:tc>
          <w:tcPr>
            <w:tcW w:type="dxa" w:w="44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面板/任务</w:t>
            </w:r>
          </w:p>
        </w:tc>
        <w:tc>
          <w:tcPr>
            <w:tcW w:type="dxa" w:w="145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训练与测试不共享物种</w:t>
            </w:r>
          </w:p>
        </w:tc>
        <w:tc>
          <w:tcPr>
            <w:tcW w:type="dxa" w:w="101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不共享属</w:t>
            </w:r>
          </w:p>
        </w:tc>
        <w:tc>
          <w:tcPr>
            <w:tcW w:type="dxa" w:w="101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不共享科</w:t>
            </w:r>
          </w:p>
        </w:tc>
        <w:tc>
          <w:tcPr>
            <w:tcW w:type="dxa" w:w="188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测试中有多少科未在训练出现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promoter_TSS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2/3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TES_polyA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2/3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splice_donor_acceptor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2/3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cassava enhancer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Arabidopsis expression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soybean expression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rice expression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tomato expression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maize expression</w:t>
            </w:r>
          </w:p>
        </w:tc>
        <w:tc>
          <w:tcPr>
            <w:tcW w:type="dxa" w:w="14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44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multispecies lncRNA</w:t>
            </w:r>
          </w:p>
        </w:tc>
        <w:tc>
          <w:tcPr>
            <w:tcW w:type="dxa" w:w="14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0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否</w:t>
            </w:r>
          </w:p>
        </w:tc>
        <w:tc>
          <w:tcPr>
            <w:tcW w:type="dxa" w:w="18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0/4个科</w:t>
            </w:r>
          </w:p>
        </w:tc>
      </w:tr>
    </w:tbl>
    <w:p>
      <w:pPr>
        <w:spacing w:after="20"/>
      </w:pPr>
    </w:p>
    <w:p>
      <w:pPr>
        <w:pStyle w:val="Heading4"/>
      </w:pPr>
      <w:r>
        <w:t>10.4.2 最终测试相对基础模型预训练到底有多独立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823"/>
        <w:gridCol w:w="2960"/>
        <w:gridCol w:w="1110"/>
        <w:gridCol w:w="987"/>
        <w:gridCol w:w="987"/>
      </w:tblGrid>
      <w:tr>
        <w:trPr>
          <w:cantSplit/>
          <w:tblHeader w:val="true"/>
        </w:trPr>
        <w:tc>
          <w:tcPr>
            <w:tcW w:type="dxa" w:w="382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面板/任务</w:t>
            </w:r>
          </w:p>
        </w:tc>
        <w:tc>
          <w:tcPr>
            <w:tcW w:type="dxa" w:w="296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测试基因组版本未用于预训练</w:t>
            </w:r>
          </w:p>
        </w:tc>
        <w:tc>
          <w:tcPr>
            <w:tcW w:type="dxa" w:w="11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预训练未见测试物种</w:t>
            </w:r>
          </w:p>
        </w:tc>
        <w:tc>
          <w:tcPr>
            <w:tcW w:type="dxa" w:w="98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预训练未见测试属</w:t>
            </w:r>
          </w:p>
        </w:tc>
        <w:tc>
          <w:tcPr>
            <w:tcW w:type="dxa" w:w="98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预训练未见测试科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promoter_TSS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1/3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TES_polyA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1/3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Core splice_donor_acceptor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是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1/3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0/3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cassava enhancer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Arabidopsis expression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soybean expression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rice expression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tomato expression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maize expression</w:t>
            </w:r>
          </w:p>
        </w:tc>
        <w:tc>
          <w:tcPr>
            <w:tcW w:type="dxa" w:w="29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  <w:tc>
          <w:tcPr>
            <w:tcW w:type="dxa" w:w="98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0/1</w:t>
            </w:r>
          </w:p>
        </w:tc>
      </w:tr>
      <w:tr>
        <w:trPr>
          <w:cantSplit/>
        </w:trPr>
        <w:tc>
          <w:tcPr>
            <w:tcW w:type="dxa" w:w="3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multispecies lncRNA</w:t>
            </w:r>
          </w:p>
        </w:tc>
        <w:tc>
          <w:tcPr>
            <w:tcW w:type="dxa" w:w="29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原数据没有提供可一一对应的基因组版本号，无法核对</w:t>
            </w:r>
          </w:p>
        </w:tc>
        <w:tc>
          <w:tcPr>
            <w:tcW w:type="dxa" w:w="11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0/6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0/6</w:t>
            </w:r>
          </w:p>
        </w:tc>
        <w:tc>
          <w:tcPr>
            <w:tcW w:type="dxa" w:w="98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0/4个科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核心最终测试物种是黄瓜、水稻和马铃薯。它们没有出现在下游训练或验证物种中，所属的属也没有共享；三个测试使用的具体基因组版本都没有进入Stage B预训练。但是，水稻与训练组中的谷子、高粱都属于禾本科，所以测试组与训练组并不是“科完全隔离”。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与Stage B预训练相比，黄瓜这个物种没有进入训练，但同属的甜瓜以及同科物种进入过；水稻和马铃薯都有同物种的其他基因组版本进入过。因此准确说法是：3个测试基因组版本都未用于预训练；3个测试物种中只有黄瓜这个物种未见；3个属和3个科都不是预训练完全未见。不能把它统一写成“跨未见科、属、种的零样本测试”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外部7个任务沿用原数据集给出的样本划分。六个单物种任务在训练、验证和测试中都是同一个物种；多物种lncRNA任务的6个物种也同时出现在三个组中。拟南芥这个物种和属没有进入Stage B训练，但同属十字花科的白菜进入过，而且下游回归器仍使用拟南芥训练样本。因此它是“基础模型预训练未见这个物种/属，但下游仍有监督训练”，不是零样本预测。</w:t>
      </w:r>
    </w:p>
    <w:p>
      <w:pPr>
        <w:pStyle w:val="Heading2"/>
      </w:pPr>
      <w:r>
        <w:t>11. 核心任务全部正式性能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3652489"/>
            <wp:docPr id="3" name="Figure 3" title="核心任务性能" descr="核心任务性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3_core_perform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52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图3｜核心任务性能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下面是使用全部正式测试数据得到的结果。核心任务中的简单预测头用5组随机种子训练，表中列出5次AUPRC的平均值。某个模型如果不能完整读取该长度，就不参加该长度的排名，而不是记成0分。</w:t>
      </w:r>
    </w:p>
    <w:p>
      <w:pPr>
        <w:pStyle w:val="Heading4"/>
      </w:pPr>
      <w:r>
        <w:t>512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0.8526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0.8197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0.8450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0.8658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0.8628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0.8049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0.8445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0.8015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0.8513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0.8455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0.8328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0.8180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0.8231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0.7934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0.8115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0.7797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0.7958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0.7403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0.7775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0.7700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0.7037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0.7504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0.7494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0.7580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0.7324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0.7466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DNABERT2_117M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0.7734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0.7399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0.7174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0.7436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0.7494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0.6686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0.6583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0.6921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0.6925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0.6717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0.6531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0.6724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0.6660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0.6677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0.6717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0.6685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0.6141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0.5604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0.6644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0.6130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0.5980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0.5555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0.6186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0.5907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0.5761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0.6161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0.5826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4"/>
      </w:pPr>
      <w:r>
        <w:t>2,048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0.9064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0.8892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0.8548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0.8835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0.9016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0.8722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0.7805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0.8514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0.9006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0.8823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0.7638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0.8489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0.9049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0.7768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0.8480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0.8577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0.8465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0.7344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0.8129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0.8249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0.8081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0.6895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0.7741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0.8372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0.7866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0.6896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0.7432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0.7527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0.6046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0.7002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0.7590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0.6264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0.6675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0.6395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0.6372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0.5875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0.6214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0.5921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0.6162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0.6017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0.6033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0.5476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0.5097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0.6480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0.5684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0.5401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0.5108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0.5945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0.5485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4"/>
      </w:pPr>
      <w:r>
        <w:t>8,192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0.9036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0.8984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0.7628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0.8549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0.9258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0.8809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0.6601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0.8222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0.9257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0.9025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0.6151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0.8144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0.8582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0.8574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0.5994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0.7717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0.8090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0.7875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0.5230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0.7065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0.8284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0.6813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0.5495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0.6864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0.7495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0.6950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0.5293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0.6579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0.6561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0.6085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0.6067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0.5533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0.5116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0.5686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0.5445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0.5469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0.5104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0.5625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0.5400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0.5220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0.5599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0.5337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0.5386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3"/>
      </w:pPr>
      <w:r>
        <w:t>11.1 关键解释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512 bp：本模型宏平均0.8328，排名3；PlantCAD2为0.8450、PlantCaduceus为0.8445，本模型比两者约低0.012。它高于AgroNT 1B的0.8115。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2,048 bp：本模型0.8835，排名1；高于AgroNT 1B约0.0320，也高于PlantCAD2/PlantCaduceus约0.0345/0.0355。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8,192 bp：本模型0.8549，排名1；高于PlantCaduceus约0.0327、PlantCAD2约0.0405。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8,192 bp宏平均优势主要来自splice任务：本模型0.7628，PlantCaduceus 0.6601，PlantCAD2 0.6151；而TES上两个植物基线仍约0.9258，高于本模型0.9036。不能只报宏平均而隐藏任务异质性。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与“结构相同但没有预训练、参数从随机数开始”的模型相比，本模型在512/2,048/8,192 bp上的平均成绩分别提高约0.1642、0.1833和0.1484，支持作物DNA预训练有效。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Evo2在当前“锁住基础模型、只训练简单线性预测头、最多输入本地8K”的比较方式下较弱。这不能证明Evo2的生成能力或其他重新训练方式都弱。</w:t>
      </w:r>
    </w:p>
    <w:p>
      <w:pPr>
        <w:pStyle w:val="Heading3"/>
      </w:pPr>
      <w:r>
        <w:t>11.2 AUPRC并列分数完整性审计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检查代码时发现，旧AUPRC计算方法没有正确处理“很多样本得到完全相同分数”的情况。它逐行累计正例，因此某些简单方法的结果会受到文件中样本排列顺序影响。最明显的例子是：测试数据有512个正例和512个负例，如果所有样本分数完全相同，标准Average Precision应等于正例比例0.5，但旧表给出了0.30734。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我们没有覆盖原来的正式结果文件，而是从三个输入长度的逐样本预测重新计算“能正确处理并列分数”的AUPRC，并把核对结果保存为</w:t>
      </w:r>
      <w:r>
        <w:rPr>
          <w:rFonts w:ascii="Consolas" w:hAnsi="Consolas" w:eastAsia="Microsoft YaHei"/>
          <w:color w:val="183153"/>
          <w:sz w:val="19"/>
        </w:rPr>
        <w:t>source_data/core_auprc_tie_audit_summary.tsv</w:t>
      </w:r>
      <w:r>
        <w:rPr>
          <w:rFonts w:ascii="Arial" w:hAnsi="Arial" w:eastAsia="Microsoft YaHei"/>
          <w:color w:val="20252B"/>
          <w:sz w:val="21"/>
        </w:rPr>
        <w:t>。结果如下：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majority_baseline</w:t>
      </w:r>
      <w:r>
        <w:rPr>
          <w:rFonts w:ascii="Arial" w:hAnsi="Arial" w:eastAsia="Microsoft YaHei"/>
          <w:color w:val="20252B"/>
          <w:sz w:val="20"/>
        </w:rPr>
        <w:t>应由0.30734校正为0.50000。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只看1/3/6-mer短序列或只看碱基组成等容易产生并列分数的简单方法变化较明显；单个任务、单个随机种子的最大差异约0.06245。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CropGenome-FM、PlantCAD2、PlantCaduceus、AgroNT等连续概率学习模型只发生极小数值变化；512/2,048/8,192 bp的主学习模型排名均不变。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外部二分类也使用过同一计算函数。重新计算34组任务×模型×输入长度后，最大绝对变化约0.000384，模型排名不变。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下一次正式发布必须改用经过单元测试的标准Average Precision，并重新生成全部表、图和结果清单。在此之前，旧表中对并列分数敏感的简单基线只作历史记录，不用于科学结论。</w:t>
      </w:r>
    </w:p>
    <w:p>
      <w:pPr>
        <w:pStyle w:val="Heading2"/>
      </w:pPr>
      <w:r>
        <w:t>12. 外部任务：Plant Genomic Benchmark</w:t>
      </w:r>
    </w:p>
    <w:p>
      <w:pPr>
        <w:pStyle w:val="Heading3"/>
      </w:pPr>
      <w:r>
        <w:t>12.1 来源与去泄漏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外部数据来自Hugging Face公开数据集</w:t>
      </w:r>
      <w:r>
        <w:rPr>
          <w:rFonts w:ascii="Consolas" w:hAnsi="Consolas" w:eastAsia="Microsoft YaHei"/>
          <w:color w:val="183153"/>
          <w:sz w:val="19"/>
        </w:rPr>
        <w:t>InstaDeepAI/plant-genomic-benchmark</w:t>
      </w:r>
      <w:r>
        <w:rPr>
          <w:rFonts w:ascii="Arial" w:hAnsi="Arial" w:eastAsia="Microsoft YaHei"/>
          <w:color w:val="20252B"/>
          <w:sz w:val="21"/>
        </w:rPr>
        <w:t>。我们把下载版本固定为</w:t>
      </w:r>
      <w:r>
        <w:rPr>
          <w:rFonts w:ascii="Consolas" w:hAnsi="Consolas" w:eastAsia="Microsoft YaHei"/>
          <w:color w:val="183153"/>
          <w:sz w:val="19"/>
        </w:rPr>
        <w:t>78ec8156c2ffb3e5475277fdb7eb603294224e53</w:t>
      </w:r>
      <w:r>
        <w:rPr>
          <w:rFonts w:ascii="Arial" w:hAnsi="Arial" w:eastAsia="Microsoft YaHei"/>
          <w:color w:val="20252B"/>
          <w:sz w:val="21"/>
        </w:rPr>
        <w:t>，共下载33个原始文件，约1.356 GB。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建表后，程序检查训练、验证和测试之间是否存在完全相同的DNA序列。若发现重复，只从训练或验证组删除冲突样本，已经冻结的测试组不动。处理后，每个任务在三个组之间都没有完全相同的DNA序列。</w:t>
      </w:r>
    </w:p>
    <w:p>
      <w:pPr>
        <w:pStyle w:val="Heading4"/>
      </w:pPr>
      <w:r>
        <w:t>12.1.1 样本规模、输出维度和序列长度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588"/>
        <w:gridCol w:w="2093"/>
        <w:gridCol w:w="698"/>
        <w:gridCol w:w="698"/>
        <w:gridCol w:w="698"/>
        <w:gridCol w:w="698"/>
        <w:gridCol w:w="1395"/>
      </w:tblGrid>
      <w:tr>
        <w:trPr>
          <w:cantSplit/>
          <w:tblHeader w:val="true"/>
        </w:trPr>
        <w:tc>
          <w:tcPr>
            <w:tcW w:type="dxa" w:w="358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</w:t>
            </w:r>
          </w:p>
        </w:tc>
        <w:tc>
          <w:tcPr>
            <w:tcW w:type="dxa" w:w="209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任务类型/需要预测的数值个数</w:t>
            </w:r>
          </w:p>
        </w:tc>
        <w:tc>
          <w:tcPr>
            <w:tcW w:type="dxa" w:w="6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总样本</w:t>
            </w:r>
          </w:p>
        </w:tc>
        <w:tc>
          <w:tcPr>
            <w:tcW w:type="dxa" w:w="6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训练</w:t>
            </w:r>
          </w:p>
        </w:tc>
        <w:tc>
          <w:tcPr>
            <w:tcW w:type="dxa" w:w="6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验证</w:t>
            </w:r>
          </w:p>
        </w:tc>
        <w:tc>
          <w:tcPr>
            <w:tcW w:type="dxa" w:w="6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测试</w:t>
            </w:r>
          </w:p>
        </w:tc>
        <w:tc>
          <w:tcPr>
            <w:tcW w:type="dxa" w:w="13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最短/中位/最长序列(bp)</w:t>
            </w:r>
          </w:p>
        </w:tc>
      </w:tr>
      <w:tr>
        <w:trPr>
          <w:cantSplit/>
        </w:trPr>
        <w:tc>
          <w:tcPr>
            <w:tcW w:type="dxa" w:w="358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lncrna_multispecies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binary / 1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56,795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45,588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5,112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6,095</w:t>
            </w:r>
          </w:p>
        </w:tc>
        <w:tc>
          <w:tcPr>
            <w:tcW w:type="dxa" w:w="13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102/498/6000</w:t>
            </w:r>
          </w:p>
        </w:tc>
      </w:tr>
      <w:tr>
        <w:trPr>
          <w:cantSplit/>
        </w:trPr>
        <w:tc>
          <w:tcPr>
            <w:tcW w:type="dxa" w:w="358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enhancer_cassava_proseq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binary / 1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18,893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16,852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1,229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812</w:t>
            </w:r>
          </w:p>
        </w:tc>
        <w:tc>
          <w:tcPr>
            <w:tcW w:type="dxa" w:w="13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1000/1000/1000</w:t>
            </w:r>
          </w:p>
        </w:tc>
      </w:tr>
      <w:tr>
        <w:trPr>
          <w:cantSplit/>
        </w:trPr>
        <w:tc>
          <w:tcPr>
            <w:tcW w:type="dxa" w:w="358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gene_expression_arabidopsis_thaliana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56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32,529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25,728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3,399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3,402</w:t>
            </w:r>
          </w:p>
        </w:tc>
        <w:tc>
          <w:tcPr>
            <w:tcW w:type="dxa" w:w="13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58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gene_expression_glycine_max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14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56,709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47,105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4,801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4,803</w:t>
            </w:r>
          </w:p>
        </w:tc>
        <w:tc>
          <w:tcPr>
            <w:tcW w:type="dxa" w:w="13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58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gene_expression_oryza_sativa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7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38,626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31,224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3,700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3,702</w:t>
            </w:r>
          </w:p>
        </w:tc>
        <w:tc>
          <w:tcPr>
            <w:tcW w:type="dxa" w:w="13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58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gene_expression_solanum_lycopersicum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10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34,960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27,307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3,826</w:t>
            </w:r>
          </w:p>
        </w:tc>
        <w:tc>
          <w:tcPr>
            <w:tcW w:type="dxa" w:w="6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3,827</w:t>
            </w:r>
          </w:p>
        </w:tc>
        <w:tc>
          <w:tcPr>
            <w:tcW w:type="dxa" w:w="13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  <w:tr>
        <w:trPr>
          <w:cantSplit/>
        </w:trPr>
        <w:tc>
          <w:tcPr>
            <w:tcW w:type="dxa" w:w="358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gene_expression_zea_mays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multi_regression / 23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43,452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34,487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4,482</w:t>
            </w:r>
          </w:p>
        </w:tc>
        <w:tc>
          <w:tcPr>
            <w:tcW w:type="dxa" w:w="6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4,483</w:t>
            </w:r>
          </w:p>
        </w:tc>
        <w:tc>
          <w:tcPr>
            <w:tcW w:type="dxa" w:w="13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6000/6000/6000</w:t>
            </w:r>
          </w:p>
        </w:tc>
      </w:tr>
    </w:tbl>
    <w:p>
      <w:pPr>
        <w:spacing w:after="20"/>
      </w:pPr>
    </w:p>
    <w:p>
      <w:pPr>
        <w:pStyle w:val="Heading4"/>
      </w:pPr>
      <w:r>
        <w:t>12.1.2 三个数据组之间的重复清理和验证组来源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903"/>
        <w:gridCol w:w="867"/>
        <w:gridCol w:w="976"/>
        <w:gridCol w:w="759"/>
        <w:gridCol w:w="3361"/>
      </w:tblGrid>
      <w:tr>
        <w:trPr>
          <w:cantSplit/>
          <w:tblHeader w:val="true"/>
        </w:trPr>
        <w:tc>
          <w:tcPr>
            <w:tcW w:type="dxa" w:w="390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8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清理前跨组重复数</w:t>
            </w:r>
          </w:p>
        </w:tc>
        <w:tc>
          <w:tcPr>
            <w:tcW w:type="dxa" w:w="97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从训练/验证删除数</w:t>
            </w:r>
          </w:p>
        </w:tc>
        <w:tc>
          <w:tcPr>
            <w:tcW w:type="dxa" w:w="75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清理后重复数</w:t>
            </w:r>
          </w:p>
        </w:tc>
        <w:tc>
          <w:tcPr>
            <w:tcW w:type="dxa" w:w="336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验证组怎样得到</w:t>
            </w:r>
          </w:p>
        </w:tc>
      </w:tr>
      <w:tr>
        <w:trPr>
          <w:cantSplit/>
        </w:trPr>
        <w:tc>
          <w:tcPr>
            <w:tcW w:type="dxa" w:w="39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lncrna_multispecies</w:t>
            </w:r>
          </w:p>
        </w:tc>
        <w:tc>
          <w:tcPr>
            <w:tcW w:type="dxa" w:w="8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1,074</w:t>
            </w:r>
          </w:p>
        </w:tc>
        <w:tc>
          <w:tcPr>
            <w:tcW w:type="dxa" w:w="9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1,260 / 7</w:t>
            </w:r>
          </w:p>
        </w:tc>
        <w:tc>
          <w:tcPr>
            <w:tcW w:type="dxa" w:w="7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从官方训练数据按样本哈希稳定划出10%作验证；官方测试保持不动</w:t>
            </w:r>
          </w:p>
        </w:tc>
      </w:tr>
      <w:tr>
        <w:trPr>
          <w:cantSplit/>
        </w:trPr>
        <w:tc>
          <w:tcPr>
            <w:tcW w:type="dxa" w:w="39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enhancer_cassava_proseq</w:t>
            </w:r>
          </w:p>
        </w:tc>
        <w:tc>
          <w:tcPr>
            <w:tcW w:type="dxa" w:w="8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9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 / 0</w:t>
            </w:r>
          </w:p>
        </w:tc>
        <w:tc>
          <w:tcPr>
            <w:tcW w:type="dxa" w:w="7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gene_expression_arabidopsis_thaliana</w:t>
            </w:r>
          </w:p>
        </w:tc>
        <w:tc>
          <w:tcPr>
            <w:tcW w:type="dxa" w:w="8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9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 / 2</w:t>
            </w:r>
          </w:p>
        </w:tc>
        <w:tc>
          <w:tcPr>
            <w:tcW w:type="dxa" w:w="7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gene_expression_glycine_max</w:t>
            </w:r>
          </w:p>
        </w:tc>
        <w:tc>
          <w:tcPr>
            <w:tcW w:type="dxa" w:w="8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9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31 / 2</w:t>
            </w:r>
          </w:p>
        </w:tc>
        <w:tc>
          <w:tcPr>
            <w:tcW w:type="dxa" w:w="7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gene_expression_oryza_sativa</w:t>
            </w:r>
          </w:p>
        </w:tc>
        <w:tc>
          <w:tcPr>
            <w:tcW w:type="dxa" w:w="8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</w:t>
            </w:r>
          </w:p>
        </w:tc>
        <w:tc>
          <w:tcPr>
            <w:tcW w:type="dxa" w:w="9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 / 2</w:t>
            </w:r>
          </w:p>
        </w:tc>
        <w:tc>
          <w:tcPr>
            <w:tcW w:type="dxa" w:w="7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gene_expression_solanum_lycopersicum</w:t>
            </w:r>
          </w:p>
        </w:tc>
        <w:tc>
          <w:tcPr>
            <w:tcW w:type="dxa" w:w="8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9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 / 1</w:t>
            </w:r>
          </w:p>
        </w:tc>
        <w:tc>
          <w:tcPr>
            <w:tcW w:type="dxa" w:w="7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  <w:tr>
        <w:trPr>
          <w:cantSplit/>
        </w:trPr>
        <w:tc>
          <w:tcPr>
            <w:tcW w:type="dxa" w:w="39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gene_expression_zea_mays</w:t>
            </w:r>
          </w:p>
        </w:tc>
        <w:tc>
          <w:tcPr>
            <w:tcW w:type="dxa" w:w="8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9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 / 1</w:t>
            </w:r>
          </w:p>
        </w:tc>
        <w:tc>
          <w:tcPr>
            <w:tcW w:type="dxa" w:w="7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</w:t>
            </w:r>
          </w:p>
        </w:tc>
        <w:tc>
          <w:tcPr>
            <w:tcW w:type="dxa" w:w="336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使用官方验证组</w:t>
            </w:r>
          </w:p>
        </w:tc>
      </w:tr>
    </w:tbl>
    <w:p>
      <w:pPr>
        <w:spacing w:after="20"/>
      </w:pPr>
    </w:p>
    <w:p>
      <w:pPr>
        <w:pStyle w:val="Heading3"/>
      </w:pPr>
      <w:r>
        <w:t>12.2 七项任务含义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b/>
          <w:color w:val="20252B"/>
          <w:sz w:val="20"/>
        </w:rPr>
        <w:t>木薯增强子：</w:t>
      </w:r>
      <w:r>
        <w:rPr>
          <w:rFonts w:ascii="Arial" w:hAnsi="Arial" w:eastAsia="Microsoft YaHei"/>
          <w:color w:val="20252B"/>
          <w:sz w:val="20"/>
        </w:rPr>
        <w:t xml:space="preserve"> 判断一段1,000 bp木薯DNA是不是PRO-seq实验支持的活性增强子。所谓6,000 bp输入只是在1,000 bp真实序列后补空位，没有增加新的远端DNA，因此不能用512与6,000 bp的差异证明模型学会了长距离调控。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b/>
          <w:color w:val="20252B"/>
          <w:sz w:val="20"/>
        </w:rPr>
        <w:t>多物种lncRNA：</w:t>
      </w:r>
      <w:r>
        <w:rPr>
          <w:rFonts w:ascii="Arial" w:hAnsi="Arial" w:eastAsia="Microsoft YaHei"/>
          <w:color w:val="20252B"/>
          <w:sz w:val="20"/>
        </w:rPr>
        <w:t xml:space="preserve"> 判断一条序列是不是长链非编码RNA。序列长度为102–6,000 bp，中位数只有498 bp；6,000 bp设置会保留每条样本的全部真实序列，但很多样本本身远短于6,000 bp。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b/>
          <w:color w:val="20252B"/>
          <w:sz w:val="20"/>
        </w:rPr>
        <w:t>拟南芥表达：</w:t>
      </w:r>
      <w:r>
        <w:rPr>
          <w:rFonts w:ascii="Arial" w:hAnsi="Arial" w:eastAsia="Microsoft YaHei"/>
          <w:color w:val="20252B"/>
          <w:sz w:val="20"/>
        </w:rPr>
        <w:t xml:space="preserve"> 根据DNA预测56个表达相关数值。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b/>
          <w:color w:val="20252B"/>
          <w:sz w:val="20"/>
        </w:rPr>
        <w:t>大豆表达：</w:t>
      </w:r>
      <w:r>
        <w:rPr>
          <w:rFonts w:ascii="Arial" w:hAnsi="Arial" w:eastAsia="Microsoft YaHei"/>
          <w:color w:val="20252B"/>
          <w:sz w:val="20"/>
        </w:rPr>
        <w:t xml:space="preserve"> 预测14个表达相关数值，是最直接的大豆外部任务之一。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b/>
          <w:color w:val="20252B"/>
          <w:sz w:val="20"/>
        </w:rPr>
        <w:t>水稻表达：</w:t>
      </w:r>
      <w:r>
        <w:rPr>
          <w:rFonts w:ascii="Arial" w:hAnsi="Arial" w:eastAsia="Microsoft YaHei"/>
          <w:color w:val="20252B"/>
          <w:sz w:val="20"/>
        </w:rPr>
        <w:t xml:space="preserve"> 预测7个表达相关数值。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b/>
          <w:color w:val="20252B"/>
          <w:sz w:val="20"/>
        </w:rPr>
        <w:t>番茄表达：</w:t>
      </w:r>
      <w:r>
        <w:rPr>
          <w:rFonts w:ascii="Arial" w:hAnsi="Arial" w:eastAsia="Microsoft YaHei"/>
          <w:color w:val="20252B"/>
          <w:sz w:val="20"/>
        </w:rPr>
        <w:t xml:space="preserve"> 预测10个表达相关数值。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7. </w:t>
      </w:r>
      <w:r>
        <w:rPr>
          <w:rFonts w:ascii="Arial" w:hAnsi="Arial" w:eastAsia="Microsoft YaHei"/>
          <w:b/>
          <w:color w:val="20252B"/>
          <w:sz w:val="20"/>
        </w:rPr>
        <w:t>玉米表达：</w:t>
      </w:r>
      <w:r>
        <w:rPr>
          <w:rFonts w:ascii="Arial" w:hAnsi="Arial" w:eastAsia="Microsoft YaHei"/>
          <w:color w:val="20252B"/>
          <w:sz w:val="20"/>
        </w:rPr>
        <w:t xml:space="preserve"> 预测23个表达相关数值。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表达任务先分别计算每个输出的Pearson相关系数，再让每个输出等权平均。因为不同输出可用样本数不同，还必须看每个输出的成绩，不能只看最后一个平均值。</w:t>
      </w:r>
    </w:p>
    <w:p>
      <w:pPr>
        <w:pStyle w:val="Heading2"/>
      </w:pPr>
      <w:r>
        <w:t>13. 外部任务全部正式性能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615455"/>
            <wp:docPr id="4" name="Figure 4" title="外部任务性能" descr="外部任务性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4_external_perform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1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图4｜外部任务性能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表中木薯增强子和lncRNA两列使用AUPRC；五个表达任务使用各输出等权平均后的Pearson。为了放在同一张表中，这里显示全部数据、随机种子13的结果。二分类另外运行了29、47、71、101四组随机种子，当前数值与seed 13相同；表达回归只保留了确定性的seed 13。</w:t>
      </w:r>
      <w:r>
        <w:rPr>
          <w:rFonts w:ascii="Consolas" w:hAnsi="Consolas" w:eastAsia="Microsoft YaHei"/>
          <w:color w:val="183153"/>
          <w:sz w:val="19"/>
        </w:rPr>
        <w:t>—</w:t>
      </w:r>
      <w:r>
        <w:rPr>
          <w:rFonts w:ascii="Arial" w:hAnsi="Arial" w:eastAsia="Microsoft YaHei"/>
          <w:color w:val="20252B"/>
          <w:sz w:val="21"/>
        </w:rPr>
        <w:t>表示模型不能完整读取该长度或未运行，不是0分。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4"/>
      </w:pPr>
      <w:r>
        <w:t>512 bp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315"/>
        <w:gridCol w:w="2210"/>
        <w:gridCol w:w="967"/>
        <w:gridCol w:w="2348"/>
        <w:gridCol w:w="1796"/>
        <w:gridCol w:w="1381"/>
        <w:gridCol w:w="1658"/>
        <w:gridCol w:w="1519"/>
      </w:tblGrid>
      <w:tr>
        <w:trPr>
          <w:cantSplit/>
          <w:tblHeader w:val="true"/>
        </w:trPr>
        <w:tc>
          <w:tcPr>
            <w:tcW w:type="dxa" w:w="331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22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Cassava enhancer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lncRNA</w:t>
            </w:r>
          </w:p>
        </w:tc>
        <w:tc>
          <w:tcPr>
            <w:tcW w:type="dxa" w:w="23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Arabidopsis expr.</w:t>
            </w:r>
          </w:p>
        </w:tc>
        <w:tc>
          <w:tcPr>
            <w:tcW w:type="dxa" w:w="17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Soybean expr.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Rice expr.</w:t>
            </w:r>
          </w:p>
        </w:tc>
        <w:tc>
          <w:tcPr>
            <w:tcW w:type="dxa" w:w="16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Tomato expr.</w:t>
            </w:r>
          </w:p>
        </w:tc>
        <w:tc>
          <w:tcPr>
            <w:tcW w:type="dxa" w:w="15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Maize expr.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0.7842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0.6947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0.1066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0.1286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0.0908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0.2367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0.1611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0.7183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0.5883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0.0462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0.1055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0.0494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0.2312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0.1286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AgroNT_1B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0.7856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0.6562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0.0439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0.1135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0.0967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0.2113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0.1479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0.8572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0.7419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0.1151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0.1668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0.1235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0.2932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0.1921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0.8207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0.7480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0.1534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0.1568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0.1088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0.2952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0.2019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NTv2_100M_multi_species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0.7487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0.6485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0.0585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0.1133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0.0725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0.2085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0.1328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DNABERT2_117M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0.7404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0.6570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0.0536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0.0965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0.0739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0.2231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0.1340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0.6886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0.6198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0.0309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0.1154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0.0652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0.2316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0.1200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0.7543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0.6177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0.0697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0.1223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0.0557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0.2529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0.1240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0.5387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0.5499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0.0439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0.0954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0.0470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0.1989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0.0471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4"/>
      </w:pPr>
      <w:r>
        <w:t>6,000 bp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315"/>
        <w:gridCol w:w="2210"/>
        <w:gridCol w:w="967"/>
        <w:gridCol w:w="2348"/>
        <w:gridCol w:w="1796"/>
        <w:gridCol w:w="1381"/>
        <w:gridCol w:w="1658"/>
        <w:gridCol w:w="1519"/>
      </w:tblGrid>
      <w:tr>
        <w:trPr>
          <w:cantSplit/>
          <w:tblHeader w:val="true"/>
        </w:trPr>
        <w:tc>
          <w:tcPr>
            <w:tcW w:type="dxa" w:w="331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22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Cassava enhancer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lncRNA</w:t>
            </w:r>
          </w:p>
        </w:tc>
        <w:tc>
          <w:tcPr>
            <w:tcW w:type="dxa" w:w="23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Arabidopsis expr.</w:t>
            </w:r>
          </w:p>
        </w:tc>
        <w:tc>
          <w:tcPr>
            <w:tcW w:type="dxa" w:w="17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Soybean expr.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Rice expr.</w:t>
            </w:r>
          </w:p>
        </w:tc>
        <w:tc>
          <w:tcPr>
            <w:tcW w:type="dxa" w:w="16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Tomato expr.</w:t>
            </w:r>
          </w:p>
        </w:tc>
        <w:tc>
          <w:tcPr>
            <w:tcW w:type="dxa" w:w="15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Maize expr.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0.8321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0.7072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0.5520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0.5673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0.5028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0.5891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0.6350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0.6854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0.5894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0.3654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0.4298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0.3595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0.4560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0.4187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0.8615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0.7400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0.5518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0.5855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0.5181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0.6306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0.6739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0.8263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0.7535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0.5596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0.5988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0.5210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0.6352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0.6711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0.7033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0.6226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0.4967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0.5164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0.4455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0.4942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0.4577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0.7589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0.6280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0.3956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0.4432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0.4195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0.4814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0.4804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0.4948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0.5554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0.1688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0.1818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0.0727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0.2395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0.1032</w:t>
            </w:r>
          </w:p>
        </w:tc>
      </w:tr>
    </w:tbl>
    <w:p>
      <w:pPr>
        <w:sectPr>
          <w:type w:val="continuous"/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13.1 外部结果解释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512 bp Cassava enhancer：本模型0.7842，接近AgroNT 0.7856，但低于PlantCAD2 0.8572和PlantCaduceus 0.8207。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6,000 bp木薯增强子：本模型0.8321，高于PlantCaduceus 0.8263，但低于PlantCAD2 0.8615；原始真实序列固定为1,000 bp，其余位置主要是补齐字符，所以这不是长距离能力证据。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6,000 bp lncRNA：本模型0.7072，低于PlantCaduceus 0.7535和PlantCAD2 0.7400。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五个6,000 bp表达任务：本模型分别为Arabidopsis 0.5520、soybean 0.5673、rice 0.5028、tomato 0.5891、maize 0.6350；全部低于PlantCaduceus，除Arabidopsis与PlantCAD2几乎相同外，其余也低于PlantCAD2。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本模型在大多数外部任务明显超过“同架构但没有预训练”的模型，说明预训练仍有效；但外部植物任务总体还不是第一。这些差距应作为下一阶段优化目标，不能用新任务把它们藏起来。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AgroNT和NT-v2 100M把连续6个碱基合成一个输入单位。在6,000 bp外部任务中，部分样本转换后超过模型上限，因此整组不参加比较，避免偷偷截短序列。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NT-v2 500M没有任何当前结果；下一版必须加入后再谈与“Nucleotide Transformer v2 500M”的正式比较。</w:t>
      </w:r>
    </w:p>
    <w:p>
      <w:pPr>
        <w:pStyle w:val="Heading2"/>
      </w:pPr>
      <w:r>
        <w:t>14. 基线模型、参数量与公平角色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张表回答三个问题：模型有多大、它主要用什么DNA训练、它在本项目中实际参加了哪些长度的比较。参数量只表示模型大小，不等于性能；“官方声称能读多长”也不等于我们已经在本项目中成功运行到该长度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435"/>
        <w:gridCol w:w="957"/>
        <w:gridCol w:w="897"/>
        <w:gridCol w:w="2093"/>
        <w:gridCol w:w="2272"/>
        <w:gridCol w:w="1614"/>
        <w:gridCol w:w="598"/>
      </w:tblGrid>
      <w:tr>
        <w:trPr>
          <w:cantSplit/>
          <w:tblHeader w:val="true"/>
        </w:trPr>
        <w:tc>
          <w:tcPr>
            <w:tcW w:type="dxa" w:w="143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95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在比较中的作用</w:t>
            </w:r>
          </w:p>
        </w:tc>
        <w:tc>
          <w:tcPr>
            <w:tcW w:type="dxa" w:w="89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参数量</w:t>
            </w:r>
          </w:p>
        </w:tc>
        <w:tc>
          <w:tcPr>
            <w:tcW w:type="dxa" w:w="209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主要结构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本项目实际比较到的长度</w:t>
            </w:r>
          </w:p>
        </w:tc>
        <w:tc>
          <w:tcPr>
            <w:tcW w:type="dxa" w:w="161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原来用什么数据预训练</w:t>
            </w:r>
          </w:p>
        </w:tc>
        <w:tc>
          <w:tcPr>
            <w:tcW w:type="dxa" w:w="5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当前是否已有结果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本项目正式模型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369,505,287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32个HyenaLite局部单元＋8个扩张注意力单元；双方向读取DNA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核心任务到8,192 bp；64K只做可运行检查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258个作物/植物基因组版本，30个物种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判断“预训练是否真的有用”的对照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369,505,287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与正式模型完全相同，但没有预训练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512/2,048/8,192 bp核心任务及512/6,000 bp外部任务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没有预训练数据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AgroNT_1B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大型植物短序列强基线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991,261,206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40层Transformer；每6个碱基组成一个输入单位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核心任务到2,048 bp；6,000 bp外部任务因部分样本超长而不参加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48种主要可食用植物的约1,050万条序列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关键植物长序列基线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175,980,688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24层双方向Caduceus/Mamba2，内部维度768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核心任务到8,192 bp；外部任务到6,000 bp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公开植物DNA模型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关键植物长序列基线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426,689,552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32层双方向Caduceus，内部维度1,024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核心任务到8,192 bp；外部任务到6,000 bp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公开植物DNA模型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NTv2_100M_multi_species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通用多物种基线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97,889,484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22层Transformer；每6个碱基组成一个输入单位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核心任务到2,048 bp；6,000 bp外部任务因超长而不参加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850个非植物、非病毒基因组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NTv2_500M_multi_species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下一版必须补充的大型通用基线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名义500M；本地权重尚未固定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29层Transformer，内部维度1,024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尚未运行；每项任务都要先检查能否完整读取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850个非植物、非病毒基因组，官方称约900B训练单位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计划加入，当前无结果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DNABERT2_117M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通用短序列基线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120,219,904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12层BERT，使用DNA子词切分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只参加512 bp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通用DNA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通用长序列基线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14,236,768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Hyena序列模型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本项目实际比较8,192/6,000 bp；“160K”是模型名义长度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通用DNA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9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反向互补一致的通用长序列基线</w:t>
            </w:r>
          </w:p>
        </w:tc>
        <w:tc>
          <w:tcPr>
            <w:tcW w:type="dxa" w:w="89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7,725,344</w:t>
            </w:r>
          </w:p>
        </w:tc>
        <w:tc>
          <w:tcPr>
            <w:tcW w:type="dxa" w:w="209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双方向Caduceus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本项目实际比较8,192/6,000 bp；“131K”是模型名义长度</w:t>
            </w:r>
          </w:p>
        </w:tc>
        <w:tc>
          <w:tcPr>
            <w:tcW w:type="dxa" w:w="161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通用DNA</w:t>
            </w:r>
          </w:p>
        </w:tc>
        <w:tc>
          <w:tcPr>
            <w:tcW w:type="dxa" w:w="5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  <w:tr>
        <w:trPr>
          <w:cantSplit/>
        </w:trPr>
        <w:tc>
          <w:tcPr>
            <w:tcW w:type="dxa" w:w="14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9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大型通用基因组模型</w:t>
            </w:r>
          </w:p>
        </w:tc>
        <w:tc>
          <w:tcPr>
            <w:tcW w:type="dxa" w:w="89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名义约1B</w:t>
            </w:r>
          </w:p>
        </w:tc>
        <w:tc>
          <w:tcPr>
            <w:tcW w:type="dxa" w:w="209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25层StripedHyena2，逐字符读取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当前冻结运行配置最多比较8,192 bp</w:t>
            </w:r>
          </w:p>
        </w:tc>
        <w:tc>
          <w:tcPr>
            <w:tcW w:type="dxa" w:w="161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多类群基因组序列</w:t>
            </w:r>
          </w:p>
        </w:tc>
        <w:tc>
          <w:tcPr>
            <w:tcW w:type="dxa" w:w="5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已评估</w:t>
            </w:r>
          </w:p>
        </w:tc>
      </w:tr>
    </w:tbl>
    <w:p>
      <w:pPr>
        <w:spacing w:after="20"/>
      </w:pPr>
    </w:p>
    <w:p>
      <w:pPr>
        <w:pStyle w:val="Heading3"/>
      </w:pPr>
      <w:r>
        <w:t>14.1 三个最关键植物/通用基线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AgroNT 1B：</w:t>
      </w:r>
      <w:r>
        <w:rPr>
          <w:rFonts w:ascii="Arial" w:hAnsi="Arial" w:eastAsia="Microsoft YaHei"/>
          <w:color w:val="20252B"/>
          <w:sz w:val="20"/>
        </w:rPr>
        <w:t xml:space="preserve"> 大约9.91亿参数，主要用48种可食用植物训练。它的优势是植物数据规模大，限制是一次读取长度较短，因此是“大型植物短序列模型”的关键对手。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PlantCAD2 Small：</w:t>
      </w:r>
      <w:r>
        <w:rPr>
          <w:rFonts w:ascii="Arial" w:hAnsi="Arial" w:eastAsia="Microsoft YaHei"/>
          <w:color w:val="20252B"/>
          <w:sz w:val="20"/>
        </w:rPr>
        <w:t xml:space="preserve"> 大约1.76亿参数。它在当前多个外部任务中最好，因此不能因为它强就换任务或排除它。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PlantCaduceus l32：</w:t>
      </w:r>
      <w:r>
        <w:rPr>
          <w:rFonts w:ascii="Arial" w:hAnsi="Arial" w:eastAsia="Microsoft YaHei"/>
          <w:color w:val="20252B"/>
          <w:sz w:val="20"/>
        </w:rPr>
        <w:t xml:space="preserve"> 大约4.27亿参数，是另一个强植物长序列模型。Evo2、HyenaDNA和Caduceus则代表通用大型模型或通用长序列架构。</w:t>
      </w:r>
    </w:p>
    <w:p>
      <w:pPr>
        <w:pStyle w:val="Heading3"/>
      </w:pPr>
      <w:r>
        <w:t>14.2 当前离“通用任务媲美关键植物基线”还有多远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表在同一组任务、同一DNA长度和同一评分方法下，把本模型与当前成绩最好的植物基线相减。正数表示本模型点估计更高，负数表示更低。这里还没有给出误差区间，所以“接近”不等于已经统计证明“不比对手差”；NT-v2 500M仍没有本项目结果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907"/>
        <w:gridCol w:w="1021"/>
        <w:gridCol w:w="794"/>
        <w:gridCol w:w="1474"/>
        <w:gridCol w:w="2835"/>
        <w:gridCol w:w="794"/>
        <w:gridCol w:w="2041"/>
      </w:tblGrid>
      <w:tr>
        <w:trPr>
          <w:cantSplit/>
          <w:tblHeader w:val="true"/>
        </w:trPr>
        <w:tc>
          <w:tcPr>
            <w:tcW w:type="dxa" w:w="90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结果组</w:t>
            </w:r>
          </w:p>
        </w:tc>
        <w:tc>
          <w:tcPr>
            <w:tcW w:type="dxa" w:w="102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DNA长度(bp)</w:t>
            </w:r>
          </w:p>
        </w:tc>
        <w:tc>
          <w:tcPr>
            <w:tcW w:type="dxa" w:w="79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评分方法</w:t>
            </w:r>
          </w:p>
        </w:tc>
        <w:tc>
          <w:tcPr>
            <w:tcW w:type="dxa" w:w="147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CropGenome-FM</w:t>
            </w:r>
          </w:p>
        </w:tc>
        <w:tc>
          <w:tcPr>
            <w:tcW w:type="dxa" w:w="283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当前最强植物基线（值）</w:t>
            </w:r>
          </w:p>
        </w:tc>
        <w:tc>
          <w:tcPr>
            <w:tcW w:type="dxa" w:w="79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本模型减去基线</w:t>
            </w:r>
          </w:p>
        </w:tc>
        <w:tc>
          <w:tcPr>
            <w:tcW w:type="dxa" w:w="204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当前怎样理解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核心3任务宏平均</w:t>
            </w:r>
          </w:p>
        </w:tc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0.8328</w:t>
            </w:r>
          </w:p>
        </w:tc>
        <w:tc>
          <w:tcPr>
            <w:tcW w:type="dxa" w:w="28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 Small（0.8450）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−0.0122</w:t>
            </w:r>
          </w:p>
        </w:tc>
        <w:tc>
          <w:tcPr>
            <w:tcW w:type="dxa" w:w="204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点估计接近；正式非劣仍需配对CI</w:t>
            </w:r>
          </w:p>
        </w:tc>
      </w:tr>
      <w:tr>
        <w:trPr>
          <w:cantSplit/>
        </w:trPr>
        <w:tc>
          <w:tcPr>
            <w:tcW w:type="dxa" w:w="90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核心3任务宏平均</w:t>
            </w:r>
          </w:p>
        </w:tc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2,048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0.8835</w:t>
            </w:r>
          </w:p>
        </w:tc>
        <w:tc>
          <w:tcPr>
            <w:tcW w:type="dxa" w:w="28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 1B（0.8514）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+0.0320</w:t>
            </w:r>
          </w:p>
        </w:tc>
        <w:tc>
          <w:tcPr>
            <w:tcW w:type="dxa" w:w="204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当前已评估植物基线中领先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核心3任务宏平均</w:t>
            </w:r>
          </w:p>
        </w:tc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8,192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0.8549</w:t>
            </w:r>
          </w:p>
        </w:tc>
        <w:tc>
          <w:tcPr>
            <w:tcW w:type="dxa" w:w="28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 l32（0.8222）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+0.0327</w:t>
            </w:r>
          </w:p>
        </w:tc>
        <w:tc>
          <w:tcPr>
            <w:tcW w:type="dxa" w:w="204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当前已评估植物基线中领先</w:t>
            </w:r>
          </w:p>
        </w:tc>
      </w:tr>
      <w:tr>
        <w:trPr>
          <w:cantSplit/>
        </w:trPr>
        <w:tc>
          <w:tcPr>
            <w:tcW w:type="dxa" w:w="90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外部二分类宏平均</w:t>
            </w:r>
          </w:p>
        </w:tc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0.7395</w:t>
            </w:r>
          </w:p>
        </w:tc>
        <w:tc>
          <w:tcPr>
            <w:tcW w:type="dxa" w:w="28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 Small（0.7996）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−0.0601</w:t>
            </w:r>
          </w:p>
        </w:tc>
        <w:tc>
          <w:tcPr>
            <w:tcW w:type="dxa" w:w="204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明确差距，下一版必须缩小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外部表达宏平均</w:t>
            </w:r>
          </w:p>
        </w:tc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Pearson</w:t>
            </w:r>
          </w:p>
        </w:tc>
        <w:tc>
          <w:tcPr>
            <w:tcW w:type="dxa" w:w="14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0.1448</w:t>
            </w:r>
          </w:p>
        </w:tc>
        <w:tc>
          <w:tcPr>
            <w:tcW w:type="dxa" w:w="28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 l32（0.1832）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−0.0385</w:t>
            </w:r>
          </w:p>
        </w:tc>
        <w:tc>
          <w:tcPr>
            <w:tcW w:type="dxa" w:w="204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明确差距</w:t>
            </w:r>
          </w:p>
        </w:tc>
      </w:tr>
      <w:tr>
        <w:trPr>
          <w:cantSplit/>
        </w:trPr>
        <w:tc>
          <w:tcPr>
            <w:tcW w:type="dxa" w:w="90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外部二分类宏平均</w:t>
            </w:r>
          </w:p>
        </w:tc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6,000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AUPRC</w:t>
            </w:r>
          </w:p>
        </w:tc>
        <w:tc>
          <w:tcPr>
            <w:tcW w:type="dxa" w:w="14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0.7697</w:t>
            </w:r>
          </w:p>
        </w:tc>
        <w:tc>
          <w:tcPr>
            <w:tcW w:type="dxa" w:w="283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 Small（0.8008）</w:t>
            </w:r>
          </w:p>
        </w:tc>
        <w:tc>
          <w:tcPr>
            <w:tcW w:type="dxa" w:w="79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−0.0311</w:t>
            </w:r>
          </w:p>
        </w:tc>
        <w:tc>
          <w:tcPr>
            <w:tcW w:type="dxa" w:w="204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仍有差距</w:t>
            </w:r>
          </w:p>
        </w:tc>
      </w:tr>
      <w:tr>
        <w:trPr>
          <w:cantSplit/>
        </w:trPr>
        <w:tc>
          <w:tcPr>
            <w:tcW w:type="dxa" w:w="90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外部表达宏平均</w:t>
            </w:r>
          </w:p>
        </w:tc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6,000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Pearson</w:t>
            </w:r>
          </w:p>
        </w:tc>
        <w:tc>
          <w:tcPr>
            <w:tcW w:type="dxa" w:w="14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0.5693</w:t>
            </w:r>
          </w:p>
        </w:tc>
        <w:tc>
          <w:tcPr>
            <w:tcW w:type="dxa" w:w="283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 l32（0.5972）</w:t>
            </w:r>
          </w:p>
        </w:tc>
        <w:tc>
          <w:tcPr>
            <w:tcW w:type="dxa" w:w="79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−0.0279</w:t>
            </w:r>
          </w:p>
        </w:tc>
        <w:tc>
          <w:tcPr>
            <w:tcW w:type="dxa" w:w="204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点估计接近预设0.03界限；仍需CI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一版有两个必须同时完成的目标。第一，在大家都能做的通用任务上，先证明本模型与最强植物基线差距不超过预先规定范围。第二，在作物专属任务上，再证明本模型有达到实际意义的稳定提升。不能用新专属任务掩盖外部通用任务上的差距，也不能把2K/8K核心任务领先写成所有植物任务都领先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9144000" cy="4551740"/>
            <wp:docPr id="5" name="Figure 5" title="当前通用任务基线差距与作物专属任务策略图" descr="当前通用任务基线差距与作物专属任务策略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5_strategy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5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图5｜当前通用任务基线差距与作物专属任务策略图</w:t>
      </w:r>
    </w:p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14.3 四个指定关键基线如何公平进入下一版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AgroNT 1B：</w:t>
      </w:r>
      <w:r>
        <w:rPr>
          <w:rFonts w:ascii="Arial" w:hAnsi="Arial" w:eastAsia="Microsoft YaHei"/>
          <w:color w:val="20252B"/>
          <w:sz w:val="20"/>
        </w:rPr>
        <w:t xml:space="preserve"> 在它能够完整读取的通用任务上直接比较。对于64K–256K任务，还要增加“把长DNA切成小块后汇总”的版本，并给它相近的计算预算，不能只写“无法整段读取”。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PlantCAD2 Small和PlantCaduceus l32：</w:t>
      </w:r>
      <w:r>
        <w:rPr>
          <w:rFonts w:ascii="Arial" w:hAnsi="Arial" w:eastAsia="Microsoft YaHei"/>
          <w:color w:val="20252B"/>
          <w:sz w:val="20"/>
        </w:rPr>
        <w:t xml:space="preserve"> 它们在现有外部任务上总体更强，也是未来作物长序列任务的主要对手，不能当成可以排除的旧模型。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Nucleotide Transformer v2 500M：</w:t>
      </w:r>
      <w:r>
        <w:rPr>
          <w:rFonts w:ascii="Arial" w:hAnsi="Arial" w:eastAsia="Microsoft YaHei"/>
          <w:color w:val="20252B"/>
          <w:sz w:val="20"/>
        </w:rPr>
        <w:t xml:space="preserve"> 下一版必须下载并固定准确权重版本，逐任务检查能否完整读取，再运行通用任务。当前不能用100M模型的成绩代替500M。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Evo2 1B：</w:t>
      </w:r>
      <w:r>
        <w:rPr>
          <w:rFonts w:ascii="Arial" w:hAnsi="Arial" w:eastAsia="Microsoft YaHei"/>
          <w:color w:val="20252B"/>
          <w:sz w:val="20"/>
        </w:rPr>
        <w:t xml:space="preserve"> 当前成绩只代表“本地最多8K、基础模型参数不更新、只训练简单预测头”的用法。未来长任务要重新检查它在更长DNA上的真实运行能力，不能因为当前这一种用法较弱，就写成Evo2在所有用法都弱。</w:t>
      </w:r>
    </w:p>
    <w:p>
      <w:pPr>
        <w:pStyle w:val="Heading2"/>
      </w:pPr>
      <w:r>
        <w:t>15. 当前证据能回答什么</w:t>
      </w:r>
    </w:p>
    <w:p>
      <w:pPr>
        <w:pStyle w:val="Heading3"/>
      </w:pPr>
      <w:r>
        <w:t>15.1 已支持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CropGenome-FM明显优于“结构相同但没有预训练”的对照模型，说明作物DNA预训练有效。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2K和8K核心结构任务上，当前冻结模型宏平均超过已评估植物/通用基线。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在部分长窗口外部任务上，模型学到有用作物表示。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这个3.695亿参数模型已经用真实64K样本完成过读取、计算误差、反向传播和一次参数更新。</w:t>
      </w:r>
    </w:p>
    <w:p>
      <w:pPr>
        <w:pStyle w:val="Heading3"/>
      </w:pPr>
      <w:r>
        <w:t>15.2 尚未支持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64K/128K/256K预训练模型完成。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64K带来真实下游增益。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全面超过PlantCAD2、PlantCaduceus或AgroNT。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超过NT-v2 500M；它尚未评估。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Evo2在所有协议中较弱。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表达预测可用于直接育种决策或因果基因发现。</w:t>
      </w:r>
    </w:p>
    <w:p>
      <w:pPr>
        <w:pStyle w:val="Heading2"/>
      </w:pPr>
      <w:r>
        <w:t>16. 当前研究设计的主要局限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Stage B累计抽取量只相当于训练片段池的约9%–11%。是否训练不足要同时看验证成绩、已经读入的碱基量和模型大小，不能只问“训练了几遍”。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64K阶段只有569次参数更新，而且没有验证成绩，不能用于任何64K科学结论。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预训练按基因组版本分组，但同一属仍可能分布在不同组中，所以还没有充分证明严格跨属零样本能力。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核心任务答案来自GFF结构注释，预训练时也用过区域来源辅助标签。必须用未见基因组版本、未见同源家族和外部功能实验控制信息泄漏。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color w:val="20252B"/>
          <w:sz w:val="20"/>
        </w:rPr>
        <w:t>外部二分类虽然有5组随机种子，但现有结果完全相同；表达回归只有seed 13。按独立物种或实验重新抽样，以及真正重复训练得到的不确定性仍不足。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color w:val="20252B"/>
          <w:sz w:val="20"/>
        </w:rPr>
        <w:t>当前正式比较锁住基础模型参数，只训练简单预测头；它不等于全参数重新训练或LoRA适配后的最高成绩。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7. </w:t>
      </w:r>
      <w:r>
        <w:rPr>
          <w:rFonts w:ascii="Arial" w:hAnsi="Arial" w:eastAsia="Microsoft YaHei"/>
          <w:color w:val="20252B"/>
          <w:sz w:val="20"/>
        </w:rPr>
        <w:t>当前外部表达面板上PlantCAD2/PlantCaduceus普遍更强。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8. </w:t>
      </w:r>
      <w:r>
        <w:rPr>
          <w:rFonts w:ascii="Arial" w:hAnsi="Arial" w:eastAsia="Microsoft YaHei"/>
          <w:color w:val="20252B"/>
          <w:sz w:val="20"/>
        </w:rPr>
        <w:t>当前缺NT-v2 500M；任何“全面基线矩阵”都还不完整。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9. </w:t>
      </w:r>
      <w:r>
        <w:rPr>
          <w:rFonts w:ascii="Arial" w:hAnsi="Arial" w:eastAsia="Microsoft YaHei"/>
          <w:color w:val="20252B"/>
          <w:sz w:val="20"/>
        </w:rPr>
        <w:t>某些公开模型因为一次读取长度有限，没有参加长DNA任务；不能把“未参加”按0分计入排名。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10. </w:t>
      </w:r>
      <w:r>
        <w:rPr>
          <w:rFonts w:ascii="Arial" w:hAnsi="Arial" w:eastAsia="Microsoft YaHei"/>
          <w:color w:val="20252B"/>
          <w:sz w:val="20"/>
        </w:rPr>
        <w:t>目前还没有完成并冻结真正针对作物多倍体、TE/SV和育种位点的正式任务。</w:t>
      </w:r>
    </w:p>
    <w:p>
      <w:pPr>
        <w:pStyle w:val="Heading2"/>
      </w:pPr>
      <w:r>
        <w:t>17. 下一版作物专属下游任务矩阵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下面9项都是未来候选任务，不是已经完成的实验。任务代号用于程序和文件命名；中文名称说明它实际要解决的问题。最低样本数是“数据少于这个数量就缩小目标或暂停”的门槛，不是现在已经拥有的样本。</w:t>
      </w:r>
    </w:p>
    <w:p>
      <w:pPr>
        <w:pStyle w:val="Heading3"/>
      </w:pPr>
      <w:r>
        <w:t>17.1 科学问题、信息范围和当前数据状态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798"/>
        <w:gridCol w:w="2466"/>
        <w:gridCol w:w="2612"/>
        <w:gridCol w:w="1959"/>
        <w:gridCol w:w="2031"/>
      </w:tblGrid>
      <w:tr>
        <w:trPr>
          <w:cantSplit/>
          <w:tblHeader w:val="true"/>
        </w:trPr>
        <w:tc>
          <w:tcPr>
            <w:tcW w:type="dxa" w:w="79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先后顺序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任务代号和中文名称</w:t>
            </w:r>
          </w:p>
        </w:tc>
        <w:tc>
          <w:tcPr>
            <w:tcW w:type="dxa" w:w="26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模型要解决什么问题</w:t>
            </w:r>
          </w:p>
        </w:tc>
        <w:tc>
          <w:tcPr>
            <w:tcW w:type="dxa" w:w="195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每条样本给模型多长DNA(bp)</w:t>
            </w:r>
          </w:p>
        </w:tc>
        <w:tc>
          <w:tcPr>
            <w:tcW w:type="dxa" w:w="20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现在真正有什么数据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P0：最先做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CROP-LONGGENE-SEG（完整长基因结构识别）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在一条长基因中同时找出启动子、UTR、编码区、内含子、剪接边界和转录末端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8,192；32,768；65,536；131,072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原始FASTA/GFF3已有，但任务样本表尚未建立和冻结</w:t>
            </w:r>
          </w:p>
        </w:tc>
      </w:tr>
      <w:tr>
        <w:trPr>
          <w:cantSplit/>
        </w:trPr>
        <w:tc>
          <w:tcPr>
            <w:tcW w:type="dxa" w:w="7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P0：最先做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CROP-DISTAL-CIS-PAIR（远端调控配对）</w:t>
            </w:r>
          </w:p>
        </w:tc>
        <w:tc>
          <w:tcPr>
            <w:tcW w:type="dxa" w:w="26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中心2K序列几乎相同时，更远的DNA能否决定启动子或转录末端是否活跃</w:t>
            </w:r>
          </w:p>
        </w:tc>
        <w:tc>
          <w:tcPr>
            <w:tcW w:type="dxa" w:w="19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2,048；8,192；32,768；65,536</w:t>
            </w:r>
          </w:p>
        </w:tc>
        <w:tc>
          <w:tcPr>
            <w:tcW w:type="dxa" w:w="2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有部分候选来源，但功能实验编号和最终样本还未固定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P1：数据版本冻结后做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CROP-ISOFORM-LR（长基因剪接和转录本选择）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用完整基因预测不同组织或胁迫下使用哪个剪接位点和poly(A)位点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8,192；65,536；131,072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数据版本未固定，没有正式结果</w:t>
            </w:r>
          </w:p>
        </w:tc>
      </w:tr>
      <w:tr>
        <w:trPr>
          <w:cantSplit/>
        </w:trPr>
        <w:tc>
          <w:tcPr>
            <w:tcW w:type="dxa" w:w="7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P1：作物专属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CROP-POLYPLOID-HOMEOLOG（多倍体同源基因表达）</w:t>
            </w:r>
          </w:p>
        </w:tc>
        <w:tc>
          <w:tcPr>
            <w:tcW w:type="dxa" w:w="26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判断小麦、棉花、油菜的同源亚基因组中哪一份表达更强、受抑制或保持平衡</w:t>
            </w:r>
          </w:p>
        </w:tc>
        <w:tc>
          <w:tcPr>
            <w:tcW w:type="dxa" w:w="19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8,192；32,768；65,536</w:t>
            </w:r>
          </w:p>
        </w:tc>
        <w:tc>
          <w:tcPr>
            <w:tcW w:type="dxa" w:w="2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数据未冻结，没有正式结果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P1：作物长序列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CROP-TE-SV-REG（转座子/结构变异调控）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比较含和不含TE/SV的成对序列，预测表达升高、降低及变化幅度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32,768；131,072；262,144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等待EDTA质量检查和成对功能标签，当前暂停</w:t>
            </w:r>
          </w:p>
        </w:tc>
      </w:tr>
      <w:tr>
        <w:trPr>
          <w:cantSplit/>
        </w:trPr>
        <w:tc>
          <w:tcPr>
            <w:tcW w:type="dxa" w:w="7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P1：重复区域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CROP-NLR-CLUSTER（抗病基因簇）</w:t>
            </w:r>
          </w:p>
        </w:tc>
        <w:tc>
          <w:tcPr>
            <w:tcW w:type="dxa" w:w="26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在重复很多的NLR区域识别完整基因、伪基因、拷贝数和簇边界</w:t>
            </w:r>
          </w:p>
        </w:tc>
        <w:tc>
          <w:tcPr>
            <w:tcW w:type="dxa" w:w="19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65,536；131,072；262,144</w:t>
            </w:r>
          </w:p>
        </w:tc>
        <w:tc>
          <w:tcPr>
            <w:tcW w:type="dxa" w:w="2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数据未冻结；计算标签还需要人工抽查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P1：功能调控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CROP-ACR-STRESS（开放染色质和胁迫调控）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跨作物预测不同组织、不同胁迫下哪些区域开放或具有调控活性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2,048；8,192；32,768；65,536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已有一个木薯任务；跨作物面板未冻结</w:t>
            </w:r>
          </w:p>
        </w:tc>
      </w:tr>
      <w:tr>
        <w:trPr>
          <w:cantSplit/>
        </w:trPr>
        <w:tc>
          <w:tcPr>
            <w:tcW w:type="dxa" w:w="79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P2：育种相关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CROP-PANGENOME-SV（泛基因组结构变异）</w:t>
            </w:r>
          </w:p>
        </w:tc>
        <w:tc>
          <w:tcPr>
            <w:tcW w:type="dxa" w:w="26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比较两条单倍型，判断基因存在/缺失或结构变异，并预测转录影响</w:t>
            </w:r>
          </w:p>
        </w:tc>
        <w:tc>
          <w:tcPr>
            <w:tcW w:type="dxa" w:w="195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32,768；131,072；262,144</w:t>
            </w:r>
          </w:p>
        </w:tc>
        <w:tc>
          <w:tcPr>
            <w:tcW w:type="dxa" w:w="20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数据未冻结，没有正式结果</w:t>
            </w:r>
          </w:p>
        </w:tc>
      </w:tr>
      <w:tr>
        <w:trPr>
          <w:cantSplit/>
        </w:trPr>
        <w:tc>
          <w:tcPr>
            <w:tcW w:type="dxa" w:w="79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P2：缺可靠标签先暂停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CROP-QTL-VAR-RANK（QTL/GWAS候选排序）</w:t>
            </w:r>
          </w:p>
        </w:tc>
        <w:tc>
          <w:tcPr>
            <w:tcW w:type="dxa" w:w="26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在同一个QTL/GWAS区间内给候选基因或变异排序</w:t>
            </w:r>
          </w:p>
        </w:tc>
        <w:tc>
          <w:tcPr>
            <w:tcW w:type="dxa" w:w="195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8,192；65,536；131,072</w:t>
            </w:r>
          </w:p>
        </w:tc>
        <w:tc>
          <w:tcPr>
            <w:tcW w:type="dxa" w:w="20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缺少锁定的可靠标签和跨数据库对应表，当前暂停</w:t>
            </w:r>
          </w:p>
        </w:tc>
      </w:tr>
    </w:tbl>
    <w:p>
      <w:pPr>
        <w:spacing w:after="20"/>
      </w:pPr>
    </w:p>
    <w:p>
      <w:pPr>
        <w:pStyle w:val="Heading3"/>
      </w:pPr>
      <w:r>
        <w:t>17.2 标签、最低计划规模和主指标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106"/>
        <w:gridCol w:w="2582"/>
        <w:gridCol w:w="2951"/>
        <w:gridCol w:w="3227"/>
      </w:tblGrid>
      <w:tr>
        <w:trPr>
          <w:cantSplit/>
          <w:tblHeader w:val="true"/>
        </w:trPr>
        <w:tc>
          <w:tcPr>
            <w:tcW w:type="dxa" w:w="110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258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模型需要给出的答案</w:t>
            </w:r>
          </w:p>
        </w:tc>
        <w:tc>
          <w:tcPr>
            <w:tcW w:type="dxa" w:w="295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最低计划训练/验证/测试数量</w:t>
            </w:r>
          </w:p>
        </w:tc>
        <w:tc>
          <w:tcPr>
            <w:tcW w:type="dxa" w:w="322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主要怎样评分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完整长基因结构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给每个碱基标注区域，并找出结构边界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100,000 / 10,000 / 10,000条DNA片段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各类F1平均值；边界误差在2/10 bp内的F1；区域重叠程度</w:t>
            </w:r>
          </w:p>
        </w:tc>
      </w:tr>
      <w:tr>
        <w:trPr>
          <w:cantSplit/>
        </w:trPr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远端调控配对</w:t>
            </w:r>
          </w:p>
        </w:tc>
        <w:tc>
          <w:tcPr>
            <w:tcW w:type="dxa" w:w="25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对局部序列匹配的两条DNA判断哪条更活跃，并给出排序</w:t>
            </w:r>
          </w:p>
        </w:tc>
        <w:tc>
          <w:tcPr>
            <w:tcW w:type="dxa" w:w="29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40,000 / 5,000 / 5,000对</w:t>
            </w:r>
          </w:p>
        </w:tc>
        <w:tc>
          <w:tcPr>
            <w:tcW w:type="dxa" w:w="32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成对AUPRC；两条中选对的比例；加入远端DNA后的提升；概率是否可信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长基因转录本选择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判断使用哪些剪接/poly(A)位点，并预测使用比例变化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30,000 / 5,000 / 5,000个基因或片段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多标签AUPRC平均值；使用比例变化的Pearson；剪接边界F1</w:t>
            </w:r>
          </w:p>
        </w:tc>
      </w:tr>
      <w:tr>
        <w:trPr>
          <w:cantSplit/>
        </w:trPr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多倍体同源基因表达</w:t>
            </w:r>
          </w:p>
        </w:tc>
        <w:tc>
          <w:tcPr>
            <w:tcW w:type="dxa" w:w="25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分成优势/抑制/平衡三类，并预测同源基因表达差</w:t>
            </w:r>
          </w:p>
        </w:tc>
        <w:tc>
          <w:tcPr>
            <w:tcW w:type="dxa" w:w="29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20,000 / 4,000 / 4,000组同源基因</w:t>
            </w:r>
          </w:p>
        </w:tc>
        <w:tc>
          <w:tcPr>
            <w:tcW w:type="dxa" w:w="32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三类F1平均值；表达相关性；同组三份基因排序正确率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转座子/结构变异调控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预测参考与变异序列的表达差、方向和TE边界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20,000 / 4,000 / 4,000对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表达变化相关性；升降方向分类；边界F1；概率是否可信</w:t>
            </w:r>
          </w:p>
        </w:tc>
      </w:tr>
      <w:tr>
        <w:trPr>
          <w:cantSplit/>
        </w:trPr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NLR抗病基因簇</w:t>
            </w:r>
          </w:p>
        </w:tc>
        <w:tc>
          <w:tcPr>
            <w:tcW w:type="dxa" w:w="25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标注区域、统计完整拷贝数并判断簇类型</w:t>
            </w:r>
          </w:p>
        </w:tc>
        <w:tc>
          <w:tcPr>
            <w:tcW w:type="dxa" w:w="29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20,000 / 3,000 / 3,000条长片段</w:t>
            </w:r>
          </w:p>
        </w:tc>
        <w:tc>
          <w:tcPr>
            <w:tcW w:type="dxa" w:w="32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边界F1；拷贝数平均误差；分类F1；低同源样本成绩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开放染色质和胁迫调控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判断各组织/胁迫下是否开放或活跃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50,000 / 10,000 / 10,000个峰和匹配负样本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AUPRC平均值；每个组织成绩；概率可信度；跨物种迁移</w:t>
            </w:r>
          </w:p>
        </w:tc>
      </w:tr>
      <w:tr>
        <w:trPr>
          <w:cantSplit/>
        </w:trPr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泛基因组结构变异</w:t>
            </w:r>
          </w:p>
        </w:tc>
        <w:tc>
          <w:tcPr>
            <w:tcW w:type="dxa" w:w="25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判断结构变异类别并预测表达变化</w:t>
            </w:r>
          </w:p>
        </w:tc>
        <w:tc>
          <w:tcPr>
            <w:tcW w:type="dxa" w:w="295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30,000 / 5,000 / 5,000个位点对</w:t>
            </w:r>
          </w:p>
        </w:tc>
        <w:tc>
          <w:tcPr>
            <w:tcW w:type="dxa" w:w="322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分类F1；表达变化相关性；正确候选能否排在前列</w:t>
            </w:r>
          </w:p>
        </w:tc>
      </w:tr>
      <w:tr>
        <w:trPr>
          <w:cantSplit/>
        </w:trPr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QTL/GWAS候选排序</w:t>
            </w:r>
          </w:p>
        </w:tc>
        <w:tc>
          <w:tcPr>
            <w:tcW w:type="dxa" w:w="25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在每个位点内部给候选基因/变异排序</w:t>
            </w:r>
          </w:p>
        </w:tc>
        <w:tc>
          <w:tcPr>
            <w:tcW w:type="dxa" w:w="295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至少500 / 100 / 100个独立位点</w:t>
            </w:r>
          </w:p>
        </w:tc>
        <w:tc>
          <w:tcPr>
            <w:tcW w:type="dxa" w:w="322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正确候选平均排多靠前；前1/5/10命中率；位点内排序质量</w:t>
            </w:r>
          </w:p>
        </w:tc>
      </w:tr>
    </w:tbl>
    <w:p>
      <w:pPr>
        <w:spacing w:after="20"/>
      </w:pPr>
    </w:p>
    <w:p>
      <w:pPr>
        <w:pStyle w:val="Heading2"/>
      </w:pPr>
      <w:r>
        <w:t>18. 每个新增任务的详细设计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节保留任务代号和统计指标，方便以后直接写代码和预注册；但每个任务先用中文说明“要回答什么、数据从哪里来、每条样本有多长、至少需要多少样本”。所有“成功规则”都是未来实验开始前固定的判断标准，不是当前成绩。</w:t>
      </w:r>
    </w:p>
    <w:p>
      <w:pPr>
        <w:pStyle w:val="Heading3"/>
      </w:pPr>
      <w:r>
        <w:t>1. 完整长基因结构识别（CROP-LONGGENE-SEG，P0）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能否在完整长基因上下文中联合标注启动子、UTR、CDS、内含子、剪接边界和TES。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给每个碱基标注所属区域，并指出各区域的起止边界。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现有258个NCBI GenBank/RefSeq基因组版本的FASTA和GFF3，只使用序列和注释质量合格的区域。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原始基因组和注释已经存在，但最终样本表、版本号和训练/验证/测试清单还没有建立和冻结。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8,192、32,768、65,536或131,072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训练100,000条、验证10,000条、测试10,000条DNA片段。这是最低门槛；数据不足时缩小结论或暂停，不能复制样本凑数。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优先让不同属、不同基因组版本进入不同组；同一蛋白家族和高度相似的15-mer序列也不能跨组；同时按长基因长度分层。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各类别F1的平均值、边界在2或10 bp容差内的F1，以及预测区域与真实区域的重叠程度。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AgroNT和NT-v2不能一次看到完整64K/128K基因，只能增加分块读取对照；PlantCAD2、PlantCaduceus、HyenaDNA和Caduceus仍作为长序列强对手。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对最强整段读取植物模型至少提高0.02 macro-F1且95%区间下界高于0；对最佳短模型分块版本至少提高0.03，并做Holm多重比较校正。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这仍是根据GFF注释预测基因结构，不等于发现了新基因功能，也不等于湿实验验证。</w:t>
      </w:r>
    </w:p>
    <w:p>
      <w:pPr>
        <w:pStyle w:val="Heading3"/>
      </w:pPr>
      <w:r>
        <w:t>2. 远端调控配对（CROP-DISTAL-CIS-PAIR，P0）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局部2K序列近似相同时，远端顺式调控背景能否决定启动子/TES活性。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对中心2K相似的两条DNA，判断哪一条具有更强的启动子或转录末端活性，并给出排序。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GFF/FASTA用于寻找候选位置；木薯PRO-seq以及以后固定版本的作物PRO-seq、CAGE或PAS-seq用于提供真实功能标签。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已有部分候选来源，但具体功能实验编号和最终样本清单尚未固定。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2,048、8,192、32,768或65,536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训练40,000对、验证5,000对、测试5,000对。数据不足时缩小结论或暂停，不能复制样本凑数。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不同物种或不同实验进入不同组；每对样本的中心2K在GC含量、短序列模式和同源度上匹配；另外把远端DNA打乱作为反事实检查。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成对AUPRC、每对选对的比例、加入远端DNA后的提升和预测概率是否可信。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短模型整段读取时看不到决定答案的远端区域；PlantCAD2和PlantCaduceus等长模型仍能看到完整信息并公平竞争。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64K相对2K的成对AUPRC提升，其95%区间下界高于0；同时比最强整段读取基线至少高0.02，而且打乱远端DNA后提升应显著消失。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只有功能测序标签能支持“调控活性”结论；只用GFF建立的版本只能称为结构上下文任务。</w:t>
      </w:r>
    </w:p>
    <w:p>
      <w:pPr>
        <w:pStyle w:val="Heading3"/>
      </w:pPr>
      <w:r>
        <w:t>3. 长基因剪接和转录本选择（CROP-ISOFORM-LR，P1）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能否利用完整基因上下文预测组织/胁迫条件下的可变剪接和可变poly(A)使用。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判断一个基因使用哪些剪接位点和poly(A)位点，并预测不同条件下使用比例的变化。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公开作物Iso-Seq、长读长RNA-seq及配套短读长RNA-seq，主要来自NCBI SRA或ENA。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具体实验编号和数据版本尚未固定，没有正式结果。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8,192、65,536或131,072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训练30,000个基因或转录本片段，验证5,000个，测试5,000个。数据不足时缩小结论或暂停。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不同实验和物种进入不同组；同一基因家族不能跨组；只在确实能测到表达的基因范围内评分。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多标签AUPRC平均值、剪接使用比例变化的Pearson相关性和剪接边界F1。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长内含子和多个竞争位点可能超出AgroNT或NT-v2一次读取范围；短模型分块汇总作为对照。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比最强整段读取基线至少提高0.02 AUPRC或0.03 Pearson，并且95%区间下界高于0。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预测转录本使用不等于证明它造成了某个农艺表型。</w:t>
      </w:r>
    </w:p>
    <w:p>
      <w:pPr>
        <w:pStyle w:val="Heading3"/>
      </w:pPr>
      <w:r>
        <w:t>4. 多倍体同源基因表达（CROP-POLYPLOID-HOMEOLOG，P1）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能否识别小麦/棉花/油菜同源亚基因组基因的表达优势、抑制或平衡状态。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把一组同源亚基因组基因分成表达优势、受抑制或平衡三类，并预测它们的表达差值。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NCBI或Ensembl Plants的参考基因组和亚基因组注释，以及公开多组织RNA-seq或Expression Atlas。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具体数据版本和数据库编号尚未固定，没有正式结果。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8,192、32,768或65,536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训练20,000组同源基因，验证4,000组，测试4,000组。数据不足时缩小结论或暂停。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一整组同源基因必须放在同一个数据组；不同基因家族、品种和实验尽量隔离；表达标准化参数只用训练数据计算。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三分类F1平均值、表达差的Pearson相关性和同组三份基因排序正确率。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这是多倍体作物特有问题。NT-v2没有植物预训练，AgroNT一次读取较短；PlantCAD2和PlantCaduceus是关键强对手。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超过AgroNT、PlantCAD2、PlantCaduceus、NT-v2 500M和Evo2中的同口径最好成绩，至少提高0.02 F1或0.03 Pearson，且95%区间下界高于0。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表达优势不能直接证明亚基因组进化机制，也不能直接证明育种价值。</w:t>
      </w:r>
    </w:p>
    <w:p>
      <w:pPr>
        <w:pStyle w:val="Heading3"/>
      </w:pPr>
      <w:r>
        <w:t>5. 转座子/结构变异调控（CROP-TE-SV-REG，P1）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能否从含/不含TE插入的等位/单倍型序列对预测表达方向和幅度变化。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比较参考和变异两条序列，预测表达变化大小、升高或降低方向，并指出TE边界。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作物泛基因组或SV数据、EDTA高可信TE注释，以及能一一配对的RNA-seq或eQTL功能数据。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等待EDTA质量检查和成对功能标签固定，当前暂停。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32,768、131,072或262,144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训练20,000对，验证4,000对，测试4,000对。数据不足时缩小结论或暂停。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同一对参考/变异序列必须放在同一个组；不同位点、基因家族和品种尽量隔离；负样本必须来自同样可可靠检测的区域。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表达变化的Pearson、升降方向分类、TE边界F1和预测概率可信度。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256K超出AgroNT、NT-v2和当前本地Evo2 8K配置；PlantCAD2、PlantCaduceus、HyenaDNA和Caduceus按实际可运行长度参加。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比最强整段读取长模型至少提高0.03 Pearson且95%区间下界高于0，并显著超过只看碱基组成或SV长度的简单方法。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不能把没有TE注释或没有表达测量的样本当负例；统计关联不等于因果。</w:t>
      </w:r>
    </w:p>
    <w:p>
      <w:pPr>
        <w:pStyle w:val="Heading3"/>
      </w:pPr>
      <w:r>
        <w:t>6. NLR抗病基因簇（CROP-NLR-CLUSTER，P1）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能否在重复富集的抗病NLR基因簇中识别完整基因、伪基因和簇边界。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标出NLR基因簇范围，识别完整基因与伪基因，统计完整拷贝数并判断簇类型。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高质量作物基因组，以及由NLR-Annotator和人工注释交叉确认的NLR清单。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数据版本尚未固定；计算生成的标签还需要分层人工抽查。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65,536、131,072或262,144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训练20,000条NLR簇或背景片段，验证3,000条，测试3,000条。数据不足时缩小结论或暂停。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按NLR家族簇和作物属隔离；按重复相似度分层；近乎相同的序列不能跨组。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簇边界F1、拷贝数平均误差、分类F1平均值和低同源样本成绩。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NLR区域长、重复多，短Transformer只能分块；植物长序列模型仍是主要对手。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边界F1至少提高0.03，或拷贝数平均误差至少降低10%；95%区间支持提升，且低同源样本中仍保持。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结构预测不能代替抗病表型或功能实验。</w:t>
      </w:r>
    </w:p>
    <w:p>
      <w:pPr>
        <w:pStyle w:val="Heading3"/>
      </w:pPr>
      <w:r>
        <w:t>7. 开放染色质和胁迫调控（CROP-ACR-STRESS，P1）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能否跨作物预测组织/胁迫特异开放染色质与远端调控元件。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判断一段DNA在不同组织或胁迫条件下是否开放或具有转录活性，可同时输出多个条件标签。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公开作物ATAC-seq、DNase-seq和PRO-seq；现有木薯PRO-seq可作为起点。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已有一个木薯任务，跨作物任务面板尚未固定。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2,048、8,192、32,768或65,536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训练50,000个开放峰和匹配负样本，验证10,000个，测试10,000个。数据不足时缩小结论或暂停。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不同实验、地点年份和物种尽量隔离；正负样本匹配GC、可比对性和到TSS的距离；排除黑名单和不可可靠检测区域。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所有条件AUPRC平均值、每个组织单独AUPRC、预测概率可信度和跨物种迁移成绩。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它检验作物调控序列。NT-v2没有植物预训练；AgroNT是强植物短序列基线；PlantCAD2和PlantCaduceus是强植物长序列基线。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在通用子集上与最强植物基线差距的95%区间下界高于−0.02；在作物长距离子集上至少提高0.02 AUPRC。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开放染色质不一定是增强子，也不能直接证明它因果调控某个目标基因。</w:t>
      </w:r>
    </w:p>
    <w:p>
      <w:pPr>
        <w:pStyle w:val="Heading3"/>
      </w:pPr>
      <w:r>
        <w:t>8. 泛基因组结构变异（CROP-PANGENOME-SV，P2）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能否从成对单倍型长序列预测基因PAV/SV类别及其转录影响。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比较两条单倍型，判断基因存在/缺失或其他结构变异类别，并预测表达变化。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水稻、玉米、大豆和小麦公开泛基因组及其配套表达数据。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具体数据版本和不同数据库之间的对应表尚未固定，没有正式结果。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32,768、131,072或262,144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训练30,000个位点对，验证5,000对，测试5,000对。数据不足时缩小结论或暂停。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同一位点和同一单倍型组不能跨组；按群体或品种重抽样；专门检查模型是否偏向参考基因组。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分类F1平均值、表达变化Pearson和正确候选是否排在前列。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复杂结构变异无法由单个512 bp片段完整描述；植物长序列模型仍作为公平强基线。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相对最强整段读取长模型达到预先规定的最小有意义提升，并且在非参考单倍型子集中仍保持。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预测PAV/SV及表达变化，不等于证明它造成了农艺性状。</w:t>
      </w:r>
    </w:p>
    <w:p>
      <w:pPr>
        <w:pStyle w:val="Heading3"/>
      </w:pPr>
      <w:r>
        <w:t>9. QTL/GWAS候选排序（CROP-QTL-VAR-RANK，P2）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能否在QTL/GWAS区间内排序有实验或精细定位支持的候选基因/变异。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模型要给出的答案：</w:t>
      </w:r>
      <w:r>
        <w:rPr>
          <w:rFonts w:ascii="Arial" w:hAnsi="Arial" w:eastAsia="Microsoft YaHei"/>
          <w:color w:val="20252B"/>
          <w:sz w:val="20"/>
        </w:rPr>
        <w:t xml:space="preserve"> 在同一个QTL或GWAS区间内，对候选基因/变异排序，并给出参考与变异序列的差异分数。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数据从哪里来：</w:t>
      </w:r>
      <w:r>
        <w:rPr>
          <w:rFonts w:ascii="Arial" w:hAnsi="Arial" w:eastAsia="Microsoft YaHei"/>
          <w:color w:val="20252B"/>
          <w:sz w:val="20"/>
        </w:rPr>
        <w:t xml:space="preserve"> 公开作物GWAS、QTL、精细定位和功能验证数据库。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现在是否已经有正式任务数据：</w:t>
      </w:r>
      <w:r>
        <w:rPr>
          <w:rFonts w:ascii="Arial" w:hAnsi="Arial" w:eastAsia="Microsoft YaHei"/>
          <w:color w:val="20252B"/>
          <w:sz w:val="20"/>
        </w:rPr>
        <w:t xml:space="preserve"> 缺少已经固定的可靠标签和不同数据库之间的基因编号对应表，当前暂停。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每条样本给模型多长DNA：</w:t>
      </w:r>
      <w:r>
        <w:rPr>
          <w:rFonts w:ascii="Arial" w:hAnsi="Arial" w:eastAsia="Microsoft YaHei"/>
          <w:color w:val="20252B"/>
          <w:sz w:val="20"/>
        </w:rPr>
        <w:t xml:space="preserve"> 8,192、65,536或131,072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至少需要多少样本：</w:t>
      </w:r>
      <w:r>
        <w:rPr>
          <w:rFonts w:ascii="Arial" w:hAnsi="Arial" w:eastAsia="Microsoft YaHei"/>
          <w:color w:val="20252B"/>
          <w:sz w:val="20"/>
        </w:rPr>
        <w:t xml:space="preserve"> 训练至少500个独立位点，验证至少100个，测试至少100个。数据不足时缩小结论或暂停。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训练和测试怎样分开：</w:t>
      </w:r>
      <w:r>
        <w:rPr>
          <w:rFonts w:ascii="Arial" w:hAnsi="Arial" w:eastAsia="Microsoft YaHei"/>
          <w:color w:val="20252B"/>
          <w:sz w:val="20"/>
        </w:rPr>
        <w:t xml:space="preserve"> 整个位点和同一实验必须留在同一个组；按染色体或群体隔离；不能把“离显著位点最近的基因”自动当成正确答案。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主要怎样评分：</w:t>
      </w:r>
      <w:r>
        <w:rPr>
          <w:rFonts w:ascii="Arial" w:hAnsi="Arial" w:eastAsia="Microsoft YaHei"/>
          <w:color w:val="20252B"/>
          <w:sz w:val="20"/>
        </w:rPr>
        <w:t xml:space="preserve"> 正确候选平均排位、前1/5/10命中率、位点内部排序质量，并按位点重抽样计算不确定性。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为什么可能拉开模型差距：</w:t>
      </w:r>
      <w:r>
        <w:rPr>
          <w:rFonts w:ascii="Arial" w:hAnsi="Arial" w:eastAsia="Microsoft YaHei"/>
          <w:color w:val="20252B"/>
          <w:sz w:val="20"/>
        </w:rPr>
        <w:t xml:space="preserve"> 这是育种候选排序，不只是普通DNA分类；所有基础模型还必须与距离、功能注释和传统精细定位方法比较。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什么情况下才算本模型胜出：</w:t>
      </w:r>
      <w:r>
        <w:rPr>
          <w:rFonts w:ascii="Arial" w:hAnsi="Arial" w:eastAsia="Microsoft YaHei"/>
          <w:color w:val="20252B"/>
          <w:sz w:val="20"/>
        </w:rPr>
        <w:t xml:space="preserve"> 同时超过最佳序列模型和最佳非深度方法，并达到预先规定的最小有意义提升；否则只报告为诊断结果。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即使成功也不能说明什么：</w:t>
      </w:r>
      <w:r>
        <w:rPr>
          <w:rFonts w:ascii="Arial" w:hAnsi="Arial" w:eastAsia="Microsoft YaHei"/>
          <w:color w:val="20252B"/>
          <w:sz w:val="20"/>
        </w:rPr>
        <w:t xml:space="preserve"> 候选排序不能直接宣称发现因果基因，仍需独立实验验证。</w:t>
      </w:r>
    </w:p>
    <w:p>
      <w:pPr>
        <w:pStyle w:val="Heading2"/>
      </w:pPr>
      <w:r>
        <w:t>19. 如何做到“通用任务媲美、作物专属任务超过”而不作弊</w:t>
      </w:r>
    </w:p>
    <w:p>
      <w:pPr>
        <w:pStyle w:val="Heading3"/>
      </w:pPr>
      <w:r>
        <w:t>19.1 三条并列赛道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b/>
          <w:color w:val="20252B"/>
          <w:sz w:val="20"/>
        </w:rPr>
        <w:t>所有模型都能参加的短序列比较：</w:t>
      </w:r>
      <w:r>
        <w:rPr>
          <w:rFonts w:ascii="Arial" w:hAnsi="Arial" w:eastAsia="Microsoft YaHei"/>
          <w:color w:val="20252B"/>
          <w:sz w:val="20"/>
        </w:rPr>
        <w:t xml:space="preserve"> 使用512、2K或6K等每个模型都能完整读取的任务。目标是证明本模型与最强植物模型相当，而不是只挑弱对手。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b/>
          <w:color w:val="20252B"/>
          <w:sz w:val="20"/>
        </w:rPr>
        <w:t>整段长序列比较：</w:t>
      </w:r>
      <w:r>
        <w:rPr>
          <w:rFonts w:ascii="Arial" w:hAnsi="Arial" w:eastAsia="Microsoft YaHei"/>
          <w:color w:val="20252B"/>
          <w:sz w:val="20"/>
        </w:rPr>
        <w:t xml:space="preserve"> 使用32K、64K、128K或256K完整DNA。只有能一次读完全部序列的模型参加；不能完整读取的模型标记为未参加，不记0分。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b/>
          <w:color w:val="20252B"/>
          <w:sz w:val="20"/>
        </w:rPr>
        <w:t>短模型分块比较：</w:t>
      </w:r>
      <w:r>
        <w:rPr>
          <w:rFonts w:ascii="Arial" w:hAnsi="Arial" w:eastAsia="Microsoft YaHei"/>
          <w:color w:val="20252B"/>
          <w:sz w:val="20"/>
        </w:rPr>
        <w:t xml:space="preserve"> 对AgroNT、NT-v2 500M等短模型，把同一条长DNA切成多块，分别读取后用固定方法汇总，并尽量匹配总读取碱基数和下游参数量。它不等于真正一次看完整DNA，但可以检验“分块后汇总”是否已经足够。</w:t>
      </w:r>
    </w:p>
    <w:p>
      <w:pPr>
        <w:pStyle w:val="Heading3"/>
      </w:pPr>
      <w:r>
        <w:t>19.2 必加基线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植物模型：AgroNT 1B、PlantCAD2 Small、PlantCaduceus l32。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大型通用模型：NT-v2 500M、Evo2 1B。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通用长序列模型：HyenaDNA 160K、Caduceus 131K。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常见短序列模型：DNABERT2、NT-v2 100M。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不使用基础模型的强对照：只看1/3/6-mer短序列、GC含量、中心短模式、CNN/ResNet，以及任务领域已有方法。QTL任务还要比较距离、功能注释和精细定位方法。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结构消融：同架构但不预训练、去掉反向互补、去掉区域辅助任务、去掉扩张注意力，以及改变可见DNA长度。这样才能知道提升来自哪一部分。</w:t>
      </w:r>
    </w:p>
    <w:p>
      <w:pPr>
        <w:pStyle w:val="Heading3"/>
      </w:pPr>
      <w:r>
        <w:t>19.3 预注册成功标准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通用任务“不明显差于”强基线：</w:t>
      </w:r>
      <w:r>
        <w:rPr>
          <w:rFonts w:ascii="Arial" w:hAnsi="Arial" w:eastAsia="Microsoft YaHei"/>
          <w:color w:val="20252B"/>
          <w:sz w:val="20"/>
        </w:rPr>
        <w:t xml:space="preserve"> 计算本模型减去最强植物基线的95%不确定性区间。AUPRC下界要高于−0.02，Pearson下界要高于−0.03。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作物专属任务真正更好：</w:t>
      </w:r>
      <w:r>
        <w:rPr>
          <w:rFonts w:ascii="Arial" w:hAnsi="Arial" w:eastAsia="Microsoft YaHei"/>
          <w:color w:val="20252B"/>
          <w:sz w:val="20"/>
        </w:rPr>
        <w:t xml:space="preserve"> 比同一比较方式下最强对手至少提高0.02 AUPRC/F1或0.03 Pearson，而且95%不确定性区间下界仍高于0。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证明提升确实来自更远DNA：</w:t>
      </w:r>
      <w:r>
        <w:rPr>
          <w:rFonts w:ascii="Arial" w:hAnsi="Arial" w:eastAsia="Microsoft YaHei"/>
          <w:color w:val="20252B"/>
          <w:sz w:val="20"/>
        </w:rPr>
        <w:t xml:space="preserve"> 64K要在相同样本上优于2K/8K；把远端DNA打乱或替换后，提升应明显消失。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证明预训练有效：</w:t>
      </w:r>
      <w:r>
        <w:rPr>
          <w:rFonts w:ascii="Arial" w:hAnsi="Arial" w:eastAsia="Microsoft YaHei"/>
          <w:color w:val="20252B"/>
          <w:sz w:val="20"/>
        </w:rPr>
        <w:t xml:space="preserve"> 必须超过结构相同但没有预训练的模型，否则不能把优势归因于预训练。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检查随机稳定性：</w:t>
      </w:r>
      <w:r>
        <w:rPr>
          <w:rFonts w:ascii="Arial" w:hAnsi="Arial" w:eastAsia="Microsoft YaHei"/>
          <w:color w:val="20252B"/>
          <w:sz w:val="20"/>
        </w:rPr>
        <w:t xml:space="preserve"> 至少用5组随机种子训练预测头或微调；同时报告平均值、波动、95%区间和最高单次成绩，不能只挑最好的一次。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防止任务太多造成偶然显著：</w:t>
      </w:r>
      <w:r>
        <w:rPr>
          <w:rFonts w:ascii="Arial" w:hAnsi="Arial" w:eastAsia="Microsoft YaHei"/>
          <w:color w:val="20252B"/>
          <w:sz w:val="20"/>
        </w:rPr>
        <w:t xml:space="preserve"> 对同一组主要结论做Holm多重比较校正；优先报告实际提升幅度和不确定性区间，不只报p值。</w:t>
      </w:r>
    </w:p>
    <w:p>
      <w:pPr>
        <w:pStyle w:val="Heading3"/>
      </w:pPr>
      <w:r>
        <w:t>19.4 九项作物专属任务如何对关键基线形成真实压力测试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下表中的“预计限制”是待检验假设，不是已观察到的失败结果。任何任务都必须先运行所有符合资格的强基线，才能判断本模型是否真正解决了别人解决不了或性能较差的问题。完整逐基线说明见</w:t>
      </w:r>
      <w:r>
        <w:rPr>
          <w:rFonts w:ascii="Consolas" w:hAnsi="Consolas" w:eastAsia="Microsoft YaHei"/>
          <w:color w:val="183153"/>
          <w:sz w:val="19"/>
        </w:rPr>
        <w:t>source_data/future_task_baseline_capability_matrix.tsv</w:t>
      </w:r>
      <w:r>
        <w:rPr>
          <w:rFonts w:ascii="Arial" w:hAnsi="Arial" w:eastAsia="Microsoft YaHei"/>
          <w:color w:val="20252B"/>
          <w:sz w:val="21"/>
        </w:rPr>
        <w:t>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375"/>
        <w:gridCol w:w="2272"/>
        <w:gridCol w:w="2272"/>
        <w:gridCol w:w="1674"/>
        <w:gridCol w:w="2272"/>
      </w:tblGrid>
      <w:tr>
        <w:trPr>
          <w:cantSplit/>
          <w:tblHeader w:val="true"/>
        </w:trPr>
        <w:tc>
          <w:tcPr>
            <w:tcW w:type="dxa" w:w="137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任务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作物专属或复杂信息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AgroNT 1B、NT-v2 500M、Evo2的压力点</w:t>
            </w:r>
          </w:p>
        </w:tc>
        <w:tc>
          <w:tcPr>
            <w:tcW w:type="dxa" w:w="167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PlantCAD2/PlantCaduceus角色</w:t>
            </w:r>
          </w:p>
        </w:tc>
        <w:tc>
          <w:tcPr>
            <w:tcW w:type="dxa" w:w="22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本模型必须满足的胜出条件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CROP-LONGGENE-SEG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64–128K完整基因内同时标注启动子、UTR、CDS、长内含子、剪接和TES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AgroNT/NT-v2原生窗口短；Evo2当前本地runtime只冻结8K；都必须给chunked或重新Gate结果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真正植物长上下文强对手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对最强native植物基线macro-F1至少+0.02且CI下界&gt;0；同时超过最佳chunked短模型至少+0.03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CROP-DISTAL-CIS-PAIR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中心2K匹配、只有远端背景改变标签的配对调控任务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短模型native看不到决定标签的远端序列；Evo2需重新冻结64K能力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必须同样读取完整远端上下文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64K相对2K有配对增益，超过最强native至少+0.02，且远端置换后增益消失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CROP-ISOFORM-LR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长内含子、多候选剪接和poly(A)位点的条件使用率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分块可能丢失跨内含子与位点竞争；通用模型还缺作物条件标签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gene-family和study隔离下的首要长模型对手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AUPRC至少+0.02或Pearson至少+0.03且CI下界&gt;0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CROP-POLYPLOID-HOMEOLOG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小麦、棉花、油菜同源亚基因组表达优势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通用模型缺作物多倍体域；但序列模型都必须与表达先验比较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最重要的植物序列对手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超过五个指定基础模型的同口径最优值，并超过表达/同源组传统强基线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CROP-TE-SV-REG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32–256K成对单倍型中的TE/SV边界及表达delta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AgroNT/NT-v2无法原生覆盖大SV；Evo2当前8K冻结配置不足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按真实Gate长度进入native赛道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Pearson至少+0.03且CI下界&gt;0，并显著超过SV长度/TE家族/距TSS等基线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CROP-NLR-CLUSTER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65–256K重复富集抗病基因簇、伪基因、拷贝数和边界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短模型能认局部motif但难一次计数整簇；Evo2需长输入Gate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必须比较低同源与近重复去泄漏子集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boundary-F1至少+0.03或copy-count MAE降低至少10%，低同源子集保持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CROP-ACR-STRESS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跨作物、组织、胁迫的开放染色质与远端活性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AgroNT是局部植物强基线；NT-v2 500M检验规模；Evo2检验通用字符预训练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现有外部任务最强对手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common子集非劣；远端作物子集优效至少+0.02；不能只报告获胜组织</w:t>
            </w:r>
          </w:p>
        </w:tc>
      </w:tr>
      <w:tr>
        <w:trPr>
          <w:cantSplit/>
        </w:trPr>
        <w:tc>
          <w:tcPr>
            <w:tcW w:type="dxa" w:w="137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CROP-PANGENOME-SV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水稻/玉米/大豆/小麦非参考单倍型PAV/SV及转录影响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短模型不能完整描述复杂SV；Evo2需计算量匹配</w:t>
            </w:r>
          </w:p>
        </w:tc>
        <w:tc>
          <w:tcPr>
            <w:tcW w:type="dxa" w:w="167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在非参考单倍型上必须保持</w:t>
            </w:r>
          </w:p>
        </w:tc>
        <w:tc>
          <w:tcPr>
            <w:tcW w:type="dxa" w:w="22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超过最强native长模型的预注册MMED，并通过reference-bias审计</w:t>
            </w:r>
          </w:p>
        </w:tc>
      </w:tr>
      <w:tr>
        <w:trPr>
          <w:cantSplit/>
        </w:trPr>
        <w:tc>
          <w:tcPr>
            <w:tcW w:type="dxa" w:w="137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CROP-QTL-VAR-RANK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QTL/GWAS位点内候选变异/基因排序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长度未必是瓶颈，任何模型都不能靠规模自动胜出</w:t>
            </w:r>
          </w:p>
        </w:tc>
        <w:tc>
          <w:tcPr>
            <w:tcW w:type="dxa" w:w="167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同一locus候选集和ranking head公平比较</w:t>
            </w:r>
          </w:p>
        </w:tc>
        <w:tc>
          <w:tcPr>
            <w:tcW w:type="dxa" w:w="22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同时超过最佳序列模型和距离、功能注释、fine-mapping传统强基线，否则只作诊断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最能形成“其他短模型不能原生解决”的是完整长基因、远端匹配对、TE/SV和NLR簇，因为标签所需信息被明确放在32–256K范围；但PlantCAD2、PlantCaduceus、HyenaDNA、Caduceus或经验证可长输入的Evo2仍可能解决这些任务。因此真正可发表的创新不是“别人长度不够”，而是本模型在相同信息、相同split、相同probe预算下对最强eligible baseline产生稳定、可重复、达到MMED的优势。</w:t>
      </w:r>
    </w:p>
    <w:p>
      <w:pPr>
        <w:pStyle w:val="Heading2"/>
      </w:pPr>
      <w:r>
        <w:t>20. 推荐的下一版预训练设计</w:t>
      </w:r>
    </w:p>
    <w:p>
      <w:pPr>
        <w:pStyle w:val="Heading3"/>
      </w:pPr>
      <w:r>
        <w:t>20.1 先把考试题准备好，再花钱训练长模型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先建立完整长基因结构和远端调控配对两个P0任务，固定样本、标签、训练/验证/测试划分和评分方法；同时固定所有基线模型版本并加入NT-v2 500M。先用验证数据确认这些任务不能只靠GC含量或中心短序列取巧，而且确实需要远端DNA。只有通过这些检查，才值得投入64K/128K/256K正式训练。</w:t>
      </w:r>
    </w:p>
    <w:p>
      <w:pPr>
        <w:pStyle w:val="Heading3"/>
      </w:pPr>
      <w:r>
        <w:t>20.2 在同一次连续训练中混合不同DNA长度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不建议训练完8K后重置参数更新器，再单独开始64K、128K和256K阶段。下一版建议保持同一套参数更新状态和连续学习率，在一次训练中混合1K、8K、32K、64K、128K和256K样本。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初步设想是让这些长度占全部读入碱基数的10%、25%、25%、20%、15%和5%。这只是需要上机验证的起点。最终比例必须根据2–3张H20 96GB上的实际速度、显存不足边界和验证收益确定，不能直接照文档启动。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短片段训练速度快，有助于保持局部DNA模式；长片段提供远端结构信息。计算总误差时要按真实有效碱基和标签数量加权，避免128K样本因为每批条数少而几乎不起作用。</w:t>
      </w:r>
    </w:p>
    <w:p>
      <w:pPr>
        <w:pStyle w:val="Heading3"/>
      </w:pPr>
      <w:r>
        <w:t>20.3 推荐新增预训练目标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保留“遮住碱基再恢复”、两个DNA方向保持一致和整段区域分类。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增加逐碱基区域标注，但只能使用训练组基因组的标签。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增加“当前位置离TSS、TES、剪接或TE边界多远”的预测。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增加“同一中心位点在不同输入长度下，近处特征应稳定”的约束，同时保留长DNA新增的远端信息。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参考/变异或两条单倍型的成对训练只能使用独立数据，不能提前使用正式变异测试集答案。</w:t>
      </w:r>
    </w:p>
    <w:p>
      <w:pPr>
        <w:pStyle w:val="Heading3"/>
      </w:pPr>
      <w:r>
        <w:t>20.4 训练预算和停止规则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当前3.695亿参数模型到第14,000次更新大约读入37.08亿个碱基，约等于每个参数对应10个碱基。下一版可以先把120亿–200亿个有效碱基作为计算预算范围，而不是强制要求“完整看一遍所有片段”。最终停止时间由固定验证误差、P0验证任务和训练成本共同决定，不能看最终测试成绩决定何时停止。</w:t>
      </w:r>
    </w:p>
    <w:p>
      <w:pPr>
        <w:pStyle w:val="Heading3"/>
      </w:pPr>
      <w:r>
        <w:t>20.5 正式训练前必须通过的检查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每种长度都要用真实样本完成读取、误差反传和一次参数更新。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混合不同长度后，误差权重和参数更新结果要与单卡参考实现一致。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模型文件必须完整保存；重启后要准确恢复参数更新器、步数和随机状态。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不允许偷偷截短DNA；每个模型、每个任务都要记录“可以完整读取”或“被排除”的原因。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color w:val="20252B"/>
          <w:sz w:val="20"/>
        </w:rPr>
        <w:t>训练数据与正式测试数据要做三层查重：完全相同序列、近似15-mer序列和同源基因家族。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color w:val="20252B"/>
          <w:sz w:val="20"/>
        </w:rPr>
        <w:t>64K/128K/256K不仅要能预训练，还要能在可接受时间内提取下游特征和完成评估。</w:t>
      </w:r>
    </w:p>
    <w:p>
      <w:pPr>
        <w:pStyle w:val="Heading2"/>
      </w:pPr>
      <w:r>
        <w:t>21. 统计分析和最终测试使用规则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分类任务以独立物种、位点或实验为重抽样单位，不能把同一区域附近的许多片段假装成许多独立证据。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表达任务既报告所有输出等权平均的Pearson，也报告每个输出的分布，并用适合相关系数的方法计算95%不确定性区间。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比较不同DNA长度时必须使用同一条样本、同一数据分组，并按样本做成对重抽样。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多倍体任务以整组同源基因为统计单位；泛基因组任务以整个位点或单倍型组为单位。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模型和设置在验证阶段固定后，正式测试只运行一次主要分析。若代码错误需要修复，必须发布新版本，不能覆盖旧结果。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本模型失败的任务也必须进入结果表，不能只展示获胜的子集。</w:t>
      </w:r>
    </w:p>
    <w:p>
      <w:pPr>
        <w:pStyle w:val="Heading2"/>
      </w:pPr>
      <w:r>
        <w:t>22. 执行优先级与停止条件</w:t>
      </w:r>
    </w:p>
    <w:p>
      <w:pPr>
        <w:pStyle w:val="Heading3"/>
      </w:pPr>
      <w:r>
        <w:t>阶段0：补齐文档和基线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固定本报告、用于作图的汇总数据和图。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下载NT-v2 500M，用SHA-256校验值固定权重版本，先运行512 bp和2K通用任务。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每次改动公开状态后都重新生成最终结果清单，不能静默覆盖已发布证据。</w:t>
      </w:r>
    </w:p>
    <w:p>
      <w:pPr>
        <w:pStyle w:val="Heading3"/>
      </w:pPr>
      <w:r>
        <w:t>阶段1：建立两个最优先任务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从现有FASTA/GFF构建</w:t>
      </w:r>
      <w:r>
        <w:rPr>
          <w:rFonts w:ascii="Consolas" w:hAnsi="Consolas" w:eastAsia="Microsoft YaHei"/>
          <w:color w:val="183153"/>
          <w:sz w:val="19"/>
        </w:rPr>
        <w:t>CROP-LONGGENE-SEG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用现有木薯PRO-seq和可固定的结构标签建立远端调控配对小规模试验。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先运行传统方法、当前第14,000次模型、PlantCAD2和PlantCaduceus，确认任务不能只靠GC含量或中心短序列取巧。</w:t>
      </w:r>
    </w:p>
    <w:p>
      <w:pPr>
        <w:pStyle w:val="Heading3"/>
      </w:pPr>
      <w:r>
        <w:t>阶段2：决定是否值得训练64K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只有当P0验证结果同时证明三点，才启动混合长度正式训练：远端DNA确实含有额外信息；当前模型在长任务上仍有可改善空间；H20训练速度和成本可以接受。否则停止盲目训练更长序列，先修数据或架构。</w:t>
      </w:r>
    </w:p>
    <w:p>
      <w:pPr>
        <w:pStyle w:val="Heading3"/>
      </w:pPr>
      <w:r>
        <w:t>阶段3：建立P1作物专属任务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逐项固定Iso-Seq、多倍体、TE/SV、NLR和ATAC/PRO-seq数据版本及数据库编号。缺少可信标签的任务明确暂停，不能用推测或复制数据填充。</w:t>
      </w:r>
    </w:p>
    <w:p>
      <w:pPr>
        <w:pStyle w:val="Heading3"/>
      </w:pPr>
      <w:r>
        <w:t>阶段4：一次性正式测试和论文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先用验证数据固定模型、任务和统计脚本，再运行最终测试。论文同时展示通用任务是否接近强基线、作物专属任务是否真正更好，并保留没有提升的结果。</w:t>
      </w:r>
    </w:p>
    <w:p>
      <w:pPr>
        <w:pStyle w:val="Heading2"/>
      </w:pPr>
      <w:r>
        <w:t>23. 可复现性、汇总数据文件和GitHub交付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本目录只提交报告、用于作图的汇总数据、生成图和Word的脚本，以及最终图片。不提交原始FASTA/GFF、模型存档、逐样本内部特征或大型结果目录。汇总表包括：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source_data/assembly_species_summary.tsv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source_data/pretraining_stage_summary.tsv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source_data/model_architecture_parameters.tsv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source_data/pretraining_objectives.tsv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source_data/core_task_summary.tsv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source_data/external_task_summary.tsv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source_data/external_primary_metrics.tsv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source_data/aggregate_primary_metrics.tsv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source_data/core_auprc_tie_audit_summary.tsv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source_data/baseline_registry.tsv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source_data/baseline_gap_summary.tsv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source_data/downstream_taxonomy_detail.tsv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source_data/downstream_taxonomy_summary.tsv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source_data/future_task_registry.tsv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source_data/future_task_baseline_capability_matrix.tsv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source_data/public_resource_registry.tsv</w:t>
      </w:r>
    </w:p>
    <w:p>
      <w:pPr>
        <w:widowControl/>
      </w:pPr>
      <w:r>
        <w:rPr>
          <w:rFonts w:ascii="Consolas" w:hAnsi="Consolas" w:eastAsia="Microsoft YaHei"/>
          <w:color w:val="183153"/>
          <w:sz w:val="19"/>
        </w:rPr>
        <w:t>core_primary_metrics.tsv</w:t>
      </w:r>
      <w:r>
        <w:rPr>
          <w:rFonts w:ascii="Arial" w:hAnsi="Arial" w:eastAsia="Microsoft YaHei"/>
          <w:color w:val="20252B"/>
          <w:sz w:val="21"/>
        </w:rPr>
        <w:t>包含全部核心任务、模型和DNA长度的主要成绩；</w:t>
      </w:r>
      <w:r>
        <w:rPr>
          <w:rFonts w:ascii="Consolas" w:hAnsi="Consolas" w:eastAsia="Microsoft YaHei"/>
          <w:color w:val="183153"/>
          <w:sz w:val="19"/>
        </w:rPr>
        <w:t>external_primary_metrics.tsv</w:t>
      </w:r>
      <w:r>
        <w:rPr>
          <w:rFonts w:ascii="Arial" w:hAnsi="Arial" w:eastAsia="Microsoft YaHei"/>
          <w:color w:val="20252B"/>
          <w:sz w:val="21"/>
        </w:rPr>
        <w:t>包含全部外部任务、模型和DNA长度的主要成绩。报告中的全部性能表可以由这两个文件重新生成。</w:t>
      </w:r>
      <w:r>
        <w:rPr>
          <w:rFonts w:ascii="Consolas" w:hAnsi="Consolas" w:eastAsia="Microsoft YaHei"/>
          <w:color w:val="183153"/>
          <w:sz w:val="19"/>
        </w:rPr>
        <w:t>scripts/build_evidence_update_tables.py</w:t>
      </w:r>
      <w:r>
        <w:rPr>
          <w:rFonts w:ascii="Arial" w:hAnsi="Arial" w:eastAsia="Microsoft YaHei"/>
          <w:color w:val="20252B"/>
          <w:sz w:val="21"/>
        </w:rPr>
        <w:t>读取真实样本表、258个基因组版本清单和汇总成绩，再自动生成新增的四张表，避免手工抄写分类学数字或基线差距。</w:t>
      </w:r>
    </w:p>
    <w:p>
      <w:pPr>
        <w:pStyle w:val="Heading2"/>
      </w:pPr>
      <w:r>
        <w:t>24. 公开资源与冻结版本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533"/>
        <w:gridCol w:w="1267"/>
        <w:gridCol w:w="2533"/>
        <w:gridCol w:w="2533"/>
        <w:gridCol w:w="1333"/>
        <w:gridCol w:w="667"/>
      </w:tblGrid>
      <w:tr>
        <w:trPr>
          <w:cantSplit/>
          <w:tblHeader w:val="true"/>
        </w:trPr>
        <w:tc>
          <w:tcPr>
            <w:tcW w:type="dxa" w:w="15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资源</w:t>
            </w:r>
          </w:p>
        </w:tc>
        <w:tc>
          <w:tcPr>
            <w:tcW w:type="dxa" w:w="12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它是什么</w:t>
            </w:r>
          </w:p>
        </w:tc>
        <w:tc>
          <w:tcPr>
            <w:tcW w:type="dxa" w:w="25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公开网址</w:t>
            </w:r>
          </w:p>
        </w:tc>
        <w:tc>
          <w:tcPr>
            <w:tcW w:type="dxa" w:w="25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本项目固定的版本或数据库编号</w:t>
            </w:r>
          </w:p>
        </w:tc>
        <w:tc>
          <w:tcPr>
            <w:tcW w:type="dxa" w:w="13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本项目怎样使用</w:t>
            </w:r>
          </w:p>
        </w:tc>
        <w:tc>
          <w:tcPr>
            <w:tcW w:type="dxa" w:w="6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现在是否已使用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NCBI_Assembly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原始参考基因组和基因注释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https://www.ncbi.nlm.nih.gov/datasets/genome/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https://www.ncbi.nlm.nih.gov/datasets/genome/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最终数据清单中列出的258个基因组版本号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提供预训练和核心任务的FASTA/GFF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Plant_Genomic_Benchmark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外部植物下游数据集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https://huggingface.co/datasets/InstaDeepAI/plant-genomic-benchmark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https://huggingface.co/datasets/InstaDeepAI/plant-genomic-benchmark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78ec8156c2ffb3e5475277fdb7eb603294224e53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7个外部任务，共33个固定原始文件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植物基础模型基线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https://huggingface.co/InstaDeepAI/agro-nucleotide-transformer-1b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https://huggingface.co/InstaDeepAI/agro-nucleotide-transformer-1b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b0e1ea1f53a2bf5bb29f8eab7a7e553bf06c1ab1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植物基础模型基线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https://huggingface.co/kuleshov-group/PlantCAD2-Small-l24-d0768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https://huggingface.co/kuleshov-group/PlantCAD2-Small-l24-d0768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f756c255cb76e9f538c3acec04acf4214ed03fb3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植物基础模型基线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https://huggingface.co/kuleshov-group/PlantCaduceus_l32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https://huggingface.co/kuleshov-group/PlantCaduceus_l32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e624c13c3d35415348b854c87a218893b23564f7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通用多物种基础模型基线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https://huggingface.co/InstaDeepAI/nucleotide-transformer-v2-100m-multi-species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https://huggingface.co/InstaDeepAI/nucleotide-transformer-v2-100m-multi-species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f34324c6fde36a4f635f0f1f06cac5d25acd6798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NTv2_500M_multi_species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下一版必须补充的通用大模型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https://huggingface.co/InstaDeepAI/nucleotide-transformer-v2-500m-multi-species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https://huggingface.co/InstaDeepAI/nucleotide-transformer-v2-500m-multi-species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已检查在线版本06615c1660c892fc199840c18123f8385b3542a8；本地权重尚未固定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下一版基线比较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计划加入，当前无成绩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DNABERT2_117M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通用短序列基础模型基线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https://huggingface.co/zhihan1996/DNABERT-2-117M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https://huggingface.co/zhihan1996/DNABERT-2-117M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7bce263b15377fc15361f52cfab88f8b586abda0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512 bp正式基线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通用长序列基础模型基线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https://huggingface.co/LongSafari/hyenadna-medium-160k-seqlen-hf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https://huggingface.co/LongSafari/hyenadna-medium-160k-seqlen-hf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7ebf71773d22c0ede2cc55cb2be15ee8c289e1ce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同时考虑DNA两个方向的通用长序列基线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https://huggingface.co/kuleshov-group/caduceus-ps_seqlen-131k_d_model-256_n_layer-16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https://huggingface.co/kuleshov-group/caduceus-ps_seqlen-131k_d_model-256_n_layer-16</w:t>
            </w:r>
          </w:p>
        </w:tc>
        <w:tc>
          <w:tcPr>
            <w:tcW w:type="dxa" w:w="25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d89eeb853136ea64da7feb3d0c8e909771b17ae6</w:t>
            </w:r>
          </w:p>
        </w:tc>
        <w:tc>
          <w:tcPr>
            <w:tcW w:type="dxa" w:w="13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正式基线比较</w:t>
            </w:r>
          </w:p>
        </w:tc>
        <w:tc>
          <w:tcPr>
            <w:tcW w:type="dxa" w:w="6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  <w:tr>
        <w:trPr>
          <w:cantSplit/>
        </w:trPr>
        <w:tc>
          <w:tcPr>
            <w:tcW w:type="dxa" w:w="1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大型通用基因组模型基线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https://huggingface.co/arcinstitute/evo2_1b_base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https://huggingface.co/arcinstitute/evo2_1b_base</w:t>
            </w:r>
          </w:p>
        </w:tc>
        <w:tc>
          <w:tcPr>
            <w:tcW w:type="dxa" w:w="25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2279e1df422c991037470302360edd40d0d2ea1e</w:t>
            </w:r>
          </w:p>
        </w:tc>
        <w:tc>
          <w:tcPr>
            <w:tcW w:type="dxa" w:w="13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按本项目固定的本地运行方式进行正式比较</w:t>
            </w:r>
          </w:p>
        </w:tc>
        <w:tc>
          <w:tcPr>
            <w:tcW w:type="dxa" w:w="6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已使用</w:t>
            </w:r>
          </w:p>
        </w:tc>
      </w:tr>
    </w:tbl>
    <w:p>
      <w:pPr>
        <w:spacing w:after="20"/>
      </w:pPr>
    </w:p>
    <w:p>
      <w:pPr>
        <w:pStyle w:val="Heading2"/>
      </w:pPr>
      <w:r>
        <w:t>25. 结论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当前最稳妥的结论不是“已经得到完整的超长作物基因组大模型”，而是：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1. </w:t>
      </w:r>
      <w:r>
        <w:rPr>
          <w:rFonts w:ascii="Arial" w:hAnsi="Arial" w:eastAsia="Microsoft YaHei"/>
          <w:color w:val="20252B"/>
          <w:sz w:val="20"/>
        </w:rPr>
        <w:t>已得到一个真实训练的3.695亿参数作物模型，并完成8K正式下游评估；它明确优于结构相同但没有预训练的模型。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2. </w:t>
      </w:r>
      <w:r>
        <w:rPr>
          <w:rFonts w:ascii="Arial" w:hAnsi="Arial" w:eastAsia="Microsoft YaHei"/>
          <w:color w:val="20252B"/>
          <w:sz w:val="20"/>
        </w:rPr>
        <w:t>在核心结构任务的2K和8K宏平均上，本模型超过当前已评估公开基线；512 bp略低于PlantCAD2/PlantCaduceus。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3. </w:t>
      </w:r>
      <w:r>
        <w:rPr>
          <w:rFonts w:ascii="Arial" w:hAnsi="Arial" w:eastAsia="Microsoft YaHei"/>
          <w:color w:val="20252B"/>
          <w:sz w:val="20"/>
        </w:rPr>
        <w:t>在外部植物表达和lncRNA任务上，PlantCAD2/PlantCaduceus仍总体更强；这是真实差距。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4. </w:t>
      </w:r>
      <w:r>
        <w:rPr>
          <w:rFonts w:ascii="Arial" w:hAnsi="Arial" w:eastAsia="Microsoft YaHei"/>
          <w:color w:val="20252B"/>
          <w:sz w:val="20"/>
        </w:rPr>
        <w:t>64K阶段只证明程序能运行，并训练了569次参数更新；没有64K验证或科学结果。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5. </w:t>
      </w:r>
      <w:r>
        <w:rPr>
          <w:rFonts w:ascii="Arial" w:hAnsi="Arial" w:eastAsia="Microsoft YaHei"/>
          <w:color w:val="20252B"/>
          <w:sz w:val="20"/>
        </w:rPr>
        <w:t>下一步不应先盲目延长训练。应先固定NT-v2 500M和两个P0作物长序列任务，再同时做短序列通用比较、整段长序列比较和短模型分块比较，决定是否值得继续训练，以及是否真正超过基线。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6. </w:t>
      </w:r>
      <w:r>
        <w:rPr>
          <w:rFonts w:ascii="Arial" w:hAnsi="Arial" w:eastAsia="Microsoft YaHei"/>
          <w:color w:val="20252B"/>
          <w:sz w:val="20"/>
        </w:rPr>
        <w:t>“本模型能解决而短模型不能整段解决”的任务必须由答案所需DNA范围客观决定；是否超过PlantCAD2或PlantCaduceus必须靠实际结果，不能靠排除强对手。</w:t>
      </w:r>
    </w:p>
    <w:p>
      <w:pPr>
        <w:spacing w:after="40"/>
        <w:ind w:left="357" w:hanging="283"/>
      </w:pPr>
      <w:r>
        <w:rPr>
          <w:rFonts w:ascii="Arial" w:hAnsi="Arial" w:eastAsia="Microsoft YaHei"/>
          <w:color w:val="20252B"/>
          <w:sz w:val="20"/>
        </w:rPr>
        <w:t xml:space="preserve">7. </w:t>
      </w:r>
      <w:r>
        <w:rPr>
          <w:rFonts w:ascii="Arial" w:hAnsi="Arial" w:eastAsia="Microsoft YaHei"/>
          <w:color w:val="20252B"/>
          <w:sz w:val="20"/>
        </w:rPr>
        <w:t>核心下游训练和测试在物种、属层面没有共享，但并非所有科都隔离。相对Stage B只能说3个测试基因组版本都未用于预训练，不能说所有测试物种、属或科在预训练中完全未见。</w:t>
      </w:r>
    </w:p>
    <w:p>
      <w:pPr>
        <w:sectPr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1"/>
      </w:pPr>
      <w:r>
        <w:t>附录A：258个基因组版本的30物种组成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101"/>
        <w:gridCol w:w="1550"/>
        <w:gridCol w:w="1085"/>
        <w:gridCol w:w="1085"/>
        <w:gridCol w:w="1085"/>
        <w:gridCol w:w="1085"/>
        <w:gridCol w:w="1085"/>
        <w:gridCol w:w="1085"/>
        <w:gridCol w:w="2326"/>
        <w:gridCol w:w="1705"/>
      </w:tblGrid>
      <w:tr>
        <w:trPr>
          <w:cantSplit/>
          <w:tblHeader w:val="true"/>
        </w:trPr>
        <w:tc>
          <w:tcPr>
            <w:tcW w:type="dxa" w:w="310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物种</w:t>
            </w:r>
          </w:p>
        </w:tc>
        <w:tc>
          <w:tcPr>
            <w:tcW w:type="dxa" w:w="155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属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基因组版本数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训练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验证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测试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GenBank</w:t>
            </w:r>
          </w:p>
        </w:tc>
        <w:tc>
          <w:tcPr>
            <w:tcW w:type="dxa" w:w="108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RefSeq</w:t>
            </w:r>
          </w:p>
        </w:tc>
        <w:tc>
          <w:tcPr>
            <w:tcW w:type="dxa" w:w="232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压缩后基因组字节数</w:t>
            </w:r>
          </w:p>
        </w:tc>
        <w:tc>
          <w:tcPr>
            <w:tcW w:type="dxa" w:w="170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压缩后注释字节数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Arachis hypogaea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Arachis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6,885,295,295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130,378,480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Beta vulgaris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Beta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333,376,382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14,467,706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napus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1,342,153,515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86,582,074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oleracea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667,451,826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40,503,375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rapa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622,896,641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51,784,078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Cicer arietinum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Cicer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144,900,890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9,134,001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Citrullus lanatus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Citrullus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113,766,894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4,010,033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 melo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681,906,757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37,721,297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 sativus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71,224,682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7,763,605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Daucus carota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Daucus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386,240,517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22,860,613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Glycine max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Glycine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2,998,714,788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128,096,637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Gossypium hirsutum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Gossypium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2,118,018,201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71,872,818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Helianthus annuus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Helianthus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8,097,097,230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134,318,644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Hordeum vulgare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Hordeum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106,304,970,965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975,123,353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Lactuca sativa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Lactuca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788,072,127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13,692,789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Malus domestica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Malus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8,472,831,162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386,497,444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Manihot esculenta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Manihot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188,402,359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11,770,716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Musa acuminata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Musa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902,299,218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51,608,365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Oryza sativa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Oryza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23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17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2,723,321,219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180,672,119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Phaseolus vulgaris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Phaseolus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336,325,359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27,785,356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Prunus persica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Prunus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132,852,900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7,715,551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Saccharum spontaneum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Saccharum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957,727,589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14,066,694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Setaria italica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Setaria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127,656,729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8,636,775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 lycopersicum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678,622,437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26,897,442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 tuberosum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1,385,439,236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37,647,242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Sorghum bicolor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Sorghum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417,804,834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16,534,260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Triticum aestivum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Triticum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16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15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60,270,225,085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218,375,879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Vigna radiata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Vigna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137,333,161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9,760,965</w:t>
            </w:r>
          </w:p>
        </w:tc>
      </w:tr>
      <w:tr>
        <w:trPr>
          <w:cantSplit/>
        </w:trPr>
        <w:tc>
          <w:tcPr>
            <w:tcW w:type="dxa" w:w="310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Vitis vinifera</w:t>
            </w:r>
          </w:p>
        </w:tc>
        <w:tc>
          <w:tcPr>
            <w:tcW w:type="dxa" w:w="15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Vitis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08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564,473,863</w:t>
            </w:r>
          </w:p>
        </w:tc>
        <w:tc>
          <w:tcPr>
            <w:tcW w:type="dxa" w:w="170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35,985,572</w:t>
            </w:r>
          </w:p>
        </w:tc>
      </w:tr>
      <w:tr>
        <w:trPr>
          <w:cantSplit/>
        </w:trPr>
        <w:tc>
          <w:tcPr>
            <w:tcW w:type="dxa" w:w="310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Zea mays</w:t>
            </w:r>
          </w:p>
        </w:tc>
        <w:tc>
          <w:tcPr>
            <w:tcW w:type="dxa" w:w="15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Zea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108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3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4,632,238,818</w:t>
            </w:r>
          </w:p>
        </w:tc>
        <w:tc>
          <w:tcPr>
            <w:tcW w:type="dxa" w:w="170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78,654,231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1"/>
      </w:pPr>
      <w:r>
        <w:t>附录B：当前证据文件角色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正式结果入口：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PUBLICATION_V2_FINAL_RESULTS_CN.md</w:t>
      </w:r>
      <w:r>
        <w:rPr>
          <w:rFonts w:ascii="Arial" w:hAnsi="Arial" w:eastAsia="Microsoft YaHei"/>
          <w:color w:val="20252B"/>
          <w:sz w:val="20"/>
        </w:rPr>
        <w:t>和两个run的</w:t>
      </w:r>
      <w:r>
        <w:rPr>
          <w:rFonts w:ascii="Consolas" w:hAnsi="Consolas" w:eastAsia="Microsoft YaHei"/>
          <w:color w:val="183153"/>
          <w:sz w:val="19"/>
        </w:rPr>
        <w:t>summary/full_data_metrics.tsv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Stage B冻结依据：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early_stopping_state.json</w:t>
      </w:r>
      <w:r>
        <w:rPr>
          <w:rFonts w:ascii="Arial" w:hAnsi="Arial" w:eastAsia="Microsoft YaHei"/>
          <w:color w:val="20252B"/>
          <w:sz w:val="20"/>
        </w:rPr>
        <w:t>与</w:t>
      </w:r>
      <w:r>
        <w:rPr>
          <w:rFonts w:ascii="Consolas" w:hAnsi="Consolas" w:eastAsia="Microsoft YaHei"/>
          <w:color w:val="183153"/>
          <w:sz w:val="19"/>
        </w:rPr>
        <w:t>stage_B_8k_final_manifest.json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Stage C1真实终态：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train_step14000_64k_corrected.log</w:t>
      </w:r>
      <w:r>
        <w:rPr>
          <w:rFonts w:ascii="Arial" w:hAnsi="Arial" w:eastAsia="Microsoft YaHei"/>
          <w:color w:val="20252B"/>
          <w:sz w:val="20"/>
        </w:rPr>
        <w:t>和</w:t>
      </w:r>
      <w:r>
        <w:rPr>
          <w:rFonts w:ascii="Consolas" w:hAnsi="Consolas" w:eastAsia="Microsoft YaHei"/>
          <w:color w:val="183153"/>
          <w:sz w:val="19"/>
        </w:rPr>
        <w:t>interrupted_step_00000569.pt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本报告不修改已被publication-v2 final manifest锁定的README和协议文件。</w:t>
      </w:r>
      <w:r>
        <w:rPr>
          <w:rFonts w:ascii="Arial" w:hAnsi="Arial" w:eastAsia="Microsoft YaHei"/>
          <w:color w:val="20252B"/>
          <w:sz w:val="20"/>
        </w:rPr>
        <w:t xml:space="preserve"> 若未来更新入口文档，必须重新生成manifest并明确新release。</w:t>
      </w:r>
    </w:p>
    <w:p>
      <w:pPr>
        <w:pStyle w:val="Heading1"/>
      </w:pPr>
      <w:r>
        <w:t>附录C：指标怎么读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AUPRC=1最好；恒定分数的Average Precision应等于正例比例。核心任务正负1:1，因此标准值应为0.5。旧formal evaluator对并列分数处理不正确，导致</w:t>
      </w:r>
      <w:r>
        <w:rPr>
          <w:rFonts w:ascii="Consolas" w:hAnsi="Consolas" w:eastAsia="Microsoft YaHei"/>
          <w:color w:val="183153"/>
          <w:sz w:val="19"/>
        </w:rPr>
        <w:t>majority_baseline=0.30734</w:t>
      </w:r>
      <w:r>
        <w:rPr>
          <w:rFonts w:ascii="Arial" w:hAnsi="Arial" w:eastAsia="Microsoft YaHei"/>
          <w:color w:val="20252B"/>
          <w:sz w:val="20"/>
        </w:rPr>
        <w:t>；主学习模型排名不变，但下一release必须用tie-safe实现重算，详见11.2节。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Pearson=1表示完全正线性，0表示无线性关系，负值表示反向。基因表达序列预测通常受组织、环境和转调控影响，0.5左右已经代表显著但不完整的cis sequence signal。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宏平均先对每个任务/输出维度独立计分再等权平均，避免样本多的任务完全支配结果；它也可能隐藏某个关键任务失败，所以本报告同时列出每项任务。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N/E不是失败分数，而是该模型在冻结的zero-truncation协议下不具备完整输入能力或未被纳入。</w:t>
      </w:r>
    </w:p>
    <w:sectPr w:rsidR="00FC693F" w:rsidRPr="0006063C" w:rsidSect="00034616">
      <w:type w:val="continuous"/>
      <w:pgSz w:w="11906" w:h="16838"/>
      <w:pgMar w:top="992" w:right="1020" w:bottom="935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Microsoft YaHei"/>
        <w:color w:val="667085"/>
        <w:sz w:val="16"/>
      </w:rPr>
      <w:t xml:space="preserve">机器证据截止：2026-07-21  ·  文档更新：2026-07-27  ·  第 </w:t>
    </w:r>
    <w:r>
      <w:fldChar w:fldCharType="begin"/>
      <w:instrText xml:space="preserve"> PAGE </w:instrText>
      <w:fldChar w:fldCharType="end"/>
    </w:r>
    <w:r>
      <w:rPr>
        <w:rFonts w:ascii="Arial" w:hAnsi="Arial" w:eastAsia="Microsoft YaHei"/>
        <w:color w:val="66708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5" w:space="2" w:color="D9E1EA"/>
      </w:pBdr>
      <w:spacing w:after="0"/>
      <w:jc w:val="right"/>
    </w:pPr>
    <w:r>
      <w:rPr>
        <w:rFonts w:ascii="Arial" w:hAnsi="Arial" w:eastAsia="Microsoft YaHei"/>
        <w:color w:val="667085"/>
        <w:sz w:val="16"/>
      </w:rPr>
      <w:t>CropGenome-FM · 详细研究设计与评估报告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80"/>
    </w:pPr>
    <w:rPr>
      <w:rFonts w:ascii="Arial" w:hAnsi="Arial" w:eastAsia="Microsoft YaHei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8315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8315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6BF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18315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183153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 w:eastAsia="Microsoft YaHei"/>
      <w:b/>
      <w:i/>
      <w:iCs/>
      <w:color w:val="667085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/>
      <w:bCs/>
      <w:i w:val="0"/>
      <w:color w:val="66708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20"/>
      <w:ind w:left="198" w:right="142"/>
    </w:pPr>
    <w:rPr>
      <w:rFonts w:ascii="Arial" w:hAnsi="Arial" w:eastAsia="Microsoft YaHei"/>
      <w:color w:val="18315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CropGenome-FM作物基因组基础模型：详细研究设计与评估报告</dc:title>
  <dc:subject>模型架构、预训练数据、正式下游结果、基线比较与下一阶段预注册设计</dc:subject>
  <dc:creator>CropGenome-FM Project</dc:creator>
  <cp:keywords>crop genome foundation model, long context, plant genomics, benchmark</cp:keywords>
  <dc:description>Version 2.1 plain-language edition; generated from research_guide/README_CN.md and verified source-data; no new formal test was run for this documentation update.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