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26" w:space="1" w:color="2F6BFF"/>
        </w:pBdr>
        <w:spacing w:after="680"/>
      </w:pPr>
    </w:p>
    <w:p>
      <w:pPr>
        <w:pStyle w:val="Title"/>
        <w:jc w:val="left"/>
      </w:pPr>
      <w:r>
        <w:t>CropGenome-FM</w:t>
        <w:br/>
        <w:t>作物基因组基础模型</w:t>
      </w:r>
    </w:p>
    <w:p>
      <w:pPr>
        <w:pStyle w:val="Subtitle"/>
      </w:pPr>
      <w:r>
        <w:t>详细研究设计、数据字典、模型架构、预训练与下游评估报告</w:t>
      </w:r>
    </w:p>
    <w:p>
      <w:pPr>
        <w:shd w:fill="2F6BFF" w:val="clear"/>
        <w:spacing w:before="300" w:after="240"/>
      </w:pPr>
      <w:r>
        <w:rPr>
          <w:rFonts w:ascii="Arial" w:hAnsi="Arial" w:eastAsia="Microsoft YaHei"/>
          <w:b/>
          <w:color w:val="FFFFFF"/>
          <w:sz w:val="18"/>
        </w:rPr>
        <w:t>CURRENT EVIDENCE + PREREGISTERED NEXT-STAGE DESIGN</w:t>
      </w:r>
    </w:p>
    <w:p>
      <w:pPr>
        <w:spacing w:after="60"/>
      </w:pPr>
      <w:r>
        <w:rPr>
          <w:rFonts w:ascii="Arial" w:hAnsi="Arial" w:eastAsia="Microsoft YaHei"/>
          <w:b/>
          <w:color w:val="183153"/>
          <w:sz w:val="21"/>
        </w:rPr>
        <w:t>文档版本：</w:t>
      </w:r>
      <w:r>
        <w:rPr>
          <w:rFonts w:ascii="Arial" w:hAnsi="Arial" w:eastAsia="Microsoft YaHei"/>
          <w:color w:val="20252B"/>
          <w:sz w:val="21"/>
        </w:rPr>
        <w:t>2.2（分片与抽样纠错版）</w:t>
      </w:r>
    </w:p>
    <w:p>
      <w:pPr>
        <w:spacing w:after="60"/>
      </w:pPr>
      <w:r>
        <w:rPr>
          <w:rFonts w:ascii="Arial" w:hAnsi="Arial" w:eastAsia="Microsoft YaHei"/>
          <w:b/>
          <w:color w:val="183153"/>
          <w:sz w:val="21"/>
        </w:rPr>
        <w:t>机器证据截止：</w:t>
      </w:r>
      <w:r>
        <w:rPr>
          <w:rFonts w:ascii="Arial" w:hAnsi="Arial" w:eastAsia="Microsoft YaHei"/>
          <w:color w:val="20252B"/>
          <w:sz w:val="21"/>
        </w:rPr>
        <w:t>2026-07-21 14:04 CST（UTC+08:00）</w:t>
      </w:r>
    </w:p>
    <w:p>
      <w:pPr>
        <w:spacing w:after="60"/>
      </w:pPr>
      <w:r>
        <w:rPr>
          <w:rFonts w:ascii="Arial" w:hAnsi="Arial" w:eastAsia="Microsoft YaHei"/>
          <w:b/>
          <w:color w:val="183153"/>
          <w:sz w:val="21"/>
        </w:rPr>
        <w:t>本次文档更新：</w:t>
      </w:r>
      <w:r>
        <w:rPr>
          <w:rFonts w:ascii="Arial" w:hAnsi="Arial" w:eastAsia="Microsoft YaHei"/>
          <w:color w:val="20252B"/>
          <w:sz w:val="21"/>
        </w:rPr>
        <w:t>2026-07-29（未新增或重跑formal test）</w:t>
      </w:r>
    </w:p>
    <w:p>
      <w:pPr>
        <w:spacing w:after="60"/>
      </w:pPr>
      <w:r>
        <w:rPr>
          <w:rFonts w:ascii="Arial" w:hAnsi="Arial" w:eastAsia="Microsoft YaHei"/>
          <w:b/>
          <w:color w:val="183153"/>
          <w:sz w:val="21"/>
        </w:rPr>
        <w:t>当前冻结基座：</w:t>
      </w:r>
      <w:r>
        <w:rPr>
          <w:rFonts w:ascii="Arial" w:hAnsi="Arial" w:eastAsia="Microsoft YaHei"/>
          <w:color w:val="20252B"/>
          <w:sz w:val="21"/>
        </w:rPr>
        <w:t>CropGenomeFM_step14000</w:t>
      </w:r>
    </w:p>
    <w:p>
      <w:pPr>
        <w:spacing w:after="60"/>
      </w:pPr>
      <w:r>
        <w:rPr>
          <w:rFonts w:ascii="Arial" w:hAnsi="Arial" w:eastAsia="Microsoft YaHei"/>
          <w:b/>
          <w:color w:val="183153"/>
          <w:sz w:val="21"/>
        </w:rPr>
        <w:t>实际模型参数：</w:t>
      </w:r>
      <w:r>
        <w:rPr>
          <w:rFonts w:ascii="Arial" w:hAnsi="Arial" w:eastAsia="Microsoft YaHei"/>
          <w:color w:val="20252B"/>
          <w:sz w:val="21"/>
        </w:rPr>
        <w:t>369,505,287</w:t>
      </w:r>
    </w:p>
    <w:p>
      <w:pPr>
        <w:spacing w:after="60"/>
      </w:pPr>
      <w:r>
        <w:rPr>
          <w:rFonts w:ascii="Arial" w:hAnsi="Arial" w:eastAsia="Microsoft YaHei"/>
          <w:b/>
          <w:color w:val="183153"/>
          <w:sz w:val="21"/>
        </w:rPr>
        <w:t>交付格式：</w:t>
      </w:r>
      <w:r>
        <w:rPr>
          <w:rFonts w:ascii="Arial" w:hAnsi="Arial" w:eastAsia="Microsoft YaHei"/>
          <w:color w:val="20252B"/>
          <w:sz w:val="21"/>
        </w:rPr>
        <w:t>Markdown + DOCX + 汇总数据表 + PNG/PDF图片</w:t>
      </w:r>
    </w:p>
    <w:p>
      <w:pPr>
        <w:pStyle w:val="Callout"/>
        <w:pBdr>
          <w:left w:val="single" w:sz="18" w:space="8" w:color="2F6BFF"/>
        </w:pBdr>
        <w:shd w:fill="EAF1FF" w:val="clear"/>
        <w:spacing w:before="440"/>
      </w:pPr>
      <w:r>
        <w:rPr>
          <w:rFonts w:ascii="Arial" w:hAnsi="Arial" w:eastAsia="Microsoft YaHei"/>
          <w:b/>
          <w:color w:val="20252B"/>
          <w:sz w:val="21"/>
        </w:rPr>
        <w:t>证据边界：</w:t>
      </w:r>
      <w:r>
        <w:rPr>
          <w:rFonts w:ascii="Arial" w:hAnsi="Arial" w:eastAsia="Microsoft YaHei"/>
          <w:color w:val="20252B"/>
          <w:sz w:val="21"/>
        </w:rPr>
        <w:t xml:space="preserve"> 已完成8K阶段和10类正式下游评估。64K只训练到第569次参数更新，没有验证成绩；128K和256K只有DNA片段文件。NT-v2 500M和9项新任务尚未评估。</w:t>
      </w:r>
    </w:p>
    <w:p>
      <w:pPr>
        <w:spacing w:before="480"/>
        <w:jc w:val="left"/>
      </w:pPr>
      <w:r>
        <w:rPr>
          <w:rFonts w:ascii="Arial" w:hAnsi="Arial" w:eastAsia="Microsoft YaHei"/>
          <w:b/>
          <w:color w:val="667085"/>
          <w:sz w:val="20"/>
        </w:rPr>
        <w:t>CropGenome-FM Project · Reproducible Research Delivery</w:t>
      </w:r>
      <w:r>
        <w:br w:type="page"/>
      </w:r>
    </w:p>
    <w:p>
      <w:pPr>
        <w:pStyle w:val="Heading1"/>
      </w:pPr>
      <w:r>
        <w:t>执行摘要</w:t>
      </w:r>
    </w:p>
    <w:p>
      <w:pPr>
        <w:pStyle w:val="ListBullet"/>
      </w:pPr>
      <w:r>
        <w:rPr>
          <w:rFonts w:ascii="Arial" w:hAnsi="Arial" w:eastAsia="Microsoft YaHei"/>
          <w:color w:val="20252B"/>
          <w:sz w:val="21"/>
        </w:rPr>
        <w:t>已经完成：训练了一个3.695亿参数的作物DNA模型；训练在第17,000次更新停止，验证集选出第14,000次保存的模型；核心3任务和外部7任务已经正式评估。</w:t>
      </w:r>
    </w:p>
    <w:p>
      <w:pPr>
        <w:pStyle w:val="ListBullet"/>
      </w:pPr>
      <w:r>
        <w:rPr>
          <w:rFonts w:ascii="Arial" w:hAnsi="Arial" w:eastAsia="Microsoft YaHei"/>
          <w:color w:val="20252B"/>
          <w:sz w:val="21"/>
        </w:rPr>
        <w:t>还没完成：64K只训练到第569次更新，尚未做第一次验证；128K和256K只准备了DNA片段文件，没有对应模型。</w:t>
      </w:r>
    </w:p>
    <w:p>
      <w:pPr>
        <w:pStyle w:val="ListBullet"/>
      </w:pPr>
      <w:r>
        <w:rPr>
          <w:rFonts w:ascii="Arial" w:hAnsi="Arial" w:eastAsia="Microsoft YaHei"/>
          <w:color w:val="20252B"/>
          <w:sz w:val="21"/>
        </w:rPr>
        <w:t>当前优势：在2,048和8,192 bp核心三任务平均成绩上排名第1，也明显超过结构相同但没有预训练的对照模型。</w:t>
      </w:r>
    </w:p>
    <w:p>
      <w:pPr>
        <w:pStyle w:val="ListBullet"/>
      </w:pPr>
      <w:r>
        <w:rPr>
          <w:rFonts w:ascii="Arial" w:hAnsi="Arial" w:eastAsia="Microsoft YaHei"/>
          <w:color w:val="20252B"/>
          <w:sz w:val="21"/>
        </w:rPr>
        <w:t>当前差距：在外部表达和lncRNA任务上，PlantCAD2和PlantCaduceus总体更强；NT-v2 500M还没有运行。</w:t>
      </w:r>
    </w:p>
    <w:p>
      <w:pPr>
        <w:pStyle w:val="ListBullet"/>
      </w:pPr>
      <w:r>
        <w:rPr>
          <w:rFonts w:ascii="Arial" w:hAnsi="Arial" w:eastAsia="Microsoft YaHei"/>
          <w:color w:val="20252B"/>
          <w:sz w:val="21"/>
        </w:rPr>
        <w:t>指标核对：旧AUPRC代码没有正确处理大量并列分数，影响部分简单基线；用标准方法重算后，主要学习模型的排名不变。</w:t>
      </w:r>
    </w:p>
    <w:p>
      <w:pPr>
        <w:pStyle w:val="ListBullet"/>
      </w:pPr>
      <w:r>
        <w:rPr>
          <w:rFonts w:ascii="Arial" w:hAnsi="Arial" w:eastAsia="Microsoft YaHei"/>
          <w:color w:val="20252B"/>
          <w:sz w:val="21"/>
        </w:rPr>
        <w:t>抽样局限：旧Stage B读取器按分片全部片段数选择文件后才过滤训练组，单条训练片段的相对抽样权重约为理想均匀值的0.980至1.067倍；验证和测试片段没有进入参数更新。</w:t>
      </w:r>
    </w:p>
    <w:p>
      <w:pPr>
        <w:pStyle w:val="ListBullet"/>
      </w:pPr>
      <w:r>
        <w:rPr>
          <w:rFonts w:ascii="Arial" w:hAnsi="Arial" w:eastAsia="Microsoft YaHei"/>
          <w:color w:val="20252B"/>
          <w:sz w:val="21"/>
        </w:rPr>
        <w:t>物种边界：核心下游训练和测试不共享物种或属，但仍可能属于同一个科；3个测试基因组版本都没用于预训练，但只有黄瓜这个测试物种在预训练中完全未见。</w:t>
      </w:r>
    </w:p>
    <w:p>
      <w:pPr>
        <w:pStyle w:val="ListBullet"/>
      </w:pPr>
      <w:r>
        <w:rPr>
          <w:rFonts w:ascii="Arial" w:hAnsi="Arial" w:eastAsia="Microsoft YaHei"/>
          <w:color w:val="20252B"/>
          <w:sz w:val="21"/>
        </w:rPr>
        <w:t>未来任务：已设计完整长基因、远端调控、多倍体、TE/SV和NLR基因簇等9项作物任务；它们目前只是实验方案，没有成绩。</w:t>
      </w:r>
    </w:p>
    <w:p>
      <w:pPr>
        <w:pStyle w:val="ListBullet"/>
      </w:pPr>
      <w:r>
        <w:rPr>
          <w:rFonts w:ascii="Arial" w:hAnsi="Arial" w:eastAsia="Microsoft YaHei"/>
          <w:color w:val="20252B"/>
          <w:sz w:val="21"/>
        </w:rPr>
        <w:t>下一步：先建立两个最优先的长序列任务并加入NT-v2 500M，再决定是否值得投入64K–256K混合长度正式训练。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96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96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图1｜CropGenome-FM当前实现架构、RC双向路径与三个输出用途</w:t>
      </w:r>
    </w:p>
    <w:p>
      <w:r>
        <w:br w:type="page"/>
      </w:r>
    </w:p>
    <w:p>
      <w:pPr>
        <w:pStyle w:val="Heading1"/>
      </w:pPr>
      <w:r>
        <w:t>目录｜章节导航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83153"/>
                <w:sz w:val="18"/>
              </w:rPr>
              <w:t>1. 阅读指南与证据等级</w:t>
            </w:r>
          </w:p>
        </w:tc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15. 当前证据能回答什么</w:t>
            </w:r>
          </w:p>
        </w:tc>
      </w:tr>
      <w:tr>
        <w:trPr>
          <w:cantSplit/>
        </w:trPr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2. 研究目标、核心假设与不能预设的结论</w:t>
            </w:r>
          </w:p>
        </w:tc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16. 当前研究设计的主要局限</w:t>
            </w:r>
          </w:p>
        </w:tc>
      </w:tr>
      <w:tr>
        <w:trPr>
          <w:cantSplit/>
        </w:trPr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3. 当前项目状态总表</w:t>
            </w:r>
          </w:p>
        </w:tc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17. 下一版作物专属下游任务矩阵</w:t>
            </w:r>
          </w:p>
        </w:tc>
      </w:tr>
      <w:tr>
        <w:trPr>
          <w:cantSplit/>
        </w:trPr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4. 预训练原始数据：数据从哪里来、如何分组</w:t>
            </w:r>
          </w:p>
        </w:tc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18. 每个新增任务的详细设计</w:t>
            </w:r>
          </w:p>
        </w:tc>
      </w:tr>
      <w:tr>
        <w:trPr>
          <w:cantSplit/>
        </w:trPr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5. 预训练窗口数据包</w:t>
            </w:r>
          </w:p>
        </w:tc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19. 如何做到“通用任务媲美、作物专属任务超过”而不作弊</w:t>
            </w:r>
          </w:p>
        </w:tc>
      </w:tr>
      <w:tr>
        <w:trPr>
          <w:cantSplit/>
        </w:trPr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6. 模型架构详解</w:t>
            </w:r>
          </w:p>
        </w:tc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20. 推荐的下一版预训练设计</w:t>
            </w:r>
          </w:p>
        </w:tc>
      </w:tr>
      <w:tr>
        <w:trPr>
          <w:cantSplit/>
        </w:trPr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7. 预训练任务与损失</w:t>
            </w:r>
          </w:p>
        </w:tc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21. 统计分析和最终测试使用规则</w:t>
            </w:r>
          </w:p>
        </w:tc>
      </w:tr>
      <w:tr>
        <w:trPr>
          <w:cantSplit/>
        </w:trPr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8. 训练超参数、验证与当前终态</w:t>
            </w:r>
          </w:p>
        </w:tc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22. 执行优先级与停止条件</w:t>
            </w:r>
          </w:p>
        </w:tc>
      </w:tr>
      <w:tr>
        <w:trPr>
          <w:cantSplit/>
        </w:trPr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9. 下游评估总原则</w:t>
            </w:r>
          </w:p>
        </w:tc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23. 可复现性、汇总数据文件和GitHub交付</w:t>
            </w:r>
          </w:p>
        </w:tc>
      </w:tr>
      <w:tr>
        <w:trPr>
          <w:cantSplit/>
        </w:trPr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10. 核心正式任务：CropGenome-Bench-v1</w:t>
            </w:r>
          </w:p>
        </w:tc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24. 公开资源与冻结版本</w:t>
            </w:r>
          </w:p>
        </w:tc>
      </w:tr>
      <w:tr>
        <w:trPr>
          <w:cantSplit/>
        </w:trPr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11. 核心任务全部正式性能</w:t>
            </w:r>
          </w:p>
        </w:tc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83153"/>
                <w:sz w:val="18"/>
              </w:rPr>
              <w:t>25. 结论</w:t>
            </w:r>
          </w:p>
        </w:tc>
      </w:tr>
      <w:tr>
        <w:trPr>
          <w:cantSplit/>
        </w:trPr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12. 外部任务：Plant Genomic Benchmark</w:t>
            </w:r>
          </w:p>
        </w:tc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83153"/>
                <w:sz w:val="18"/>
              </w:rPr>
              <w:t>附录A：258个基因组版本的30物种组成</w:t>
            </w:r>
          </w:p>
        </w:tc>
      </w:tr>
      <w:tr>
        <w:trPr>
          <w:cantSplit/>
        </w:trPr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 w:val="0"/>
                <w:color w:val="183153"/>
                <w:sz w:val="18"/>
              </w:rPr>
              <w:t>13. 外部任务全部正式性能</w:t>
            </w:r>
          </w:p>
        </w:tc>
        <w:tc>
          <w:tcPr>
            <w:tcW w:type="dxa" w:w="4933"/>
            <w:shd w:fill="F4F6F8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83153"/>
                <w:sz w:val="18"/>
              </w:rPr>
              <w:t>附录B：当前证据文件角色</w:t>
            </w:r>
          </w:p>
        </w:tc>
      </w:tr>
      <w:tr>
        <w:trPr>
          <w:cantSplit/>
        </w:trPr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83153"/>
                <w:sz w:val="18"/>
              </w:rPr>
              <w:t>14. 基线模型、参数量与公平角色</w:t>
            </w:r>
          </w:p>
        </w:tc>
        <w:tc>
          <w:tcPr>
            <w:tcW w:type="dxa" w:w="4933"/>
            <w:shd w:fill="FFFFFF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83153"/>
                <w:sz w:val="18"/>
              </w:rPr>
              <w:t>附录C：指标怎么读</w:t>
            </w:r>
          </w:p>
        </w:tc>
      </w:tr>
    </w:tbl>
    <w:p>
      <w:pPr>
        <w:pStyle w:val="Callout"/>
        <w:pBdr>
          <w:left w:val="single" w:sz="18" w:space="8" w:color="C7D0DB"/>
        </w:pBdr>
        <w:shd w:fill="F4F6F8" w:val="clear"/>
      </w:pPr>
      <w:r>
        <w:rPr>
          <w:rFonts w:ascii="Arial" w:hAnsi="Arial" w:eastAsia="Microsoft YaHei"/>
          <w:color w:val="20252B"/>
          <w:sz w:val="19"/>
        </w:rPr>
        <w:t>本页为静态章节导航，确保LibreOffice、Microsoft Word和在线预览均可直接阅读；实际页码请以页脚为准。</w:t>
      </w:r>
    </w:p>
    <w:p>
      <w:r>
        <w:br w:type="page"/>
      </w:r>
    </w:p>
    <w:p>
      <w:pPr>
        <w:pStyle w:val="Heading2"/>
      </w:pPr>
      <w:r>
        <w:t>1. 阅读指南与证据等级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本报告把内容分成三层，避免把计划写成结果。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1. </w:t>
      </w:r>
      <w:r>
        <w:rPr>
          <w:rFonts w:ascii="Arial" w:hAnsi="Arial" w:eastAsia="Microsoft YaHei"/>
          <w:b/>
          <w:color w:val="20252B"/>
          <w:sz w:val="20"/>
        </w:rPr>
        <w:t>F（正式结果）</w:t>
      </w:r>
      <w:r>
        <w:rPr>
          <w:rFonts w:ascii="Arial" w:hAnsi="Arial" w:eastAsia="Microsoft YaHei"/>
          <w:color w:val="20252B"/>
          <w:sz w:val="20"/>
        </w:rPr>
        <w:t>：训练、验证、模型选择方法和最终测试都已经固定。测试集只在最后使用。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2. </w:t>
      </w:r>
      <w:r>
        <w:rPr>
          <w:rFonts w:ascii="Arial" w:hAnsi="Arial" w:eastAsia="Microsoft YaHei"/>
          <w:b/>
          <w:color w:val="20252B"/>
          <w:sz w:val="20"/>
        </w:rPr>
        <w:t>D（过程检查）</w:t>
      </w:r>
      <w:r>
        <w:rPr>
          <w:rFonts w:ascii="Arial" w:hAnsi="Arial" w:eastAsia="Microsoft YaHei"/>
          <w:color w:val="20252B"/>
          <w:sz w:val="20"/>
        </w:rPr>
        <w:t>：只用验证集尝试设置、选择模型存档或做小规模测试。这类结果能帮助决定下一步，但不能当作正式结论。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3. </w:t>
      </w:r>
      <w:r>
        <w:rPr>
          <w:rFonts w:ascii="Arial" w:hAnsi="Arial" w:eastAsia="Microsoft YaHei"/>
          <w:b/>
          <w:color w:val="20252B"/>
          <w:sz w:val="20"/>
        </w:rPr>
        <w:t>P（未来计划）</w:t>
      </w:r>
      <w:r>
        <w:rPr>
          <w:rFonts w:ascii="Arial" w:hAnsi="Arial" w:eastAsia="Microsoft YaHei"/>
          <w:color w:val="20252B"/>
          <w:sz w:val="20"/>
        </w:rPr>
        <w:t>：数据或训练还没有完成。文中写的样本数是计划达到的最低数量，不是现在已经拥有的数量。</w:t>
      </w:r>
    </w:p>
    <w:p>
      <w:pPr>
        <w:pStyle w:val="Heading3"/>
      </w:pPr>
      <w:r>
        <w:t>1.1 一眼看懂：我们具体是怎么做的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832"/>
        <w:gridCol w:w="4517"/>
        <w:gridCol w:w="4517"/>
      </w:tblGrid>
      <w:tr>
        <w:trPr>
          <w:cantSplit/>
          <w:tblHeader w:val="true"/>
        </w:trPr>
        <w:tc>
          <w:tcPr>
            <w:tcW w:type="dxa" w:w="83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451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我们实际做了什么</w:t>
            </w:r>
          </w:p>
        </w:tc>
        <w:tc>
          <w:tcPr>
            <w:tcW w:type="dxa" w:w="451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为什么这样做</w:t>
            </w:r>
          </w:p>
        </w:tc>
      </w:tr>
      <w:tr>
        <w:trPr>
          <w:cantSplit/>
        </w:trPr>
        <w:tc>
          <w:tcPr>
            <w:tcW w:type="dxa" w:w="83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45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从NCBI下载258个公开的作物和植物参考基因组，同时下载DNA序列文件和基因坐标注释。</w:t>
            </w:r>
          </w:p>
        </w:tc>
        <w:tc>
          <w:tcPr>
            <w:tcW w:type="dxa" w:w="45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DNA序列给模型读取；注释告诉我们哪里是基因、启动子、剪接位点和转录末端。</w:t>
            </w:r>
          </w:p>
        </w:tc>
      </w:tr>
      <w:tr>
        <w:trPr>
          <w:cantSplit/>
        </w:trPr>
        <w:tc>
          <w:tcPr>
            <w:tcW w:type="dxa" w:w="83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</w:t>
            </w:r>
          </w:p>
        </w:tc>
        <w:tc>
          <w:tcPr>
            <w:tcW w:type="dxa" w:w="45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以“基因组版本”为单位分组：206个版本用于训练，25个用于挑选模型，27个保留作检查和测试候选。</w:t>
            </w:r>
          </w:p>
        </w:tc>
        <w:tc>
          <w:tcPr>
            <w:tcW w:type="dxa" w:w="45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同一个基因组版本不能同时出现在训练和测试中，避免模型提前见过答案。</w:t>
            </w:r>
          </w:p>
        </w:tc>
      </w:tr>
      <w:tr>
        <w:trPr>
          <w:cantSplit/>
        </w:trPr>
        <w:tc>
          <w:tcPr>
            <w:tcW w:type="dxa" w:w="83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</w:t>
            </w:r>
          </w:p>
        </w:tc>
        <w:tc>
          <w:tcPr>
            <w:tcW w:type="dxa" w:w="45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根据基因坐标，从整条染色体上截取很多固定长度的DNA片段。当前正式模型主要读取4,096、8,192和16,384个碱基长的片段。</w:t>
            </w:r>
          </w:p>
        </w:tc>
        <w:tc>
          <w:tcPr>
            <w:tcW w:type="dxa" w:w="45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整条染色体太长，不能一次全部送进模型；固定长度片段便于批量训练。</w:t>
            </w:r>
          </w:p>
        </w:tc>
      </w:tr>
      <w:tr>
        <w:trPr>
          <w:cantSplit/>
        </w:trPr>
        <w:tc>
          <w:tcPr>
            <w:tcW w:type="dxa" w:w="83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4</w:t>
            </w:r>
          </w:p>
        </w:tc>
        <w:tc>
          <w:tcPr>
            <w:tcW w:type="dxa" w:w="45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把约41.24 GB的DNA编码主动拆成42个数据文件。每个完整文件尽量装到约10亿个碱基，不要求片段条数相同。</w:t>
            </w:r>
          </w:p>
        </w:tc>
        <w:tc>
          <w:tcPr>
            <w:tcW w:type="dxa" w:w="45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这是为了随机读取、逐文件校验和损坏后局部重建，不是生物学分组。旧Stage B读取器还有一个小的抽样权重偏差，5.4节如实说明。</w:t>
            </w:r>
          </w:p>
        </w:tc>
      </w:tr>
      <w:tr>
        <w:trPr>
          <w:cantSplit/>
        </w:trPr>
        <w:tc>
          <w:tcPr>
            <w:tcW w:type="dxa" w:w="83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5</w:t>
            </w:r>
          </w:p>
        </w:tc>
        <w:tc>
          <w:tcPr>
            <w:tcW w:type="dxa" w:w="45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随机遮住每条DNA片段中15%的碱基，让模型猜回A、C、G或T；同时让模型学习正向序列和反向互补序列应给出一致结果。</w:t>
            </w:r>
          </w:p>
        </w:tc>
        <w:tc>
          <w:tcPr>
            <w:tcW w:type="dxa" w:w="45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模型没有人工答案也能从DNA本身学习序列规律。</w:t>
            </w:r>
          </w:p>
        </w:tc>
      </w:tr>
      <w:tr>
        <w:trPr>
          <w:cantSplit/>
        </w:trPr>
        <w:tc>
          <w:tcPr>
            <w:tcW w:type="dxa" w:w="83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45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每训练1,000次参数更新，就用固定的验证数据检查一次。验证效果连续三次没有明显改善时停止。</w:t>
            </w:r>
          </w:p>
        </w:tc>
        <w:tc>
          <w:tcPr>
            <w:tcW w:type="dxa" w:w="45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防止继续训练却没有收益，也防止用最终测试集来挑模型。</w:t>
            </w:r>
          </w:p>
        </w:tc>
      </w:tr>
      <w:tr>
        <w:trPr>
          <w:cantSplit/>
        </w:trPr>
        <w:tc>
          <w:tcPr>
            <w:tcW w:type="dxa" w:w="83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45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训练在第17,000次更新停止。验证集认为第14,000次保存的模型最好，所以正式模型是CropGenomeFM_step14000。</w:t>
            </w:r>
          </w:p>
        </w:tc>
        <w:tc>
          <w:tcPr>
            <w:tcW w:type="dxa" w:w="45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“最后一次保存”不一定是“最好的一次保存”，必须由验证集决定。</w:t>
            </w:r>
          </w:p>
        </w:tc>
      </w:tr>
      <w:tr>
        <w:trPr>
          <w:cantSplit/>
        </w:trPr>
        <w:tc>
          <w:tcPr>
            <w:tcW w:type="dxa" w:w="83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</w:t>
            </w:r>
          </w:p>
        </w:tc>
        <w:tc>
          <w:tcPr>
            <w:tcW w:type="dxa" w:w="45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比较基础模型时先锁住它们的参数，只训练一个很简单的分类器或回归器。</w:t>
            </w:r>
          </w:p>
        </w:tc>
        <w:tc>
          <w:tcPr>
            <w:tcW w:type="dxa" w:w="45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这样主要比较“基础模型读懂DNA后给出的内部特征是否有用”，而不是比较谁用了更复杂的下游网络。</w:t>
            </w:r>
          </w:p>
        </w:tc>
      </w:tr>
      <w:tr>
        <w:trPr>
          <w:cantSplit/>
        </w:trPr>
        <w:tc>
          <w:tcPr>
            <w:tcW w:type="dxa" w:w="83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9</w:t>
            </w:r>
          </w:p>
        </w:tc>
        <w:tc>
          <w:tcPr>
            <w:tcW w:type="dxa" w:w="45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在启动子、剪接、转录末端、增强子、lncRNA和基因表达等任务上比较CropGenome-FM与AgroNT、PlantCAD2、PlantCaduceus、NT-v2、Evo2等模型。</w:t>
            </w:r>
          </w:p>
        </w:tc>
        <w:tc>
          <w:tcPr>
            <w:tcW w:type="dxa" w:w="45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通用任务用于检查本模型是否达到公开基线；作物专属任务用于检验长基因、多倍体、TE/SV和NLR基因簇等真正困难的问题。</w:t>
            </w:r>
          </w:p>
        </w:tc>
      </w:tr>
      <w:tr>
        <w:trPr>
          <w:cantSplit/>
        </w:trPr>
        <w:tc>
          <w:tcPr>
            <w:tcW w:type="dxa" w:w="83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10</w:t>
            </w:r>
          </w:p>
        </w:tc>
        <w:tc>
          <w:tcPr>
            <w:tcW w:type="dxa" w:w="45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只报告实际运行得到的结果。尚未运行的NT-v2 500M和9项新任务只写研究设计，不写成绩。</w:t>
            </w:r>
          </w:p>
        </w:tc>
        <w:tc>
          <w:tcPr>
            <w:tcW w:type="dxa" w:w="45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防止把计划、推测或“理论上能做”误写成已经证明。</w:t>
            </w:r>
          </w:p>
        </w:tc>
      </w:tr>
    </w:tbl>
    <w:p>
      <w:pPr>
        <w:spacing w:after="20"/>
      </w:pPr>
    </w:p>
    <w:p>
      <w:pPr>
        <w:pStyle w:val="Heading3"/>
      </w:pPr>
      <w:r>
        <w:t>1.2 术语快速解释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2442"/>
        <w:gridCol w:w="3712"/>
        <w:gridCol w:w="3712"/>
      </w:tblGrid>
      <w:tr>
        <w:trPr>
          <w:cantSplit/>
          <w:tblHeader w:val="true"/>
        </w:trPr>
        <w:tc>
          <w:tcPr>
            <w:tcW w:type="dxa" w:w="244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371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白话解释</w:t>
            </w:r>
          </w:p>
        </w:tc>
        <w:tc>
          <w:tcPr>
            <w:tcW w:type="dxa" w:w="371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在本项目中的具体含义</w:t>
            </w:r>
          </w:p>
        </w:tc>
      </w:tr>
      <w:tr>
        <w:trPr>
          <w:cantSplit/>
        </w:trPr>
        <w:tc>
          <w:tcPr>
            <w:tcW w:type="dxa" w:w="244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基因组版本（assembly）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一个机构公开发布的一套完整参考基因组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同一物种可以有多个版本；每个版本用NCBI数据库编号区分</w:t>
            </w:r>
          </w:p>
        </w:tc>
      </w:tr>
      <w:tr>
        <w:trPr>
          <w:cantSplit/>
        </w:trPr>
        <w:tc>
          <w:tcPr>
            <w:tcW w:type="dxa" w:w="244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数据库编号（accession）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NCBI等数据库给文件或基因组版本分配的唯一编号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它相当于公开数据的“身份证号”，可以据此重新下载同一版本</w:t>
            </w:r>
          </w:p>
        </w:tc>
      </w:tr>
      <w:tr>
        <w:trPr>
          <w:cantSplit/>
        </w:trPr>
        <w:tc>
          <w:tcPr>
            <w:tcW w:type="dxa" w:w="244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数据清单（manifest）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逐项记录文件、物种、数据划分、大小和校验值的表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它告诉我们实际使用了哪些数据，不是模型输入</w:t>
            </w:r>
          </w:p>
        </w:tc>
      </w:tr>
      <w:tr>
        <w:trPr>
          <w:cantSplit/>
        </w:trPr>
        <w:tc>
          <w:tcPr>
            <w:tcW w:type="dxa" w:w="244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FASTA / GFF3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FASTA保存A、C、G、T组成的DNA序列；GFF3保存基因和外显子等坐标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FASTA给模型读，GFF3告诉程序从哪里截取片段、标签是什么</w:t>
            </w:r>
          </w:p>
        </w:tc>
      </w:tr>
      <w:tr>
        <w:trPr>
          <w:cantSplit/>
        </w:trPr>
        <w:tc>
          <w:tcPr>
            <w:tcW w:type="dxa" w:w="244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DNA片段（window）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从染色体上连续截取的一段DNA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例如8,192 bp片段就是连续8,192个碱基；一个片段通常作为一个训练样本</w:t>
            </w:r>
          </w:p>
        </w:tc>
      </w:tr>
      <w:tr>
        <w:trPr>
          <w:cantSplit/>
        </w:trPr>
        <w:tc>
          <w:tcPr>
            <w:tcW w:type="dxa" w:w="244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可见范围（context）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模型一次能够同时看到的DNA长度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 B训练文件包含最长16,384 bp片段，但当前正式下游比较只做到8,192 bp；64K版本还没有完成验证</w:t>
            </w:r>
          </w:p>
        </w:tc>
      </w:tr>
      <w:tr>
        <w:trPr>
          <w:cantSplit/>
        </w:trPr>
        <w:tc>
          <w:tcPr>
            <w:tcW w:type="dxa" w:w="244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模型读取单位（token）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模型每一步读入的最小单位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CropGenome-FM基本是一碱基一单位；AgroNT和NT-v2把连续6个碱基合成一个单位，所以不能直接把“单位数”等同于“碱基数”</w:t>
            </w:r>
          </w:p>
        </w:tc>
      </w:tr>
      <w:tr>
        <w:trPr>
          <w:cantSplit/>
        </w:trPr>
        <w:tc>
          <w:tcPr>
            <w:tcW w:type="dxa" w:w="244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数据分片（shard）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为了方便读取和校验，把大量DNA片段分装成的一个数据文件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它只是文件包装方式，没有额外生物学含义。Stage B共有42个；完整分片都接近10亿个碱基，但因片段有4K、8K和16K三种长度，所以片段条数不相同</w:t>
            </w:r>
          </w:p>
        </w:tc>
      </w:tr>
      <w:tr>
        <w:trPr>
          <w:cantSplit/>
        </w:trPr>
        <w:tc>
          <w:tcPr>
            <w:tcW w:type="dxa" w:w="244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一遍数据（epoch）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按传统训练方式，把所有训练样本各看一遍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本项目是随机有放回抽样，不能严格说“完成了第几个epoch”，只能换算成大约相当于看过训练池的多少比例</w:t>
            </w:r>
          </w:p>
        </w:tc>
      </w:tr>
      <w:tr>
        <w:trPr>
          <w:cantSplit/>
        </w:trPr>
        <w:tc>
          <w:tcPr>
            <w:tcW w:type="dxa" w:w="244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训练/验证/测试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训练数据负责更新模型；验证数据负责选模型；测试数据只负责最后评分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测试数据不能用来改参数、选任务或决定什么时候停止</w:t>
            </w:r>
          </w:p>
        </w:tc>
      </w:tr>
      <w:tr>
        <w:trPr>
          <w:cantSplit/>
        </w:trPr>
        <w:tc>
          <w:tcPr>
            <w:tcW w:type="dxa" w:w="244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模型存档（checkpoint）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训练到某一次参数更新时保存的模型文件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正式模型是验证集选出的第14,000次存档，不是最后的第17,000次存档</w:t>
            </w:r>
          </w:p>
        </w:tc>
      </w:tr>
      <w:tr>
        <w:trPr>
          <w:cantSplit/>
        </w:trPr>
        <w:tc>
          <w:tcPr>
            <w:tcW w:type="dxa" w:w="244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简单预测头（probe）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锁住基础模型，只在它输出的特征上训练一个简单分类器或回归器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这样比较的是基础模型给出的DNA特征是否有用，不代表全参数微调后的最高性能</w:t>
            </w:r>
          </w:p>
        </w:tc>
      </w:tr>
      <w:tr>
        <w:trPr>
          <w:cantSplit/>
        </w:trPr>
        <w:tc>
          <w:tcPr>
            <w:tcW w:type="dxa" w:w="244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反向互补（RC）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同一段DNA从另一条链方向读取时，需要把顺序反过来，并交换A/T和C/G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模型同时读取两个方向，再把结果对齐合并</w:t>
            </w:r>
          </w:p>
        </w:tc>
      </w:tr>
      <w:tr>
        <w:trPr>
          <w:cantSplit/>
        </w:trPr>
        <w:tc>
          <w:tcPr>
            <w:tcW w:type="dxa" w:w="244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整段读取/分块读取（native/chunked）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整段读取是一次看到全部DNA；分块读取是切成多段分别处理后再汇总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短模型处理64K以上序列时只能分块，不能把“无法整段读取”记成0分</w:t>
            </w:r>
          </w:p>
        </w:tc>
      </w:tr>
      <w:tr>
        <w:trPr>
          <w:cantSplit/>
        </w:trPr>
        <w:tc>
          <w:tcPr>
            <w:tcW w:type="dxa" w:w="244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未纳入比较（N/E）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模型不能完整读取该长度，或当前没有运行该项评估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这不是得分为0；程序不允许偷偷截掉超长序列后继续比较</w:t>
            </w:r>
          </w:p>
        </w:tc>
      </w:tr>
      <w:tr>
        <w:trPr>
          <w:cantSplit/>
        </w:trPr>
        <w:tc>
          <w:tcPr>
            <w:tcW w:type="dxa" w:w="244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分类/回归主指标（AUPRC/Pearson）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AUPRC评价正负样本排序，越高越好；Pearson评价预测值和真实值的同步变化，越接近1越好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不同任务和不同指标的绝对数值不能直接横向比较</w:t>
            </w:r>
          </w:p>
        </w:tc>
      </w:tr>
      <w:tr>
        <w:trPr>
          <w:cantSplit/>
        </w:trPr>
        <w:tc>
          <w:tcPr>
            <w:tcW w:type="dxa" w:w="244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困难负样本（hard negative）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外观很像正例、但实际上不是目标的样本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例如剪接负样本也带GT/AG，让模型不能只靠看到两个字母就猜答案</w:t>
            </w:r>
          </w:p>
        </w:tc>
      </w:tr>
      <w:tr>
        <w:trPr>
          <w:cantSplit/>
        </w:trPr>
        <w:tc>
          <w:tcPr>
            <w:tcW w:type="dxa" w:w="244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随机种子（seed）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控制随机初始化和抽样的一组编号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多个seed用于检查结果是否稳定；缺少独立seed时不能声称结果非常稳定</w:t>
            </w:r>
          </w:p>
        </w:tc>
      </w:tr>
      <w:tr>
        <w:trPr>
          <w:cantSplit/>
        </w:trPr>
        <w:tc>
          <w:tcPr>
            <w:tcW w:type="dxa" w:w="244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95%不确定性区间（bootstrap CI）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反复重抽物种或位点后得到的成绩波动范围</w:t>
            </w:r>
          </w:p>
        </w:tc>
        <w:tc>
          <w:tcPr>
            <w:tcW w:type="dxa" w:w="37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比较模型时既看平均提升，也看区间下界是否仍高于0</w:t>
            </w:r>
          </w:p>
        </w:tc>
      </w:tr>
      <w:tr>
        <w:trPr>
          <w:cantSplit/>
        </w:trPr>
        <w:tc>
          <w:tcPr>
            <w:tcW w:type="dxa" w:w="244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最小有意义提升（MMED）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预先规定至少提升多少才值得称为科学改进</w:t>
            </w:r>
          </w:p>
        </w:tc>
        <w:tc>
          <w:tcPr>
            <w:tcW w:type="dxa" w:w="37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防止把非常小、可能没有实际意义的数值差异写成突破</w:t>
            </w:r>
          </w:p>
        </w:tc>
      </w:tr>
    </w:tbl>
    <w:p>
      <w:pPr>
        <w:spacing w:after="20"/>
      </w:pPr>
    </w:p>
    <w:p>
      <w:pPr>
        <w:pStyle w:val="Heading2"/>
      </w:pPr>
      <w:r>
        <w:t>2. 研究目标、核心假设与不能预设的结论</w:t>
      </w:r>
    </w:p>
    <w:p>
      <w:pPr>
        <w:pStyle w:val="Heading3"/>
      </w:pPr>
      <w:r>
        <w:t>2.1 总目标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构建一个真正面向作物和植物基因组的基础模型：既能在启动子、剪接、转录终止、增强子、lncRNA和表达预测等通用任务上接近或超过公开基因组大模型，也能在多倍体同源基因、TE插入调控、超长基因结构、NLR抗病基因簇、作物pan-genome结构变异等作物专属复杂问题上形成可验证优势。</w:t>
      </w:r>
    </w:p>
    <w:p>
      <w:pPr>
        <w:pStyle w:val="Heading3"/>
      </w:pPr>
      <w:r>
        <w:t>2.2 可检验假设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H1：作物数据预训练确实有用。</w:t>
      </w:r>
      <w:r>
        <w:rPr>
          <w:rFonts w:ascii="Arial" w:hAnsi="Arial" w:eastAsia="Microsoft YaHei"/>
          <w:color w:val="20252B"/>
          <w:sz w:val="20"/>
        </w:rPr>
        <w:t xml:space="preserve"> 已经学习过作物DNA的模型，应稳定超过“结构完全相同、但参数从随机数开始且没有预训练”的模型。当前正式数据支持这一点。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H2：看得更长带来的提升必须是真的。</w:t>
      </w:r>
      <w:r>
        <w:rPr>
          <w:rFonts w:ascii="Arial" w:hAnsi="Arial" w:eastAsia="Microsoft YaHei"/>
          <w:color w:val="20252B"/>
          <w:sz w:val="20"/>
        </w:rPr>
        <w:t xml:space="preserve"> 比较2K、8K和64K时，中心位点和样本必须相同，只增加两侧更远的DNA。不能通过换样本、补很多空字符或换更复杂的预测头制造提升。当前只正式验证到8K，64K还没有正式成绩。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H3：作物域优于纯规模。</w:t>
      </w:r>
      <w:r>
        <w:rPr>
          <w:rFonts w:ascii="Arial" w:hAnsi="Arial" w:eastAsia="Microsoft YaHei"/>
          <w:color w:val="20252B"/>
          <w:sz w:val="20"/>
        </w:rPr>
        <w:t xml:space="preserve"> 在作物专属任务上，中等规模作物模型可超过更大的通用模型；当前部分任务支持，但PlantCAD2/PlantCaduceus仍是强对手。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H4：多任务预训练改善结构理解。</w:t>
      </w:r>
      <w:r>
        <w:rPr>
          <w:rFonts w:ascii="Arial" w:hAnsi="Arial" w:eastAsia="Microsoft YaHei"/>
          <w:color w:val="20252B"/>
          <w:sz w:val="20"/>
        </w:rPr>
        <w:t xml:space="preserve"> MLM＋RC一致性＋区域辅助目标应改善启动子/剪接/TES表征；需通过消融而非只看单个最终模型验证。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H5：复杂作物区域可能必须一次看很长的DNA。</w:t>
      </w:r>
      <w:r>
        <w:rPr>
          <w:rFonts w:ascii="Arial" w:hAnsi="Arial" w:eastAsia="Microsoft YaHei"/>
          <w:color w:val="20252B"/>
          <w:sz w:val="20"/>
        </w:rPr>
        <w:t xml:space="preserve"> 长基因、多倍体基因两侧区域、转座子/结构变异和NLR抗病基因簇可能跨越64K–256K碱基。长模型要和两类对手比较：能整段读入的长模型，以及把长DNA切成小块后汇总的短模型。不能把“短模型无法整段读入”伪装成0分。</w:t>
      </w:r>
    </w:p>
    <w:p>
      <w:pPr>
        <w:widowControl/>
      </w:pPr>
      <w:r>
        <w:rPr>
          <w:rFonts w:ascii="Arial" w:hAnsi="Arial" w:eastAsia="Microsoft YaHei"/>
          <w:b/>
          <w:color w:val="20252B"/>
          <w:sz w:val="21"/>
        </w:rPr>
        <w:t>不能预设的结论：</w:t>
      </w:r>
      <w:r>
        <w:rPr>
          <w:rFonts w:ascii="Arial" w:hAnsi="Arial" w:eastAsia="Microsoft YaHei"/>
          <w:color w:val="20252B"/>
          <w:sz w:val="21"/>
        </w:rPr>
        <w:t xml:space="preserve"> 新任务不能为了让本模型赢而事后筛选；PlantCAD2、PlantCaduceus、AgroNT、NT-v2 500M、Evo2必须在结果揭盲前注册；若本模型不超过它们，应如实报告。</w:t>
      </w:r>
    </w:p>
    <w:p>
      <w:pPr>
        <w:pStyle w:val="Heading2"/>
      </w:pPr>
      <w:r>
        <w:t>3. 当前项目状态总表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2026"/>
        <w:gridCol w:w="3347"/>
        <w:gridCol w:w="2114"/>
        <w:gridCol w:w="2378"/>
      </w:tblGrid>
      <w:tr>
        <w:trPr>
          <w:cantSplit/>
          <w:tblHeader w:val="true"/>
        </w:trPr>
        <w:tc>
          <w:tcPr>
            <w:tcW w:type="dxa" w:w="202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34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2114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可以支持的表述</w:t>
            </w:r>
          </w:p>
        </w:tc>
        <w:tc>
          <w:tcPr>
            <w:tcW w:type="dxa" w:w="237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不能支持的表述</w:t>
            </w:r>
          </w:p>
        </w:tc>
      </w:tr>
      <w:tr>
        <w:trPr>
          <w:cantSplit/>
        </w:trPr>
        <w:tc>
          <w:tcPr>
            <w:tcW w:type="dxa" w:w="20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 B 8K</w:t>
            </w:r>
          </w:p>
        </w:tc>
        <w:tc>
          <w:tcPr>
            <w:tcW w:type="dxa" w:w="334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原计划最多训练50,000次；验证成绩不再明显改善，所以第17,000次停止；验证集选中第14,000次模型存档</w:t>
            </w:r>
          </w:p>
        </w:tc>
        <w:tc>
          <w:tcPr>
            <w:tcW w:type="dxa" w:w="21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8K阶段和正式下游评估已经完成</w:t>
            </w:r>
          </w:p>
        </w:tc>
        <w:tc>
          <w:tcPr>
            <w:tcW w:type="dxa" w:w="237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已把全部训练片段完整看过一遍，或已经充分训练到完全收敛</w:t>
            </w:r>
          </w:p>
        </w:tc>
      </w:tr>
      <w:tr>
        <w:trPr>
          <w:cantSplit/>
        </w:trPr>
        <w:tc>
          <w:tcPr>
            <w:tcW w:type="dxa" w:w="20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 C1 64K</w:t>
            </w:r>
          </w:p>
        </w:tc>
        <w:tc>
          <w:tcPr>
            <w:tcW w:type="dxa" w:w="334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用真实65,536 bp片段完成过一次前向计算、误差反传和参数更新；正式训练停在第569次更新</w:t>
            </w:r>
          </w:p>
        </w:tc>
        <w:tc>
          <w:tcPr>
            <w:tcW w:type="dxa" w:w="21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程序、显存和反向传播流程可以运行64K样本</w:t>
            </w:r>
          </w:p>
        </w:tc>
        <w:tc>
          <w:tcPr>
            <w:tcW w:type="dxa" w:w="237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64K训练完成、通过验证，或64K已经带来下游提升</w:t>
            </w:r>
          </w:p>
        </w:tc>
      </w:tr>
      <w:tr>
        <w:trPr>
          <w:cantSplit/>
        </w:trPr>
        <w:tc>
          <w:tcPr>
            <w:tcW w:type="dxa" w:w="20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 C2 128K</w:t>
            </w:r>
          </w:p>
        </w:tc>
        <w:tc>
          <w:tcPr>
            <w:tcW w:type="dxa" w:w="334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128K DNA片段已经截取并写入文件，但没有开始训练</w:t>
            </w:r>
          </w:p>
        </w:tc>
        <w:tc>
          <w:tcPr>
            <w:tcW w:type="dxa" w:w="21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128K训练数据文件已经准备好</w:t>
            </w:r>
          </w:p>
        </w:tc>
        <w:tc>
          <w:tcPr>
            <w:tcW w:type="dxa" w:w="237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已有128K模型</w:t>
            </w:r>
          </w:p>
        </w:tc>
      </w:tr>
      <w:tr>
        <w:trPr>
          <w:cantSplit/>
        </w:trPr>
        <w:tc>
          <w:tcPr>
            <w:tcW w:type="dxa" w:w="20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 D 256K</w:t>
            </w:r>
          </w:p>
        </w:tc>
        <w:tc>
          <w:tcPr>
            <w:tcW w:type="dxa" w:w="334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256K DNA片段已经截取并写入文件，但没有开始训练</w:t>
            </w:r>
          </w:p>
        </w:tc>
        <w:tc>
          <w:tcPr>
            <w:tcW w:type="dxa" w:w="21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256K训练数据文件已经准备好</w:t>
            </w:r>
          </w:p>
        </w:tc>
        <w:tc>
          <w:tcPr>
            <w:tcW w:type="dxa" w:w="237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已有256K模型</w:t>
            </w:r>
          </w:p>
        </w:tc>
      </w:tr>
      <w:tr>
        <w:trPr>
          <w:cantSplit/>
        </w:trPr>
        <w:tc>
          <w:tcPr>
            <w:tcW w:type="dxa" w:w="20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CropGenome-Bench-v1</w:t>
            </w:r>
          </w:p>
        </w:tc>
        <w:tc>
          <w:tcPr>
            <w:tcW w:type="dxa" w:w="334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3个任务都用相同中心样本裁成512、2,048和8,192 bp，共完成9组正式比较</w:t>
            </w:r>
          </w:p>
        </w:tc>
        <w:tc>
          <w:tcPr>
            <w:tcW w:type="dxa" w:w="21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能比较相同样本在不同可见长度下的核心结构任务成绩</w:t>
            </w:r>
          </w:p>
        </w:tc>
        <w:tc>
          <w:tcPr>
            <w:tcW w:type="dxa" w:w="237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已覆盖所有作物功能问题</w:t>
            </w:r>
          </w:p>
        </w:tc>
      </w:tr>
      <w:tr>
        <w:trPr>
          <w:cantSplit/>
        </w:trPr>
        <w:tc>
          <w:tcPr>
            <w:tcW w:type="dxa" w:w="20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Plant Genomic Benchmark</w:t>
            </w:r>
          </w:p>
        </w:tc>
        <w:tc>
          <w:tcPr>
            <w:tcW w:type="dxa" w:w="334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完成7个外部任务；每个模型只参加它能完整读取的512或6,000 bp比较</w:t>
            </w:r>
          </w:p>
        </w:tc>
        <w:tc>
          <w:tcPr>
            <w:tcW w:type="dxa" w:w="21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提供外部增强子、lncRNA和表达预测证据</w:t>
            </w:r>
          </w:p>
        </w:tc>
        <w:tc>
          <w:tcPr>
            <w:tcW w:type="dxa" w:w="237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所有任务都经过多次独立随机训练并证明稳定</w:t>
            </w:r>
          </w:p>
        </w:tc>
      </w:tr>
      <w:tr>
        <w:trPr>
          <w:cantSplit/>
        </w:trPr>
        <w:tc>
          <w:tcPr>
            <w:tcW w:type="dxa" w:w="20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NT-v2 500M</w:t>
            </w:r>
          </w:p>
        </w:tc>
        <w:tc>
          <w:tcPr>
            <w:tcW w:type="dxa" w:w="334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已确认官方模型名称和配置，但还没有下载、固定版本和运行</w:t>
            </w:r>
          </w:p>
        </w:tc>
        <w:tc>
          <w:tcPr>
            <w:tcW w:type="dxa" w:w="21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下一版必须加入的基线</w:t>
            </w:r>
          </w:p>
        </w:tc>
        <w:tc>
          <w:tcPr>
            <w:tcW w:type="dxa" w:w="237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任何当前性能比较</w:t>
            </w:r>
          </w:p>
        </w:tc>
      </w:tr>
    </w:tbl>
    <w:p>
      <w:pPr>
        <w:spacing w:after="20"/>
      </w:pPr>
    </w:p>
    <w:p>
      <w:pPr>
        <w:pStyle w:val="Heading2"/>
      </w:pPr>
      <w:r>
        <w:t>4. 预训练原始数据：数据从哪里来、如何分组</w:t>
      </w:r>
    </w:p>
    <w:p>
      <w:pPr>
        <w:pStyle w:val="Heading3"/>
      </w:pPr>
      <w:r>
        <w:t>4.1 原始来源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数据来自NCBI GenBank和RefSeq公开发布的植物/作物参考基因组。每个基因组版本都包含DNA序列文件（FASTA）和基因坐标注释（GFF3）。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最终数据清单记录了</w:t>
      </w:r>
      <w:r>
        <w:rPr>
          <w:rFonts w:ascii="Arial" w:hAnsi="Arial" w:eastAsia="Microsoft YaHei"/>
          <w:b/>
          <w:color w:val="20252B"/>
          <w:sz w:val="20"/>
        </w:rPr>
        <w:t>258个基因组版本、30个物种、23个属</w:t>
      </w:r>
      <w:r>
        <w:rPr>
          <w:rFonts w:ascii="Arial" w:hAnsi="Arial" w:eastAsia="Microsoft YaHei"/>
          <w:color w:val="20252B"/>
          <w:sz w:val="20"/>
        </w:rPr>
        <w:t>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按基因组版本分组后，206个版本用于训练，25个用于验证和挑选模型，27个保留为检查或正式测试候选。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来源构成为GenBank 209、RefSeq 49。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数据清单中的压缩下载文件合计：DNA序列约16.66 GB，注释约2.32 GB。这是下载文件的压缩后大小，不是解压后的DNA碱基总量。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程序中的分组策略名为</w:t>
      </w:r>
      <w:r>
        <w:rPr>
          <w:rFonts w:ascii="Consolas" w:hAnsi="Consolas" w:eastAsia="Microsoft YaHei"/>
          <w:color w:val="183153"/>
          <w:sz w:val="19"/>
        </w:rPr>
        <w:t>assembly_accession_level_genus_stratified_v2</w:t>
      </w:r>
      <w:r>
        <w:rPr>
          <w:rFonts w:ascii="Arial" w:hAnsi="Arial" w:eastAsia="Microsoft YaHei"/>
          <w:color w:val="20252B"/>
          <w:sz w:val="20"/>
        </w:rPr>
        <w:t>。这个名字表示“尽量在属层面分层”，不表示训练、验证和测试的属完全互不重叠。因为同一物种或同一属可能有多个基因组版本，严格的跨属零样本任务还需要单独建立。</w:t>
      </w:r>
    </w:p>
    <w:p>
      <w:pPr>
        <w:pStyle w:val="Heading3"/>
      </w:pPr>
      <w:r>
        <w:t>4.2 数据用途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训练组的基因组版本</w:t>
      </w:r>
      <w:r>
        <w:rPr>
          <w:rFonts w:ascii="Arial" w:hAnsi="Arial" w:eastAsia="Microsoft YaHei"/>
          <w:color w:val="20252B"/>
          <w:sz w:val="20"/>
        </w:rPr>
        <w:t>用于截取训练DNA片段，并真正更新模型参数。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验证组的基因组版本</w:t>
      </w:r>
      <w:r>
        <w:rPr>
          <w:rFonts w:ascii="Arial" w:hAnsi="Arial" w:eastAsia="Microsoft YaHei"/>
          <w:color w:val="20252B"/>
          <w:sz w:val="20"/>
        </w:rPr>
        <w:t>用于固定的过程检查、选择模型存档和决定何时停止；它们不直接更新模型参数。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测试候选组的基因组版本</w:t>
      </w:r>
      <w:r>
        <w:rPr>
          <w:rFonts w:ascii="Arial" w:hAnsi="Arial" w:eastAsia="Microsoft YaHei"/>
          <w:color w:val="20252B"/>
          <w:sz w:val="20"/>
        </w:rPr>
        <w:t>只用于后期检查或正式评估，不能用来决定何时停止训练。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GFF3坐标既用于建立下游任务，也用于告诉预训练程序“这段DNA来自启动子、编码区还是剪接附近”。因此未来的结构任务还必须排除高度相似的基因家族和近重复序列，不能只看基因组版本是否不同。</w:t>
      </w:r>
    </w:p>
    <w:p>
      <w:pPr>
        <w:pStyle w:val="Heading3"/>
      </w:pPr>
      <w:r>
        <w:t>4.3 全部物种组成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完整30物种逐项表见附录A；表中的文件大小都是压缩下载文件的大小。</w:t>
      </w:r>
    </w:p>
    <w:p>
      <w:pPr>
        <w:pStyle w:val="Heading2"/>
      </w:pPr>
      <w:r>
        <w:t>5. 预训练窗口数据包</w:t>
      </w:r>
    </w:p>
    <w:p>
      <w:pPr>
        <w:spacing w:before="1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84330"/>
            <wp:docPr id="2" name="Figure 2" title="预训练数据量与状态" descr="预训练数据量与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pretraining_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8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图2｜预训练数据量与状态</w:t>
      </w:r>
    </w:p>
    <w:p>
      <w:pPr>
        <w:sectPr>
          <w:headerReference w:type="default" r:id="rId9"/>
          <w:footerReference w:type="default" r:id="rId10"/>
          <w:pgSz w:w="11906" w:h="16838"/>
          <w:pgMar w:top="992" w:right="1020" w:bottom="935" w:left="1020" w:header="369" w:footer="369" w:gutter="0"/>
          <w:cols w:space="720"/>
          <w:docGrid w:linePitch="360"/>
        </w:sectPr>
      </w:pPr>
    </w:p>
    <w:p>
      <w:pPr>
        <w:pStyle w:val="Heading3"/>
      </w:pPr>
      <w:r>
        <w:t>5.1 四阶段总量</w:t>
      </w:r>
    </w:p>
    <w:tbl>
      <w:tblPr>
        <w:tblW w:type="dxa" w:w="15194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1039"/>
        <w:gridCol w:w="3896"/>
        <w:gridCol w:w="1169"/>
        <w:gridCol w:w="1169"/>
        <w:gridCol w:w="1169"/>
        <w:gridCol w:w="909"/>
        <w:gridCol w:w="909"/>
        <w:gridCol w:w="4935"/>
      </w:tblGrid>
      <w:tr>
        <w:trPr>
          <w:cantSplit/>
          <w:tblHeader w:val="true"/>
        </w:trPr>
        <w:tc>
          <w:tcPr>
            <w:tcW w:type="dxa" w:w="103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训练阶段</w:t>
            </w:r>
          </w:p>
        </w:tc>
        <w:tc>
          <w:tcPr>
            <w:tcW w:type="dxa" w:w="389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实际进度</w:t>
            </w:r>
          </w:p>
        </w:tc>
        <w:tc>
          <w:tcPr>
            <w:tcW w:type="dxa" w:w="116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DNA片段总数</w:t>
            </w:r>
          </w:p>
        </w:tc>
        <w:tc>
          <w:tcPr>
            <w:tcW w:type="dxa" w:w="116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片段包含的碱基总数</w:t>
            </w:r>
          </w:p>
        </w:tc>
        <w:tc>
          <w:tcPr>
            <w:tcW w:type="dxa" w:w="116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训练片段</w:t>
            </w:r>
          </w:p>
        </w:tc>
        <w:tc>
          <w:tcPr>
            <w:tcW w:type="dxa" w:w="90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验证片段</w:t>
            </w:r>
          </w:p>
        </w:tc>
        <w:tc>
          <w:tcPr>
            <w:tcW w:type="dxa" w:w="90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测试候选片段</w:t>
            </w:r>
          </w:p>
        </w:tc>
        <w:tc>
          <w:tcPr>
            <w:tcW w:type="dxa" w:w="493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各片段长度的数量</w:t>
            </w:r>
          </w:p>
        </w:tc>
      </w:tr>
      <w:tr>
        <w:trPr>
          <w:cantSplit/>
        </w:trPr>
        <w:tc>
          <w:tcPr>
            <w:tcW w:type="dxa" w:w="103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Stage B</w:t>
            </w:r>
          </w:p>
        </w:tc>
        <w:tc>
          <w:tcPr>
            <w:tcW w:type="dxa" w:w="389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训练停止在第17,000次更新；正式选择第14,000次模型</w:t>
            </w:r>
          </w:p>
        </w:tc>
        <w:tc>
          <w:tcPr>
            <w:tcW w:type="dxa" w:w="116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5,594,781</w:t>
            </w:r>
          </w:p>
        </w:tc>
        <w:tc>
          <w:tcPr>
            <w:tcW w:type="dxa" w:w="116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41.243B</w:t>
            </w:r>
          </w:p>
        </w:tc>
        <w:tc>
          <w:tcPr>
            <w:tcW w:type="dxa" w:w="116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5,485,240</w:t>
            </w:r>
          </w:p>
        </w:tc>
        <w:tc>
          <w:tcPr>
            <w:tcW w:type="dxa" w:w="9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54,695</w:t>
            </w:r>
          </w:p>
        </w:tc>
        <w:tc>
          <w:tcPr>
            <w:tcW w:type="dxa" w:w="9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54,846</w:t>
            </w:r>
          </w:p>
        </w:tc>
        <w:tc>
          <w:tcPr>
            <w:tcW w:type="dxa" w:w="49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4,096 bp: 1,494,149；8,192 bp: 3,913,853；16,384 bp: 186,779</w:t>
            </w:r>
          </w:p>
        </w:tc>
      </w:tr>
      <w:tr>
        <w:trPr>
          <w:cantSplit/>
        </w:trPr>
        <w:tc>
          <w:tcPr>
            <w:tcW w:type="dxa" w:w="103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Stage C1</w:t>
            </w:r>
          </w:p>
        </w:tc>
        <w:tc>
          <w:tcPr>
            <w:tcW w:type="dxa" w:w="389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训练到第569次更新后正常保存并停止；尚未做第一次验证</w:t>
            </w:r>
          </w:p>
        </w:tc>
        <w:tc>
          <w:tcPr>
            <w:tcW w:type="dxa" w:w="116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779,304</w:t>
            </w:r>
          </w:p>
        </w:tc>
        <w:tc>
          <w:tcPr>
            <w:tcW w:type="dxa" w:w="116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20.470B</w:t>
            </w:r>
          </w:p>
        </w:tc>
        <w:tc>
          <w:tcPr>
            <w:tcW w:type="dxa" w:w="116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764,070</w:t>
            </w:r>
          </w:p>
        </w:tc>
        <w:tc>
          <w:tcPr>
            <w:tcW w:type="dxa" w:w="9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7,576</w:t>
            </w:r>
          </w:p>
        </w:tc>
        <w:tc>
          <w:tcPr>
            <w:tcW w:type="dxa" w:w="9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7,658</w:t>
            </w:r>
          </w:p>
        </w:tc>
        <w:tc>
          <w:tcPr>
            <w:tcW w:type="dxa" w:w="493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4,096 bp: 186,779；8,192 bp: 280,160；16,384 bp: 46,705；32,768 bp: 23,360；65,536 bp: 242,300</w:t>
            </w:r>
          </w:p>
        </w:tc>
      </w:tr>
      <w:tr>
        <w:trPr>
          <w:cantSplit/>
        </w:trPr>
        <w:tc>
          <w:tcPr>
            <w:tcW w:type="dxa" w:w="103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Stage C2</w:t>
            </w:r>
          </w:p>
        </w:tc>
        <w:tc>
          <w:tcPr>
            <w:tcW w:type="dxa" w:w="389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DNA片段文件已准备，训练未开始</w:t>
            </w:r>
          </w:p>
        </w:tc>
        <w:tc>
          <w:tcPr>
            <w:tcW w:type="dxa" w:w="116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101,293</w:t>
            </w:r>
          </w:p>
        </w:tc>
        <w:tc>
          <w:tcPr>
            <w:tcW w:type="dxa" w:w="116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6.898B</w:t>
            </w:r>
          </w:p>
        </w:tc>
        <w:tc>
          <w:tcPr>
            <w:tcW w:type="dxa" w:w="116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99,316</w:t>
            </w:r>
          </w:p>
        </w:tc>
        <w:tc>
          <w:tcPr>
            <w:tcW w:type="dxa" w:w="9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970</w:t>
            </w:r>
          </w:p>
        </w:tc>
        <w:tc>
          <w:tcPr>
            <w:tcW w:type="dxa" w:w="9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1,007</w:t>
            </w:r>
          </w:p>
        </w:tc>
        <w:tc>
          <w:tcPr>
            <w:tcW w:type="dxa" w:w="49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8,192 bp: 31,138；16,384 bp: 15,576；65,536 bp: 11,686；131,072 bp: 42,893</w:t>
            </w:r>
          </w:p>
        </w:tc>
      </w:tr>
      <w:tr>
        <w:trPr>
          <w:cantSplit/>
        </w:trPr>
        <w:tc>
          <w:tcPr>
            <w:tcW w:type="dxa" w:w="103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Stage D</w:t>
            </w:r>
          </w:p>
        </w:tc>
        <w:tc>
          <w:tcPr>
            <w:tcW w:type="dxa" w:w="389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DNA片段文件已准备，训练未开始</w:t>
            </w:r>
          </w:p>
        </w:tc>
        <w:tc>
          <w:tcPr>
            <w:tcW w:type="dxa" w:w="116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18,400</w:t>
            </w:r>
          </w:p>
        </w:tc>
        <w:tc>
          <w:tcPr>
            <w:tcW w:type="dxa" w:w="116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2.778B</w:t>
            </w:r>
          </w:p>
        </w:tc>
        <w:tc>
          <w:tcPr>
            <w:tcW w:type="dxa" w:w="116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18,040</w:t>
            </w:r>
          </w:p>
        </w:tc>
        <w:tc>
          <w:tcPr>
            <w:tcW w:type="dxa" w:w="9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176</w:t>
            </w:r>
          </w:p>
        </w:tc>
        <w:tc>
          <w:tcPr>
            <w:tcW w:type="dxa" w:w="9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184</w:t>
            </w:r>
          </w:p>
        </w:tc>
        <w:tc>
          <w:tcPr>
            <w:tcW w:type="dxa" w:w="493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8,192 bp: 6,236；65,536 bp: 787；131,072 bp: 2,344；262,144 bp: 9,033</w:t>
            </w:r>
          </w:p>
        </w:tc>
      </w:tr>
    </w:tbl>
    <w:p>
      <w:pPr>
        <w:sectPr>
          <w:pgSz w:w="16838" w:h="11906" w:orient="landscape"/>
          <w:pgMar w:top="765" w:right="822" w:bottom="765" w:left="822" w:header="369" w:footer="369" w:gutter="0"/>
          <w:cols w:space="720"/>
          <w:docGrid w:linePitch="360"/>
        </w:sectPr>
      </w:pPr>
    </w:p>
    <w:p>
      <w:pPr>
        <w:pStyle w:val="Heading3"/>
      </w:pPr>
      <w:r>
        <w:t>5.2 训练、验证和测试候选分别包含多少碱基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1361"/>
        <w:gridCol w:w="2381"/>
        <w:gridCol w:w="1871"/>
        <w:gridCol w:w="1871"/>
        <w:gridCol w:w="2381"/>
      </w:tblGrid>
      <w:tr>
        <w:trPr>
          <w:cantSplit/>
          <w:tblHeader w:val="true"/>
        </w:trPr>
        <w:tc>
          <w:tcPr>
            <w:tcW w:type="dxa" w:w="136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训练阶段</w:t>
            </w:r>
          </w:p>
        </w:tc>
        <w:tc>
          <w:tcPr>
            <w:tcW w:type="dxa" w:w="238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训练组碱基数</w:t>
            </w:r>
          </w:p>
        </w:tc>
        <w:tc>
          <w:tcPr>
            <w:tcW w:type="dxa" w:w="187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验证组碱基数</w:t>
            </w:r>
          </w:p>
        </w:tc>
        <w:tc>
          <w:tcPr>
            <w:tcW w:type="dxa" w:w="187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测试候选组碱基数</w:t>
            </w:r>
          </w:p>
        </w:tc>
        <w:tc>
          <w:tcPr>
            <w:tcW w:type="dxa" w:w="238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全部碱基数</w:t>
            </w:r>
          </w:p>
        </w:tc>
      </w:tr>
      <w:tr>
        <w:trPr>
          <w:cantSplit/>
        </w:trPr>
        <w:tc>
          <w:tcPr>
            <w:tcW w:type="dxa" w:w="136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Stage_B</w:t>
            </w:r>
          </w:p>
        </w:tc>
        <w:tc>
          <w:tcPr>
            <w:tcW w:type="dxa" w:w="2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40,435,101,696</w:t>
            </w:r>
          </w:p>
        </w:tc>
        <w:tc>
          <w:tcPr>
            <w:tcW w:type="dxa" w:w="187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403,083,264</w:t>
            </w:r>
          </w:p>
        </w:tc>
        <w:tc>
          <w:tcPr>
            <w:tcW w:type="dxa" w:w="187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404,320,256</w:t>
            </w:r>
          </w:p>
        </w:tc>
        <w:tc>
          <w:tcPr>
            <w:tcW w:type="dxa" w:w="2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41,242,505,216</w:t>
            </w:r>
          </w:p>
        </w:tc>
      </w:tr>
      <w:tr>
        <w:trPr>
          <w:cantSplit/>
        </w:trPr>
        <w:tc>
          <w:tcPr>
            <w:tcW w:type="dxa" w:w="136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Stage_C1</w:t>
            </w:r>
          </w:p>
        </w:tc>
        <w:tc>
          <w:tcPr>
            <w:tcW w:type="dxa" w:w="2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20,073,304,064</w:t>
            </w:r>
          </w:p>
        </w:tc>
        <w:tc>
          <w:tcPr>
            <w:tcW w:type="dxa" w:w="187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195,743,744</w:t>
            </w:r>
          </w:p>
        </w:tc>
        <w:tc>
          <w:tcPr>
            <w:tcW w:type="dxa" w:w="187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201,117,696</w:t>
            </w:r>
          </w:p>
        </w:tc>
        <w:tc>
          <w:tcPr>
            <w:tcW w:type="dxa" w:w="2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20,470,165,504</w:t>
            </w:r>
          </w:p>
        </w:tc>
      </w:tr>
      <w:tr>
        <w:trPr>
          <w:cantSplit/>
        </w:trPr>
        <w:tc>
          <w:tcPr>
            <w:tcW w:type="dxa" w:w="136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Stage_C2</w:t>
            </w:r>
          </w:p>
        </w:tc>
        <w:tc>
          <w:tcPr>
            <w:tcW w:type="dxa" w:w="2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6,766,624,768</w:t>
            </w:r>
          </w:p>
        </w:tc>
        <w:tc>
          <w:tcPr>
            <w:tcW w:type="dxa" w:w="187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63,365,120</w:t>
            </w:r>
          </w:p>
        </w:tc>
        <w:tc>
          <w:tcPr>
            <w:tcW w:type="dxa" w:w="187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68,214,784</w:t>
            </w:r>
          </w:p>
        </w:tc>
        <w:tc>
          <w:tcPr>
            <w:tcW w:type="dxa" w:w="2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6,898,204,672</w:t>
            </w:r>
          </w:p>
        </w:tc>
      </w:tr>
      <w:tr>
        <w:trPr>
          <w:cantSplit/>
        </w:trPr>
        <w:tc>
          <w:tcPr>
            <w:tcW w:type="dxa" w:w="136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Stage_D</w:t>
            </w:r>
          </w:p>
        </w:tc>
        <w:tc>
          <w:tcPr>
            <w:tcW w:type="dxa" w:w="2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2,726,723,584</w:t>
            </w:r>
          </w:p>
        </w:tc>
        <w:tc>
          <w:tcPr>
            <w:tcW w:type="dxa" w:w="187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24,510,464</w:t>
            </w:r>
          </w:p>
        </w:tc>
        <w:tc>
          <w:tcPr>
            <w:tcW w:type="dxa" w:w="187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26,607,616</w:t>
            </w:r>
          </w:p>
        </w:tc>
        <w:tc>
          <w:tcPr>
            <w:tcW w:type="dxa" w:w="2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2,777,841,664</w:t>
            </w:r>
          </w:p>
        </w:tc>
      </w:tr>
    </w:tbl>
    <w:p>
      <w:pPr>
        <w:spacing w:after="20"/>
      </w:pPr>
    </w:p>
    <w:p>
      <w:pPr>
        <w:pStyle w:val="Heading3"/>
      </w:pPr>
      <w:r>
        <w:t>5.3 区域类型组成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程序把DNA片段按来源分成7类：普通背景区域（background）、编码区（coding）、整个基因范围（gene body）、启动子（promoter）、剪接附近（splice）、转录末端（TES）和非翻译区（UTR）。下面给出每类片段数量；这些类别用于辅助训练，不代表每个碱基都有精确功能标签。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1716"/>
        <w:gridCol w:w="8150"/>
      </w:tblGrid>
      <w:tr>
        <w:trPr>
          <w:cantSplit/>
          <w:tblHeader w:val="true"/>
        </w:trPr>
        <w:tc>
          <w:tcPr>
            <w:tcW w:type="dxa" w:w="171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815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区域窗口组成</w:t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Stage_B</w:t>
            </w:r>
          </w:p>
        </w:tc>
        <w:tc>
          <w:tcPr>
            <w:tcW w:type="dxa" w:w="81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background:223487;coding:1790629;gene_body:559494;promoter:783111;splice:1175065;tes:447604;utr:615391</w:t>
            </w:r>
          </w:p>
        </w:tc>
      </w:tr>
      <w:tr>
        <w:trPr>
          <w:cantSplit/>
        </w:trPr>
        <w:tc>
          <w:tcPr>
            <w:tcW w:type="dxa" w:w="17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Stage_C1</w:t>
            </w:r>
          </w:p>
        </w:tc>
        <w:tc>
          <w:tcPr>
            <w:tcW w:type="dxa" w:w="81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background:31122;coding:249390;gene_body:77931;promoter:109128;splice:163650;tes:62340;utr:85743</w:t>
            </w:r>
          </w:p>
        </w:tc>
      </w:tr>
      <w:tr>
        <w:trPr>
          <w:cantSplit/>
        </w:trPr>
        <w:tc>
          <w:tcPr>
            <w:tcW w:type="dxa" w:w="17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Stage_C2</w:t>
            </w:r>
          </w:p>
        </w:tc>
        <w:tc>
          <w:tcPr>
            <w:tcW w:type="dxa" w:w="81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background:4045;coding:32425;gene_body:10127;promoter:14175;splice:21286;tes:8094;utr:11141</w:t>
            </w:r>
          </w:p>
        </w:tc>
      </w:tr>
      <w:tr>
        <w:trPr>
          <w:cantSplit/>
        </w:trPr>
        <w:tc>
          <w:tcPr>
            <w:tcW w:type="dxa" w:w="17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Stage_D</w:t>
            </w:r>
          </w:p>
        </w:tc>
        <w:tc>
          <w:tcPr>
            <w:tcW w:type="dxa" w:w="81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background:742;coding:5880;gene_body:1842;promoter:2578;splice:3868;tes:1470;utr:2020</w:t>
            </w:r>
          </w:p>
        </w:tc>
      </w:tr>
    </w:tbl>
    <w:p>
      <w:pPr>
        <w:spacing w:after="20"/>
      </w:pPr>
    </w:p>
    <w:p>
      <w:pPr>
        <w:pStyle w:val="Heading3"/>
      </w:pPr>
      <w:r>
        <w:t>5.4 为什么拆成42个文件，每个文件的片段数为什么不同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先纠正上一版的一句错误表述：</w:t>
      </w:r>
      <w:r>
        <w:rPr>
          <w:rFonts w:ascii="Arial" w:hAnsi="Arial" w:eastAsia="Microsoft YaHei"/>
          <w:b/>
          <w:color w:val="20252B"/>
          <w:sz w:val="21"/>
        </w:rPr>
        <w:t>5,594,781个Stage B片段并不是物理上“不能塞进一个文件”。</w:t>
      </w:r>
      <w:r>
        <w:rPr>
          <w:rFonts w:ascii="Arial" w:hAnsi="Arial" w:eastAsia="Microsoft YaHei"/>
          <w:color w:val="20252B"/>
          <w:sz w:val="21"/>
        </w:rPr>
        <w:t xml:space="preserve"> 理论上可以写成一个约41.24 GB的大文件。我们主动拆成42个数据分片（shard），是工程上的文件管理选择，不是生物学分组。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每个碱基在训练文件里用1个字节保存。构建程序规定：一个完整分片最多装接近1,000,000,000个碱基，也就是约1 GB。这样做有三个直接好处：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1. </w:t>
      </w:r>
      <w:r>
        <w:rPr>
          <w:rFonts w:ascii="Arial" w:hAnsi="Arial" w:eastAsia="Microsoft YaHei"/>
          <w:color w:val="20252B"/>
          <w:sz w:val="20"/>
        </w:rPr>
        <w:t>训练时只从当前选中的文件读取目标片段，不必把约41.24 GB数据整体读入内存。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2. </w:t>
      </w:r>
      <w:r>
        <w:rPr>
          <w:rFonts w:ascii="Arial" w:hAnsi="Arial" w:eastAsia="Microsoft YaHei"/>
          <w:color w:val="20252B"/>
          <w:sz w:val="20"/>
        </w:rPr>
        <w:t>每个文件都有自己的SHA-256校验值；某个文件损坏时，可以单独发现、重传或重建，不必处理整个数据包。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3. </w:t>
      </w:r>
      <w:r>
        <w:rPr>
          <w:rFonts w:ascii="Arial" w:hAnsi="Arial" w:eastAsia="Microsoft YaHei"/>
          <w:color w:val="20252B"/>
          <w:sz w:val="20"/>
        </w:rPr>
        <w:t>随机读取某条片段时，程序只需根据“文件名＋片段在文件里的起始位置”找到它，文件转移和检查也更容易。</w:t>
      </w:r>
    </w:p>
    <w:p>
      <w:pPr>
        <w:widowControl/>
      </w:pPr>
      <w:r>
        <w:rPr>
          <w:rFonts w:ascii="Arial" w:hAnsi="Arial" w:eastAsia="Microsoft YaHei"/>
          <w:b/>
          <w:color w:val="20252B"/>
          <w:sz w:val="21"/>
        </w:rPr>
        <w:t>每个分片按碱基总数装满，不是按片段条数装满。</w:t>
      </w:r>
      <w:r>
        <w:rPr>
          <w:rFonts w:ascii="Arial" w:hAnsi="Arial" w:eastAsia="Microsoft YaHei"/>
          <w:color w:val="20252B"/>
          <w:sz w:val="21"/>
        </w:rPr>
        <w:t xml:space="preserve"> Stage B同时有4,096、8,192和16,384 bp三种片段。长片段占的空间更大，所以同样接近10亿个碱基时，装入的片段条数自然更少。前41个完整分片各含999,993,344至999,997,440个碱基，几乎一样大，但片段数从122,062到141,012不等；第42个分片只是最后剩余的数据。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1821"/>
        <w:gridCol w:w="1670"/>
        <w:gridCol w:w="1062"/>
        <w:gridCol w:w="5312"/>
      </w:tblGrid>
      <w:tr>
        <w:trPr>
          <w:cantSplit/>
          <w:tblHeader w:val="true"/>
        </w:trPr>
        <w:tc>
          <w:tcPr>
            <w:tcW w:type="dxa" w:w="182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真实分片例子</w:t>
            </w:r>
          </w:p>
        </w:tc>
        <w:tc>
          <w:tcPr>
            <w:tcW w:type="dxa" w:w="167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碱基总数</w:t>
            </w:r>
          </w:p>
        </w:tc>
        <w:tc>
          <w:tcPr>
            <w:tcW w:type="dxa" w:w="106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片段总数</w:t>
            </w:r>
          </w:p>
        </w:tc>
        <w:tc>
          <w:tcPr>
            <w:tcW w:type="dxa" w:w="531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为什么条数不同</w:t>
            </w:r>
          </w:p>
        </w:tc>
      </w:tr>
      <w:tr>
        <w:trPr>
          <w:cantSplit/>
        </w:trPr>
        <w:tc>
          <w:tcPr>
            <w:tcW w:type="dxa" w:w="182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shard_000001</w:t>
            </w:r>
          </w:p>
        </w:tc>
        <w:tc>
          <w:tcPr>
            <w:tcW w:type="dxa" w:w="167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999,997,440</w:t>
            </w:r>
          </w:p>
        </w:tc>
        <w:tc>
          <w:tcPr>
            <w:tcW w:type="dxa" w:w="106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140,897</w:t>
            </w:r>
          </w:p>
        </w:tc>
        <w:tc>
          <w:tcPr>
            <w:tcW w:type="dxa" w:w="53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平均每条约7,097 bp，4K片段较多，所以能装更多条</w:t>
            </w:r>
          </w:p>
        </w:tc>
      </w:tr>
      <w:tr>
        <w:trPr>
          <w:cantSplit/>
        </w:trPr>
        <w:tc>
          <w:tcPr>
            <w:tcW w:type="dxa" w:w="182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shard_000041</w:t>
            </w:r>
          </w:p>
        </w:tc>
        <w:tc>
          <w:tcPr>
            <w:tcW w:type="dxa" w:w="167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999,997,440</w:t>
            </w:r>
          </w:p>
        </w:tc>
        <w:tc>
          <w:tcPr>
            <w:tcW w:type="dxa" w:w="106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122,070</w:t>
            </w:r>
          </w:p>
        </w:tc>
        <w:tc>
          <w:tcPr>
            <w:tcW w:type="dxa" w:w="53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全部是8,192 bp片段，所以同样大小只能装122,070条</w:t>
            </w:r>
          </w:p>
        </w:tc>
      </w:tr>
      <w:tr>
        <w:trPr>
          <w:cantSplit/>
        </w:trPr>
        <w:tc>
          <w:tcPr>
            <w:tcW w:type="dxa" w:w="182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shard_000042</w:t>
            </w:r>
          </w:p>
        </w:tc>
        <w:tc>
          <w:tcPr>
            <w:tcW w:type="dxa" w:w="167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242,679,808</w:t>
            </w:r>
          </w:p>
        </w:tc>
        <w:tc>
          <w:tcPr>
            <w:tcW w:type="dxa" w:w="106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29,624</w:t>
            </w:r>
          </w:p>
        </w:tc>
        <w:tc>
          <w:tcPr>
            <w:tcW w:type="dxa" w:w="53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这是装完前41个文件以后剩下的8,192 bp片段，不再补齐到1 GB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42个分片的逐项统计见</w:t>
      </w:r>
      <w:r>
        <w:rPr>
          <w:rFonts w:ascii="Consolas" w:hAnsi="Consolas" w:eastAsia="Microsoft YaHei"/>
          <w:color w:val="183153"/>
          <w:sz w:val="19"/>
        </w:rPr>
        <w:t>source_data/stage_b_shard_sampling_audit.tsv</w:t>
      </w:r>
      <w:r>
        <w:rPr>
          <w:rFonts w:ascii="Arial" w:hAnsi="Arial" w:eastAsia="Microsoft YaHei"/>
          <w:color w:val="20252B"/>
          <w:sz w:val="21"/>
        </w:rPr>
        <w:t>，其中同时记录了训练、验证、测试候选数量、三种片段长度组成和下文所述的相对抽样权重。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片段在生成时先按基因组版本、染色体和坐标排序，再依次写入文件；程序没有要求每个分片中的物种、区域类别或训练/验证/测试片段都平均。需要控制的是</w:t>
      </w:r>
      <w:r>
        <w:rPr>
          <w:rFonts w:ascii="Arial" w:hAnsi="Arial" w:eastAsia="Microsoft YaHei"/>
          <w:b/>
          <w:color w:val="20252B"/>
          <w:sz w:val="21"/>
        </w:rPr>
        <w:t>整个数据池</w:t>
      </w:r>
      <w:r>
        <w:rPr>
          <w:rFonts w:ascii="Arial" w:hAnsi="Arial" w:eastAsia="Microsoft YaHei"/>
          <w:color w:val="20252B"/>
          <w:sz w:val="21"/>
        </w:rPr>
        <w:t>的组成，而不是让每个存储文件都长得一样。</w:t>
      </w:r>
    </w:p>
    <w:p>
      <w:pPr>
        <w:pStyle w:val="Heading4"/>
      </w:pPr>
      <w:r>
        <w:t>5.4.1 旧Stage B训练实际怎样抽样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每次训练按下面四步取数据：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1. </w:t>
      </w:r>
      <w:r>
        <w:rPr>
          <w:rFonts w:ascii="Arial" w:hAnsi="Arial" w:eastAsia="Microsoft YaHei"/>
          <w:color w:val="20252B"/>
          <w:sz w:val="20"/>
        </w:rPr>
        <w:t>先在42个分片中随机选一个。旧读取器按照该分片记录的</w:t>
      </w:r>
      <w:r>
        <w:rPr>
          <w:rFonts w:ascii="Arial" w:hAnsi="Arial" w:eastAsia="Microsoft YaHei"/>
          <w:b/>
          <w:color w:val="20252B"/>
          <w:sz w:val="20"/>
        </w:rPr>
        <w:t>全部片段数</w:t>
      </w:r>
      <w:r>
        <w:rPr>
          <w:rFonts w:ascii="Arial" w:hAnsi="Arial" w:eastAsia="Microsoft YaHei"/>
          <w:color w:val="20252B"/>
          <w:sz w:val="20"/>
        </w:rPr>
        <w:t>计算被选概率；片段多的分片更容易被选中。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2. </w:t>
      </w:r>
      <w:r>
        <w:rPr>
          <w:rFonts w:ascii="Arial" w:hAnsi="Arial" w:eastAsia="Microsoft YaHei"/>
          <w:color w:val="20252B"/>
          <w:sz w:val="20"/>
        </w:rPr>
        <w:t>打开这个分片后，只保留本次用途对应的数据。Stage B训练时只会抽取标记为训练组的片段，验证和测试候选片段不会用于更新模型参数。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3. </w:t>
      </w:r>
      <w:r>
        <w:rPr>
          <w:rFonts w:ascii="Arial" w:hAnsi="Arial" w:eastAsia="Microsoft YaHei"/>
          <w:color w:val="20252B"/>
          <w:sz w:val="20"/>
        </w:rPr>
        <w:t>在该分片的训练片段中等概率随机抽取一条。抽过的片段不会从池中删除，所以以后仍可能再次抽到，这叫“有放回抽样”。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4. </w:t>
      </w:r>
      <w:r>
        <w:rPr>
          <w:rFonts w:ascii="Arial" w:hAnsi="Arial" w:eastAsia="Microsoft YaHei"/>
          <w:color w:val="20252B"/>
          <w:sz w:val="20"/>
        </w:rPr>
        <w:t>每条抽到的DNA有50%概率改成反向互补序列，让模型适应DNA从两个方向读取。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如果每个分片里全都是训练片段，那么“先按分片片段数选文件，再在文件内等概率选一条”可以让每条训练片段具有相同机会。例如A文件有100条、B文件有200条，就让A被选中的概率为1/3、B为2/3；最后300条中的每一条都具有相同机会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但旧Stage B的42个分片混合保存了训练、验证和测试候选片段，而第一步使用的是三组片段的</w:t>
      </w:r>
      <w:r>
        <w:rPr>
          <w:rFonts w:ascii="Arial" w:hAnsi="Arial" w:eastAsia="Microsoft YaHei"/>
          <w:b/>
          <w:color w:val="20252B"/>
          <w:sz w:val="21"/>
        </w:rPr>
        <w:t>总数</w:t>
      </w:r>
      <w:r>
        <w:rPr>
          <w:rFonts w:ascii="Arial" w:hAnsi="Arial" w:eastAsia="Microsoft YaHei"/>
          <w:color w:val="20252B"/>
          <w:sz w:val="21"/>
        </w:rPr>
        <w:t>，第二步才过滤出训练片段。因此现有实现没有做到数学上完全均匀的训练片段抽样。逐个扫描5,485,240条训练片段后，单条片段的实际相对抽样权重最低约为理想均匀值的0.980倍，最高约为1.067倍，即约−2.0%到+6.7%的差异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这是已完成Stage B训练的一个历史实现局限，不能在事后把它写成“严格均匀抽样”。它</w:t>
      </w:r>
      <w:r>
        <w:rPr>
          <w:rFonts w:ascii="Arial" w:hAnsi="Arial" w:eastAsia="Microsoft YaHei"/>
          <w:b/>
          <w:color w:val="20252B"/>
          <w:sz w:val="21"/>
        </w:rPr>
        <w:t>不会造成验证或测试片段进入参数更新</w:t>
      </w:r>
      <w:r>
        <w:rPr>
          <w:rFonts w:ascii="Arial" w:hAnsi="Arial" w:eastAsia="Microsoft YaHei"/>
          <w:color w:val="20252B"/>
          <w:sz w:val="21"/>
        </w:rPr>
        <w:t>，但会让部分训练片段被抽到的机会略高。下一版重新训练时应把训练、验证和测试分别建立分片清单，或者在清单中记录每个分片的训练片段数，并只按训练片段数计算第一步概率。</w:t>
      </w:r>
    </w:p>
    <w:p>
      <w:pPr>
        <w:pStyle w:val="Heading4"/>
      </w:pPr>
      <w:r>
        <w:t>5.4.2 已抽取数据相当于训练池的多少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这种方式不是“把所有片段按顺序各看一遍，再开始下一遍”。所以这里不能直接说训练完成了几个epoch（完整遍历次数），只能把已经抽取的片段数换算成“相当于训练池的多少比例”：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到第14,000次参数更新时，模型累计抽取约503,000个Stage B片段，相当于训练片段池的9.17%。这些片段约含37.08亿个碱基，约等于每个模型参数对应读过10.03个碱基。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到第17,000次参数更新时，累计抽取约611,000个片段，相当于训练片段池的11.14%；约含45.04亿个碱基。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按当前每次抽样数量估算，大约要到第152,396次参数更新，累计抽取量才等于完整训练片段池的大小。注意，这仍不保证每个片段刚好出现一次，因为抽样允许重复。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64K阶段训练到第569次更新时共抽取72,832个片段，相当于该阶段训练池的9.53%；但它只完成原计划180,000次更新的0.316%，而且仍在最初6,000次“逐渐增大学习步长”的热身期。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因此，Stage B虽然没有完整遍历全部片段，但正式评估已经证明它学到了有用特征；我们仍不能说它完整看过一遍语料。64K阶段更不能称为训练完成。</w:t>
      </w:r>
    </w:p>
    <w:p>
      <w:pPr>
        <w:pStyle w:val="Heading2"/>
      </w:pPr>
      <w:r>
        <w:t>6. 模型架构详解</w:t>
      </w:r>
    </w:p>
    <w:p>
      <w:pPr>
        <w:pStyle w:val="Heading3"/>
      </w:pPr>
      <w:r>
        <w:t>6.1 总体结构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可以把模型理解成一个有40层处理单元的DNA阅读器。每个碱基先被转换成1,024个数字组成的内部特征，然后依次经过32个“寻找附近序列模式”的HyenaLite单元和8个“让相距较远的位置交换信息”的注意力单元。模型实际有</w:t>
      </w:r>
      <w:r>
        <w:rPr>
          <w:rFonts w:ascii="Arial" w:hAnsi="Arial" w:eastAsia="Microsoft YaHei"/>
          <w:b/>
          <w:color w:val="20252B"/>
          <w:sz w:val="21"/>
        </w:rPr>
        <w:t>369,505,287个可以通过训练更新的参数</w:t>
      </w:r>
      <w:r>
        <w:rPr>
          <w:rFonts w:ascii="Arial" w:hAnsi="Arial" w:eastAsia="Microsoft YaHei"/>
          <w:color w:val="20252B"/>
          <w:sz w:val="21"/>
        </w:rPr>
        <w:t>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输入词表只有7个符号：A、C、G、T、N、MASK和PAD。N表示未知碱基，MASK表示“这个位置被故意遮住，请模型猜回来”，PAD用于把不同长度样本补齐到相同批次长度。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1345"/>
        <w:gridCol w:w="2063"/>
        <w:gridCol w:w="2063"/>
        <w:gridCol w:w="1166"/>
        <w:gridCol w:w="3229"/>
      </w:tblGrid>
      <w:tr>
        <w:trPr>
          <w:cantSplit/>
          <w:tblHeader w:val="true"/>
        </w:trPr>
        <w:tc>
          <w:tcPr>
            <w:tcW w:type="dxa" w:w="134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063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063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116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实现状态</w:t>
            </w:r>
          </w:p>
        </w:tc>
        <w:tc>
          <w:tcPr>
            <w:tcW w:type="dxa" w:w="322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白话解释</w:t>
            </w:r>
          </w:p>
        </w:tc>
      </w:tr>
      <w:tr>
        <w:trPr>
          <w:cantSplit/>
        </w:trPr>
        <w:tc>
          <w:tcPr>
            <w:tcW w:type="dxa" w:w="134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model_total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trainable_parameters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369505287</w:t>
            </w:r>
          </w:p>
        </w:tc>
        <w:tc>
          <w:tcPr>
            <w:tcW w:type="dxa" w:w="11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训练程序实测</w:t>
            </w:r>
          </w:p>
        </w:tc>
        <w:tc>
          <w:tcPr>
            <w:tcW w:type="dxa" w:w="322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可以通过训练更新的参数总数</w:t>
            </w:r>
          </w:p>
        </w:tc>
      </w:tr>
      <w:tr>
        <w:trPr>
          <w:cantSplit/>
        </w:trPr>
        <w:tc>
          <w:tcPr>
            <w:tcW w:type="dxa" w:w="134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tokenizer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vocabulary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A,C,G,T,N,MASK,PAD (7)</w:t>
            </w:r>
          </w:p>
        </w:tc>
        <w:tc>
          <w:tcPr>
            <w:tcW w:type="dxa" w:w="11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基本一碱基一个输入符号；最终只要求模型预测A/C/G/T/N</w:t>
            </w:r>
          </w:p>
        </w:tc>
      </w:tr>
      <w:tr>
        <w:trPr>
          <w:cantSplit/>
        </w:trPr>
        <w:tc>
          <w:tcPr>
            <w:tcW w:type="dxa" w:w="134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embedding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d_model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1024</w:t>
            </w:r>
          </w:p>
        </w:tc>
        <w:tc>
          <w:tcPr>
            <w:tcW w:type="dxa" w:w="11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每个碱基先转换成1,024个数字组成的内部特征</w:t>
            </w:r>
          </w:p>
        </w:tc>
      </w:tr>
      <w:tr>
        <w:trPr>
          <w:cantSplit/>
        </w:trPr>
        <w:tc>
          <w:tcPr>
            <w:tcW w:type="dxa" w:w="134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backbone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HyenaLite_blocks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32</w:t>
            </w:r>
          </w:p>
        </w:tc>
        <w:tc>
          <w:tcPr>
            <w:tcW w:type="dxa" w:w="11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32层主要寻找附近碱基组合和局部模式</w:t>
            </w:r>
          </w:p>
        </w:tc>
      </w:tr>
      <w:tr>
        <w:trPr>
          <w:cantSplit/>
        </w:trPr>
        <w:tc>
          <w:tcPr>
            <w:tcW w:type="dxa" w:w="134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HyenaLite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expand/kernel/mlp_ratio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 / 127 / 1.25</w:t>
            </w:r>
          </w:p>
        </w:tc>
        <w:tc>
          <w:tcPr>
            <w:tcW w:type="dxa" w:w="11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单层主要在约127个相邻位置内提取模式，再变换特征</w:t>
            </w:r>
          </w:p>
        </w:tc>
      </w:tr>
      <w:tr>
        <w:trPr>
          <w:cantSplit/>
        </w:trPr>
        <w:tc>
          <w:tcPr>
            <w:tcW w:type="dxa" w:w="134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local_attention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insertions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8（每4个HyenaLite块后插入1个）</w:t>
            </w:r>
          </w:p>
        </w:tc>
        <w:tc>
          <w:tcPr>
            <w:tcW w:type="dxa" w:w="11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共32个HyenaLite单元＋8个注意力单元＝40个处理单元</w:t>
            </w:r>
          </w:p>
        </w:tc>
      </w:tr>
      <w:tr>
        <w:trPr>
          <w:cantSplit/>
        </w:trPr>
        <w:tc>
          <w:tcPr>
            <w:tcW w:type="dxa" w:w="134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local_attention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heads/chunk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 heads / 512 positions</w:t>
            </w:r>
          </w:p>
        </w:tc>
        <w:tc>
          <w:tcPr>
            <w:tcW w:type="dxa" w:w="11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每个注意力小组一次比较最多512个重排后的位置</w:t>
            </w:r>
          </w:p>
        </w:tc>
      </w:tr>
      <w:tr>
        <w:trPr>
          <w:cantSplit/>
        </w:trPr>
        <w:tc>
          <w:tcPr>
            <w:tcW w:type="dxa" w:w="134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local_attention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dilations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1,2,4,8,16,32,64,128</w:t>
            </w:r>
          </w:p>
        </w:tc>
        <w:tc>
          <w:tcPr>
            <w:tcW w:type="dxa" w:w="11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只写入64K阶段配置</w:t>
            </w:r>
          </w:p>
        </w:tc>
        <w:tc>
          <w:tcPr>
            <w:tcW w:type="dxa" w:w="322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越到深层，位置重排跨度越大，让较远区域间接交换信息</w:t>
            </w:r>
          </w:p>
        </w:tc>
      </w:tr>
      <w:tr>
        <w:trPr>
          <w:cantSplit/>
        </w:trPr>
        <w:tc>
          <w:tcPr>
            <w:tcW w:type="dxa" w:w="134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normalization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norm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RMSNorm eps=1e-6</w:t>
            </w:r>
          </w:p>
        </w:tc>
        <w:tc>
          <w:tcPr>
            <w:tcW w:type="dxa" w:w="11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控制每层数值尺度，减少训练不稳定</w:t>
            </w:r>
          </w:p>
        </w:tc>
      </w:tr>
      <w:tr>
        <w:trPr>
          <w:cantSplit/>
        </w:trPr>
        <w:tc>
          <w:tcPr>
            <w:tcW w:type="dxa" w:w="134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regularization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dropout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0.05</w:t>
            </w:r>
          </w:p>
        </w:tc>
        <w:tc>
          <w:tcPr>
            <w:tcW w:type="dxa" w:w="11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训练时随机关闭5%的部分连接，降低死记硬背风险</w:t>
            </w:r>
          </w:p>
        </w:tc>
      </w:tr>
      <w:tr>
        <w:trPr>
          <w:cantSplit/>
        </w:trPr>
        <w:tc>
          <w:tcPr>
            <w:tcW w:type="dxa" w:w="134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strand_symmetry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RC_equivariance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正向和反向互补各读一次，再对齐平均</w:t>
            </w:r>
          </w:p>
        </w:tc>
        <w:tc>
          <w:tcPr>
            <w:tcW w:type="dxa" w:w="11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同一段DNA换一个链方向，模型应给出一致结果</w:t>
            </w:r>
          </w:p>
        </w:tc>
      </w:tr>
      <w:tr>
        <w:trPr>
          <w:cantSplit/>
        </w:trPr>
        <w:tc>
          <w:tcPr>
            <w:tcW w:type="dxa" w:w="134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MLM_head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output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5种碱基类别</w:t>
            </w:r>
          </w:p>
        </w:tc>
        <w:tc>
          <w:tcPr>
            <w:tcW w:type="dxa" w:w="11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对被遮住的位置预测A/C/G/T/N，不预测MASK或PAD</w:t>
            </w:r>
          </w:p>
        </w:tc>
      </w:tr>
      <w:tr>
        <w:trPr>
          <w:cantSplit/>
        </w:trPr>
        <w:tc>
          <w:tcPr>
            <w:tcW w:type="dxa" w:w="134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region_head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classes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11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判断整段DNA主要来自背景、编码区、基因、启动子、剪接、转录末端或UTR</w:t>
            </w:r>
          </w:p>
        </w:tc>
      </w:tr>
      <w:tr>
        <w:trPr>
          <w:cantSplit/>
        </w:trPr>
        <w:tc>
          <w:tcPr>
            <w:tcW w:type="dxa" w:w="134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memory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gradient_checkpointing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true</w:t>
            </w:r>
          </w:p>
        </w:tc>
        <w:tc>
          <w:tcPr>
            <w:tcW w:type="dxa" w:w="11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已实现</w:t>
            </w:r>
          </w:p>
        </w:tc>
        <w:tc>
          <w:tcPr>
            <w:tcW w:type="dxa" w:w="322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训练时少保存部分中间结果，需要时重新计算，用更多计算时间换更低显存</w:t>
            </w:r>
          </w:p>
        </w:tc>
      </w:tr>
      <w:tr>
        <w:trPr>
          <w:cantSplit/>
        </w:trPr>
        <w:tc>
          <w:tcPr>
            <w:tcW w:type="dxa" w:w="134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context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Stage_B_evaluated</w:t>
            </w:r>
          </w:p>
        </w:tc>
        <w:tc>
          <w:tcPr>
            <w:tcW w:type="dxa" w:w="206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8192 bp</w:t>
            </w:r>
          </w:p>
        </w:tc>
        <w:tc>
          <w:tcPr>
            <w:tcW w:type="dxa" w:w="11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正式评估完成</w:t>
            </w:r>
          </w:p>
        </w:tc>
        <w:tc>
          <w:tcPr>
            <w:tcW w:type="dxa" w:w="322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正式冻结第14,000次模型存档</w:t>
            </w:r>
          </w:p>
        </w:tc>
      </w:tr>
      <w:tr>
        <w:trPr>
          <w:cantSplit/>
        </w:trPr>
        <w:tc>
          <w:tcPr>
            <w:tcW w:type="dxa" w:w="134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context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Stage_C1_gate</w:t>
            </w:r>
          </w:p>
        </w:tc>
        <w:tc>
          <w:tcPr>
            <w:tcW w:type="dxa" w:w="206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65536 bp</w:t>
            </w:r>
          </w:p>
        </w:tc>
        <w:tc>
          <w:tcPr>
            <w:tcW w:type="dxa" w:w="11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只完成可运行检查和部分训练</w:t>
            </w:r>
          </w:p>
        </w:tc>
        <w:tc>
          <w:tcPr>
            <w:tcW w:type="dxa" w:w="322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已完成一次完整参数更新；正式训练只到第569次且没有验证成绩</w:t>
            </w:r>
          </w:p>
        </w:tc>
      </w:tr>
    </w:tbl>
    <w:p>
      <w:pPr>
        <w:spacing w:after="20"/>
      </w:pPr>
    </w:p>
    <w:p>
      <w:pPr>
        <w:pStyle w:val="Heading3"/>
      </w:pPr>
      <w:r>
        <w:t>6.2 HyenaLite块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单个HyenaLite单元主要回答：“这个碱基附近约127个位置里出现了什么模式？”它先稳定输入数值，再用一维卷积扫描局部序列，并用门控决定哪些模式应该保留。随后把结果投回1,024维，并与原输入相加，避免深层网络丢失原信息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技术上，这个单元使用RMSNorm、2倍通道扩展、kernel=127的depthwise 1D卷积、SiLU门控和SwiGLU前馈层。它是轻量版Hyena，不是完整的长隐式滤波Hyena。单个单元主要看局部；更远的信息要靠多层叠加和后面的注意力单元传递。</w:t>
      </w:r>
    </w:p>
    <w:p>
      <w:pPr>
        <w:pStyle w:val="Heading3"/>
      </w:pPr>
      <w:r>
        <w:t>6.3 局部扩张注意力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每经过4个局部阅读单元，模型插入一个“远距离信息交换”单元，共8个。它不会让整条长DNA上的所有位置两两比较，因为那会占用太多显存；程序先按不同间隔重新排列位置，再让每组最多512个位置互相比较。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64K阶段的8个注意力单元依次采用1、2、4、8、16、32、64和128的位置间隔。浅层先交换近处信息，深层逐步连接更远的位置。这个间隔设置不增加模型参数，但会改变信息传播路线，所以Stage B和64K阶段的计算过程并不完全相同。</w:t>
      </w:r>
    </w:p>
    <w:p>
      <w:pPr>
        <w:pStyle w:val="Heading3"/>
      </w:pPr>
      <w:r>
        <w:t>6.4 RC等变设计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DNA没有固定的“从左往右”方向。同一段DNA换到另一条链上，会变成反向互补序列。模型把原序列和反向互补序列各读一次，再把第二次结果翻回原来的坐标，交换A/T和C/G对应的预测类别，最后平均两次的碱基预测分数和内部特征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这样做能减少读取方向带来的差异，但代价也很直接：每个样本要经过主干网络两次，计算量接近翻倍。</w:t>
      </w:r>
    </w:p>
    <w:p>
      <w:pPr>
        <w:pStyle w:val="Heading3"/>
      </w:pPr>
      <w:r>
        <w:t>6.5 三个输出用途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1. </w:t>
      </w:r>
      <w:r>
        <w:rPr>
          <w:rFonts w:ascii="Arial" w:hAnsi="Arial" w:eastAsia="Microsoft YaHei"/>
          <w:b/>
          <w:color w:val="20252B"/>
          <w:sz w:val="20"/>
        </w:rPr>
        <w:t>遮住碱基再恢复：</w:t>
      </w:r>
      <w:r>
        <w:rPr>
          <w:rFonts w:ascii="Arial" w:hAnsi="Arial" w:eastAsia="Microsoft YaHei"/>
          <w:color w:val="20252B"/>
          <w:sz w:val="20"/>
        </w:rPr>
        <w:t xml:space="preserve"> 对被遮住的位置预测A、C、G、T或N。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2. </w:t>
      </w:r>
      <w:r>
        <w:rPr>
          <w:rFonts w:ascii="Arial" w:hAnsi="Arial" w:eastAsia="Microsoft YaHei"/>
          <w:b/>
          <w:color w:val="20252B"/>
          <w:sz w:val="20"/>
        </w:rPr>
        <w:t>判断片段来自什么区域：</w:t>
      </w:r>
      <w:r>
        <w:rPr>
          <w:rFonts w:ascii="Arial" w:hAnsi="Arial" w:eastAsia="Microsoft YaHei"/>
          <w:color w:val="20252B"/>
          <w:sz w:val="20"/>
        </w:rPr>
        <w:t xml:space="preserve"> 把整段DNA的信息汇总后，判断它主要来自启动子、编码区、剪接附近等7类区域。这只是整段分类，不是给每一个碱基做精确标注。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3. </w:t>
      </w:r>
      <w:r>
        <w:rPr>
          <w:rFonts w:ascii="Arial" w:hAnsi="Arial" w:eastAsia="Microsoft YaHei"/>
          <w:b/>
          <w:color w:val="20252B"/>
          <w:sz w:val="20"/>
        </w:rPr>
        <w:t>给下游任务提供DNA特征：</w:t>
      </w:r>
      <w:r>
        <w:rPr>
          <w:rFonts w:ascii="Arial" w:hAnsi="Arial" w:eastAsia="Microsoft YaHei"/>
          <w:color w:val="20252B"/>
          <w:sz w:val="20"/>
        </w:rPr>
        <w:t xml:space="preserve"> 正式比较时锁住基础模型参数，取出它生成的内部特征，只训练一个简单分类器或岭回归器。这样比较的是各基础模型的特征是否容易被利用。</w:t>
      </w:r>
    </w:p>
    <w:p>
      <w:pPr>
        <w:pStyle w:val="Heading2"/>
      </w:pPr>
      <w:r>
        <w:t>7. 预训练任务与损失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训练时，模型同时完成三份作业：猜回被遮住的碱基、让两个DNA方向的结果尽量一致、判断整段DNA来自哪类区域。三份作业相加形成总训练误差：</w:t>
      </w:r>
      <w:r>
        <w:rPr>
          <w:rFonts w:ascii="Consolas" w:hAnsi="Consolas" w:eastAsia="Microsoft YaHei"/>
          <w:color w:val="183153"/>
          <w:sz w:val="19"/>
        </w:rPr>
        <w:t>总误差 = 遮盖碱基误差 + 0.02×方向一致性误差 + 0.05×区域分类误差</w:t>
      </w:r>
      <w:r>
        <w:rPr>
          <w:rFonts w:ascii="Arial" w:hAnsi="Arial" w:eastAsia="Microsoft YaHei"/>
          <w:color w:val="20252B"/>
          <w:sz w:val="21"/>
        </w:rPr>
        <w:t>。0.02和0.05只是当前模型采用的权重，后续版本可以用验证数据重新选择。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选择正式模型存档时，只看“遮住碱基再恢复”和“两个方向保持一致”两项，没有让区域分类成绩直接决定哪个模型最好。这样可以降低人工注释区域对模型选择的影响。下表前三项已经训练，后四项只是下一版建议，没有当前训练曲线、模型存档或下游成绩。</w:t>
      </w:r>
    </w:p>
    <w:p>
      <w:pPr>
        <w:sectPr>
          <w:type w:val="continuous"/>
          <w:pgSz w:w="11906" w:h="16838"/>
          <w:pgMar w:top="992" w:right="1020" w:bottom="935" w:left="1020" w:header="369" w:footer="369" w:gutter="0"/>
          <w:cols w:space="720"/>
          <w:docGrid w:linePitch="360"/>
        </w:sectPr>
      </w:pPr>
    </w:p>
    <w:tbl>
      <w:tblPr>
        <w:tblW w:type="dxa" w:w="15194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2753"/>
        <w:gridCol w:w="714"/>
        <w:gridCol w:w="3671"/>
        <w:gridCol w:w="1530"/>
        <w:gridCol w:w="1224"/>
        <w:gridCol w:w="1020"/>
        <w:gridCol w:w="714"/>
        <w:gridCol w:w="3569"/>
      </w:tblGrid>
      <w:tr>
        <w:trPr>
          <w:cantSplit/>
          <w:tblHeader w:val="true"/>
        </w:trPr>
        <w:tc>
          <w:tcPr>
            <w:tcW w:type="dxa" w:w="2753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模型要完成的任务</w:t>
            </w:r>
          </w:p>
        </w:tc>
        <w:tc>
          <w:tcPr>
            <w:tcW w:type="dxa" w:w="714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属于哪个版本</w:t>
            </w:r>
          </w:p>
        </w:tc>
        <w:tc>
          <w:tcPr>
            <w:tcW w:type="dxa" w:w="367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需要给出的答案</w:t>
            </w:r>
          </w:p>
        </w:tc>
        <w:tc>
          <w:tcPr>
            <w:tcW w:type="dxa" w:w="153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怎样计算错误</w:t>
            </w:r>
          </w:p>
        </w:tc>
        <w:tc>
          <w:tcPr>
            <w:tcW w:type="dxa" w:w="1224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权重</w:t>
            </w:r>
          </w:p>
        </w:tc>
        <w:tc>
          <w:tcPr>
            <w:tcW w:type="dxa" w:w="102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是否用于选择正式模型</w:t>
            </w:r>
          </w:p>
        </w:tc>
        <w:tc>
          <w:tcPr>
            <w:tcW w:type="dxa" w:w="714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当前状态</w:t>
            </w:r>
          </w:p>
        </w:tc>
        <w:tc>
          <w:tcPr>
            <w:tcW w:type="dxa" w:w="356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不能过度解释的地方</w:t>
            </w:r>
          </w:p>
        </w:tc>
      </w:tr>
      <w:tr>
        <w:trPr>
          <w:cantSplit/>
        </w:trPr>
        <w:tc>
          <w:tcPr>
            <w:tcW w:type="dxa" w:w="275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遮住碱基再恢复（MLM）</w:t>
            </w:r>
          </w:p>
        </w:tc>
        <w:tc>
          <w:tcPr>
            <w:tcW w:type="dxa" w:w="7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当前模型</w:t>
            </w:r>
          </w:p>
        </w:tc>
        <w:tc>
          <w:tcPr>
            <w:tcW w:type="dxa" w:w="367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随机遮住15%的A/C/G/T位置并恢复原碱基</w:t>
            </w:r>
          </w:p>
        </w:tc>
        <w:tc>
          <w:tcPr>
            <w:tcW w:type="dxa" w:w="153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只统计被遮住位置的分类错误</w:t>
            </w:r>
          </w:p>
        </w:tc>
        <w:tc>
          <w:tcPr>
            <w:tcW w:type="dxa" w:w="122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1.0</w:t>
            </w:r>
          </w:p>
        </w:tc>
        <w:tc>
          <w:tcPr>
            <w:tcW w:type="dxa" w:w="102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是</w:t>
            </w:r>
          </w:p>
        </w:tc>
        <w:tc>
          <w:tcPr>
            <w:tcW w:type="dxa" w:w="7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已实现</w:t>
            </w:r>
          </w:p>
        </w:tc>
        <w:tc>
          <w:tcPr>
            <w:tcW w:type="dxa" w:w="356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学会DNA规律不等于已经学会具体生物功能</w:t>
            </w:r>
          </w:p>
        </w:tc>
      </w:tr>
      <w:tr>
        <w:trPr>
          <w:cantSplit/>
        </w:trPr>
        <w:tc>
          <w:tcPr>
            <w:tcW w:type="dxa" w:w="275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两个DNA方向保持一致（RC consistency）</w:t>
            </w:r>
          </w:p>
        </w:tc>
        <w:tc>
          <w:tcPr>
            <w:tcW w:type="dxa" w:w="7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当前模型</w:t>
            </w:r>
          </w:p>
        </w:tc>
        <w:tc>
          <w:tcPr>
            <w:tcW w:type="dxa" w:w="367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原序列和反向互补序列在对齐后应给出相近预测</w:t>
            </w:r>
          </w:p>
        </w:tc>
        <w:tc>
          <w:tcPr>
            <w:tcW w:type="dxa" w:w="153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计算两个方向预测分布的差异</w:t>
            </w:r>
          </w:p>
        </w:tc>
        <w:tc>
          <w:tcPr>
            <w:tcW w:type="dxa" w:w="122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0.02</w:t>
            </w:r>
          </w:p>
        </w:tc>
        <w:tc>
          <w:tcPr>
            <w:tcW w:type="dxa" w:w="102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是</w:t>
            </w:r>
          </w:p>
        </w:tc>
        <w:tc>
          <w:tcPr>
            <w:tcW w:type="dxa" w:w="7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已实现</w:t>
            </w:r>
          </w:p>
        </w:tc>
        <w:tc>
          <w:tcPr>
            <w:tcW w:type="dxa" w:w="356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随机参数模型也可能因架构设计获得部分一致性，不能只看这一项证明模型有效</w:t>
            </w:r>
          </w:p>
        </w:tc>
      </w:tr>
      <w:tr>
        <w:trPr>
          <w:cantSplit/>
        </w:trPr>
        <w:tc>
          <w:tcPr>
            <w:tcW w:type="dxa" w:w="275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判断片段来源区域</w:t>
            </w:r>
          </w:p>
        </w:tc>
        <w:tc>
          <w:tcPr>
            <w:tcW w:type="dxa" w:w="7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当前模型</w:t>
            </w:r>
          </w:p>
        </w:tc>
        <w:tc>
          <w:tcPr>
            <w:tcW w:type="dxa" w:w="367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判断整段DNA属于背景、编码区、基因、启动子、剪接、转录末端或UTR</w:t>
            </w:r>
          </w:p>
        </w:tc>
        <w:tc>
          <w:tcPr>
            <w:tcW w:type="dxa" w:w="153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带少量标签平滑的7分类误差</w:t>
            </w:r>
          </w:p>
        </w:tc>
        <w:tc>
          <w:tcPr>
            <w:tcW w:type="dxa" w:w="122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0.05</w:t>
            </w:r>
          </w:p>
        </w:tc>
        <w:tc>
          <w:tcPr>
            <w:tcW w:type="dxa" w:w="102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否</w:t>
            </w:r>
          </w:p>
        </w:tc>
        <w:tc>
          <w:tcPr>
            <w:tcW w:type="dxa" w:w="7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已实现</w:t>
            </w:r>
          </w:p>
        </w:tc>
        <w:tc>
          <w:tcPr>
            <w:tcW w:type="dxa" w:w="356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这是整段分类，不是每个碱基的精确结构标注</w:t>
            </w:r>
          </w:p>
        </w:tc>
      </w:tr>
      <w:tr>
        <w:trPr>
          <w:cantSplit/>
        </w:trPr>
        <w:tc>
          <w:tcPr>
            <w:tcW w:type="dxa" w:w="275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给每个碱基标注区域</w:t>
            </w:r>
          </w:p>
        </w:tc>
        <w:tc>
          <w:tcPr>
            <w:tcW w:type="dxa" w:w="7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下一版候选</w:t>
            </w:r>
          </w:p>
        </w:tc>
        <w:tc>
          <w:tcPr>
            <w:tcW w:type="dxa" w:w="367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逐碱基或逐小块标注启动子、UTR、CDS、内含子、剪接、TES和背景</w:t>
            </w:r>
          </w:p>
        </w:tc>
        <w:tc>
          <w:tcPr>
            <w:tcW w:type="dxa" w:w="153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类别平衡分类误差＋区域重叠误差</w:t>
            </w:r>
          </w:p>
        </w:tc>
        <w:tc>
          <w:tcPr>
            <w:tcW w:type="dxa" w:w="122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待验证集小规模试验后确定</w:t>
            </w:r>
          </w:p>
        </w:tc>
        <w:tc>
          <w:tcPr>
            <w:tcW w:type="dxa" w:w="102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候选</w:t>
            </w:r>
          </w:p>
        </w:tc>
        <w:tc>
          <w:tcPr>
            <w:tcW w:type="dxa" w:w="7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尚未实现</w:t>
            </w:r>
          </w:p>
        </w:tc>
        <w:tc>
          <w:tcPr>
            <w:tcW w:type="dxa" w:w="356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必须隔离预训练标签和下游测试标签来源</w:t>
            </w:r>
          </w:p>
        </w:tc>
      </w:tr>
      <w:tr>
        <w:trPr>
          <w:cantSplit/>
        </w:trPr>
        <w:tc>
          <w:tcPr>
            <w:tcW w:type="dxa" w:w="275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预测离功能边界有多远</w:t>
            </w:r>
          </w:p>
        </w:tc>
        <w:tc>
          <w:tcPr>
            <w:tcW w:type="dxa" w:w="7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下一版候选</w:t>
            </w:r>
          </w:p>
        </w:tc>
        <w:tc>
          <w:tcPr>
            <w:tcW w:type="dxa" w:w="367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预测当前位置到TSS、TES、剪接或TE边界的距离</w:t>
            </w:r>
          </w:p>
        </w:tc>
        <w:tc>
          <w:tcPr>
            <w:tcW w:type="dxa" w:w="153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距离误差＋边界分类误差</w:t>
            </w:r>
          </w:p>
        </w:tc>
        <w:tc>
          <w:tcPr>
            <w:tcW w:type="dxa" w:w="122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待确定</w:t>
            </w:r>
          </w:p>
        </w:tc>
        <w:tc>
          <w:tcPr>
            <w:tcW w:type="dxa" w:w="102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候选</w:t>
            </w:r>
          </w:p>
        </w:tc>
        <w:tc>
          <w:tcPr>
            <w:tcW w:type="dxa" w:w="7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尚未实现</w:t>
            </w:r>
          </w:p>
        </w:tc>
        <w:tc>
          <w:tcPr>
            <w:tcW w:type="dxa" w:w="356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只能用训练组基因组产生标签</w:t>
            </w:r>
          </w:p>
        </w:tc>
      </w:tr>
      <w:tr>
        <w:trPr>
          <w:cantSplit/>
        </w:trPr>
        <w:tc>
          <w:tcPr>
            <w:tcW w:type="dxa" w:w="275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同一位置在不同长度下保持一致</w:t>
            </w:r>
          </w:p>
        </w:tc>
        <w:tc>
          <w:tcPr>
            <w:tcW w:type="dxa" w:w="7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下一版候选</w:t>
            </w:r>
          </w:p>
        </w:tc>
        <w:tc>
          <w:tcPr>
            <w:tcW w:type="dxa" w:w="367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同一中心位点在1K到128K输入中，近处特征应稳定，同时允许远端信息增加</w:t>
            </w:r>
          </w:p>
        </w:tc>
        <w:tc>
          <w:tcPr>
            <w:tcW w:type="dxa" w:w="153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比较不同长度下内部特征差异</w:t>
            </w:r>
          </w:p>
        </w:tc>
        <w:tc>
          <w:tcPr>
            <w:tcW w:type="dxa" w:w="122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待确定</w:t>
            </w:r>
          </w:p>
        </w:tc>
        <w:tc>
          <w:tcPr>
            <w:tcW w:type="dxa" w:w="102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候选</w:t>
            </w:r>
          </w:p>
        </w:tc>
        <w:tc>
          <w:tcPr>
            <w:tcW w:type="dxa" w:w="7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尚未实现</w:t>
            </w:r>
          </w:p>
        </w:tc>
        <w:tc>
          <w:tcPr>
            <w:tcW w:type="dxa" w:w="356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不能强迫所有层完全相同，否则长序列新增信息会被抹掉</w:t>
            </w:r>
          </w:p>
        </w:tc>
      </w:tr>
      <w:tr>
        <w:trPr>
          <w:cantSplit/>
        </w:trPr>
        <w:tc>
          <w:tcPr>
            <w:tcW w:type="dxa" w:w="275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比较参考和变异序列</w:t>
            </w:r>
          </w:p>
        </w:tc>
        <w:tc>
          <w:tcPr>
            <w:tcW w:type="dxa" w:w="7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下一版候选</w:t>
            </w:r>
          </w:p>
        </w:tc>
        <w:tc>
          <w:tcPr>
            <w:tcW w:type="dxa" w:w="367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同一位点的参考序列和变异序列应产生与真实变化相符的特征差异</w:t>
            </w:r>
          </w:p>
        </w:tc>
        <w:tc>
          <w:tcPr>
            <w:tcW w:type="dxa" w:w="153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成对特征差异和序列变化重建误差</w:t>
            </w:r>
          </w:p>
        </w:tc>
        <w:tc>
          <w:tcPr>
            <w:tcW w:type="dxa" w:w="122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待确定</w:t>
            </w:r>
          </w:p>
        </w:tc>
        <w:tc>
          <w:tcPr>
            <w:tcW w:type="dxa" w:w="102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候选</w:t>
            </w:r>
          </w:p>
        </w:tc>
        <w:tc>
          <w:tcPr>
            <w:tcW w:type="dxa" w:w="7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尚未实现</w:t>
            </w:r>
          </w:p>
        </w:tc>
        <w:tc>
          <w:tcPr>
            <w:tcW w:type="dxa" w:w="356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一旦使用功能效应标签，就属于监督训练，不能再混入同一个正式测试集</w:t>
            </w:r>
          </w:p>
        </w:tc>
      </w:tr>
    </w:tbl>
    <w:p>
      <w:pPr>
        <w:sectPr>
          <w:pgSz w:w="16838" w:h="11906" w:orient="landscape"/>
          <w:pgMar w:top="765" w:right="822" w:bottom="765" w:left="822" w:header="369" w:footer="369" w:gutter="0"/>
          <w:cols w:space="720"/>
          <w:docGrid w:linePitch="360"/>
        </w:sectPr>
      </w:pPr>
    </w:p>
    <w:p>
      <w:pPr>
        <w:pStyle w:val="Heading3"/>
      </w:pPr>
      <w:r>
        <w:t>7.1 遮住碱基再恢复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每个有效A/C/G/T位置有15%的概率被选中。被选中的位置中，80%替换成MASK，10%换成随机碱基，10%仍保留原碱基。模型只在这些被选中的位置上接受评分。每条样本至少选一个位置，避免出现“整条DNA没有任何题目可做”的情况。</w:t>
      </w:r>
    </w:p>
    <w:p>
      <w:pPr>
        <w:pStyle w:val="Heading3"/>
      </w:pPr>
      <w:r>
        <w:t>7.2 两个DNA读取方向保持一致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程序比较原序列与反向互补序列在每个有效位置的预测差异，并让两者尽量接近。由于模型结构本身已经把两个方向平均，即使没有预训练也可能表现出部分一致，所以不能只靠这一项误差证明模型学到了生物规律，仍要看正式下游任务。</w:t>
      </w:r>
    </w:p>
    <w:p>
      <w:pPr>
        <w:pStyle w:val="Heading3"/>
      </w:pPr>
      <w:r>
        <w:t>7.3 区域分类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对于有区域来源标签的DNA片段，模型进行7分类。训练时给标签保留5%的不确定性，避免模型把注释当成绝对无误。总训练误差由三项组成；决定何时停止和选择哪个模型时，只使用遮盖碱基误差与方向一致性误差，避免区域辅助标签主导模型选择。</w:t>
      </w:r>
    </w:p>
    <w:p>
      <w:pPr>
        <w:pStyle w:val="Heading2"/>
      </w:pPr>
      <w:r>
        <w:t>8. 训练超参数、验证与当前终态</w:t>
      </w:r>
    </w:p>
    <w:p>
      <w:pPr>
        <w:pStyle w:val="Heading3"/>
      </w:pPr>
      <w:r>
        <w:t>8.1 Stage B 8K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“一次参数更新”是模型读完若干DNA片段、计算错误并修改全部参数一次。受显存限制，程序不能一次放入完整的大批数据，因此先处理几个小批次，累计误差后再统一更新参数。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原计划最多更新50,000次。前1,000次每个小批次放5条样本，累计7个小批次后更新一次；之后每个小批次放4条，累计9个小批次后更新一次。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使用AdamW更新方法。学习步长从小逐渐增大，前1,000次是热身期；最高学习率为0.0001，最低为0.00001。</w:t>
      </w:r>
      <w:r>
        <w:rPr>
          <w:rFonts w:ascii="Consolas" w:hAnsi="Consolas" w:eastAsia="Microsoft YaHei"/>
          <w:color w:val="183153"/>
          <w:sz w:val="19"/>
        </w:rPr>
        <w:t>bf16</w:t>
      </w:r>
      <w:r>
        <w:rPr>
          <w:rFonts w:ascii="Arial" w:hAnsi="Arial" w:eastAsia="Microsoft YaHei"/>
          <w:color w:val="20252B"/>
          <w:sz w:val="20"/>
        </w:rPr>
        <w:t>表示用较低精度数字训练以节省显存。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每更新1,000次，就在固定的64批验证数据上检查一次，并保存一个模型存档。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最早到第5,000次才允许停止。若连续3次验证都没有至少0.002的明显改善，就停止训练。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验证集认为第14,000次模型最好。到第17,000次时虽然某个误差数值略有下降，但改善小于预先规定的0.002，而且已经连续3次没有明显进步，所以停止。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正式主模型固定为第14,000次存档；第17,000次存档只用于检查结论是否敏感，不能看到测试结果后再换成主模型。</w:t>
      </w:r>
    </w:p>
    <w:p>
      <w:pPr>
        <w:pStyle w:val="Heading3"/>
      </w:pPr>
      <w:r>
        <w:t>8.2 Stage C1 64K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64K阶段从第14,000次Stage B模型继续。每次显存只容纳1条长样本，因此累计128个小批次后才更新一次参数。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原计划更新180,000次；前6,000次逐渐增大学习步长；每1,500次更新用256批固定验证数据检查一次。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启动前要求程序必须真实抽到65,536 bp样本，并完成前向计算、误差反传和一次参数更新，不能只用短样本冒充64K测试。训练时开启“需要时重新计算中间结果”的省显存功能。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正式训练收到系统终止信号后，在第569次更新处正常保存并退出。第一次验证原本安排在第1,500次，所以当前没有任何64K验证结果。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旧配置在重新启动时不会恢复原来的参数更新器状态，而且会把步数重新从0计算。未来若要从第569次准确续训，必须明确恢复哪些状态，不能把旧默认配置当成无缝续训。</w:t>
      </w:r>
    </w:p>
    <w:p>
      <w:pPr>
        <w:pStyle w:val="Heading3"/>
      </w:pPr>
      <w:r>
        <w:t>8.3 Stage C2/D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128K阶段旧草案计划更新90,000次，最高学习率0.00008；256K阶段旧草案计划更新45,000次，最高学习率0.00005。两个阶段都没有启动。旧配置只是历史草案，必须先在H20上真实检查显存、速度和样本长度，并先建立P0下游任务，才能决定是否使用。</w:t>
      </w:r>
    </w:p>
    <w:p>
      <w:pPr>
        <w:pStyle w:val="Heading2"/>
      </w:pPr>
      <w:r>
        <w:t>9. 下游评估总原则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1. </w:t>
      </w:r>
      <w:r>
        <w:rPr>
          <w:rFonts w:ascii="Arial" w:hAnsi="Arial" w:eastAsia="Microsoft YaHei"/>
          <w:color w:val="20252B"/>
          <w:sz w:val="20"/>
        </w:rPr>
        <w:t>比较基础模型时，先锁住它们的全部参数，只训练一个简单线性分类器或岭回归器。这样比较的是“基础模型给出的DNA特征是否容易使用”，不是全参数重新训练后的最高上限。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2. </w:t>
      </w:r>
      <w:r>
        <w:rPr>
          <w:rFonts w:ascii="Arial" w:hAnsi="Arial" w:eastAsia="Microsoft YaHei"/>
          <w:color w:val="20252B"/>
          <w:sz w:val="20"/>
        </w:rPr>
        <w:t>学习率、正则化强度等设置只能根据验证数据选择，最终测试数据不参与选择。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3. </w:t>
      </w:r>
      <w:r>
        <w:rPr>
          <w:rFonts w:ascii="Arial" w:hAnsi="Arial" w:eastAsia="Microsoft YaHei"/>
          <w:color w:val="20252B"/>
          <w:sz w:val="20"/>
        </w:rPr>
        <w:t>程序先检查模型能否完整读取序列。如果输入超过模型上限，就标记为“未纳入比较（N/E）”，不允许偷偷截掉一部分后继续评分。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4. </w:t>
      </w:r>
      <w:r>
        <w:rPr>
          <w:rFonts w:ascii="Arial" w:hAnsi="Arial" w:eastAsia="Microsoft YaHei"/>
          <w:color w:val="20252B"/>
          <w:sz w:val="20"/>
        </w:rPr>
        <w:t>核心三任务在512、2,048和8,192 bp下使用同一批中心样本，只改变左右两侧保留的DNA长度，避免“长输入成绩更好”其实是换了一批容易样本。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5. </w:t>
      </w:r>
      <w:r>
        <w:rPr>
          <w:rFonts w:ascii="Arial" w:hAnsi="Arial" w:eastAsia="Microsoft YaHei"/>
          <w:color w:val="20252B"/>
          <w:sz w:val="20"/>
        </w:rPr>
        <w:t>分类任务主要看AUPRC，表达回归主要看多个输出的平均Pearson相关系数。AUROC、Spearman、R²和MAE只作为补充指标。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6. </w:t>
      </w:r>
      <w:r>
        <w:rPr>
          <w:rFonts w:ascii="Arial" w:hAnsi="Arial" w:eastAsia="Microsoft YaHei"/>
          <w:color w:val="20252B"/>
          <w:sz w:val="20"/>
        </w:rPr>
        <w:t>核心任务用5组随机种子训练简单预测头。外部二分类也使用5组随机种子（13/29/47/71/101），现有结果恰好相同；五个表达回归任务只保留了确定性的seed 13，因此不能宣称表达任务已经证明多次随机训练都稳定。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7. </w:t>
      </w:r>
      <w:r>
        <w:rPr>
          <w:rFonts w:ascii="Arial" w:hAnsi="Arial" w:eastAsia="Microsoft YaHei"/>
          <w:color w:val="20252B"/>
          <w:sz w:val="20"/>
        </w:rPr>
        <w:t>候选模型先用验证数据筛选。不会对每个训练存档反复运行最终测试，否则相当于间接用测试数据挑模型，会造成测试集泄漏。</w:t>
      </w:r>
    </w:p>
    <w:p>
      <w:pPr>
        <w:pStyle w:val="Heading2"/>
      </w:pPr>
      <w:r>
        <w:t>10. 核心正式任务：CropGenome-Bench-v1</w:t>
      </w:r>
    </w:p>
    <w:p>
      <w:pPr>
        <w:pStyle w:val="Heading3"/>
      </w:pPr>
      <w:r>
        <w:t>10.1 数据构建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三项任务都重新从原始DNA序列和基因坐标注释建立，没有直接复制预训练阶段的区域分类标签。每个任务在每种输入长度下都有6,144条样本：4,096条用于训练简单预测头，1,024条用于验证和选择设置，1,024条只用于最终评分。每组正例和负例各占一半。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1057"/>
        <w:gridCol w:w="1938"/>
        <w:gridCol w:w="2114"/>
        <w:gridCol w:w="617"/>
        <w:gridCol w:w="617"/>
        <w:gridCol w:w="617"/>
        <w:gridCol w:w="2907"/>
      </w:tblGrid>
      <w:tr>
        <w:trPr>
          <w:cantSplit/>
          <w:tblHeader w:val="true"/>
        </w:trPr>
        <w:tc>
          <w:tcPr>
            <w:tcW w:type="dxa" w:w="105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93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正确答案从哪里来</w:t>
            </w:r>
          </w:p>
        </w:tc>
        <w:tc>
          <w:tcPr>
            <w:tcW w:type="dxa" w:w="2114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同一中心保留的DNA长度</w:t>
            </w:r>
          </w:p>
        </w:tc>
        <w:tc>
          <w:tcPr>
            <w:tcW w:type="dxa" w:w="61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训练</w:t>
            </w:r>
          </w:p>
        </w:tc>
        <w:tc>
          <w:tcPr>
            <w:tcW w:type="dxa" w:w="61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验证</w:t>
            </w:r>
          </w:p>
        </w:tc>
        <w:tc>
          <w:tcPr>
            <w:tcW w:type="dxa" w:w="61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最终测试</w:t>
            </w:r>
          </w:p>
        </w:tc>
        <w:tc>
          <w:tcPr>
            <w:tcW w:type="dxa" w:w="290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困难负样本怎样选择</w:t>
            </w:r>
          </w:p>
        </w:tc>
      </w:tr>
      <w:tr>
        <w:trPr>
          <w:cantSplit/>
        </w:trPr>
        <w:tc>
          <w:tcPr>
            <w:tcW w:type="dxa" w:w="105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剪接供体/受体</w:t>
            </w:r>
          </w:p>
        </w:tc>
        <w:tc>
          <w:tcPr>
            <w:tcW w:type="dxa" w:w="193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GFF/GTF中的内含子边界坐标＋原始DNA</w:t>
            </w:r>
          </w:p>
        </w:tc>
        <w:tc>
          <w:tcPr>
            <w:tcW w:type="dxa" w:w="21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同一中心裁成512、2,048、8,192 bp</w:t>
            </w:r>
          </w:p>
        </w:tc>
        <w:tc>
          <w:tcPr>
            <w:tcW w:type="dxa" w:w="6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4,096</w:t>
            </w:r>
          </w:p>
        </w:tc>
        <w:tc>
          <w:tcPr>
            <w:tcW w:type="dxa" w:w="6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1,024</w:t>
            </w:r>
          </w:p>
        </w:tc>
        <w:tc>
          <w:tcPr>
            <w:tcW w:type="dxa" w:w="6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1,024</w:t>
            </w:r>
          </w:p>
        </w:tc>
        <w:tc>
          <w:tcPr>
            <w:tcW w:type="dxa" w:w="290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负样本也必须含GT/AG，但位于已注释内含子内部且不是真实剪接边界</w:t>
            </w:r>
          </w:p>
        </w:tc>
      </w:tr>
      <w:tr>
        <w:trPr>
          <w:cantSplit/>
        </w:trPr>
        <w:tc>
          <w:tcPr>
            <w:tcW w:type="dxa" w:w="105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启动子/转录起点</w:t>
            </w:r>
          </w:p>
        </w:tc>
        <w:tc>
          <w:tcPr>
            <w:tcW w:type="dxa" w:w="193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GFF/GTF中的转录起点＋原始DNA</w:t>
            </w:r>
          </w:p>
        </w:tc>
        <w:tc>
          <w:tcPr>
            <w:tcW w:type="dxa" w:w="21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同一中心裁成512、2,048、8,192 bp</w:t>
            </w:r>
          </w:p>
        </w:tc>
        <w:tc>
          <w:tcPr>
            <w:tcW w:type="dxa" w:w="6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4,096</w:t>
            </w:r>
          </w:p>
        </w:tc>
        <w:tc>
          <w:tcPr>
            <w:tcW w:type="dxa" w:w="6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1,024</w:t>
            </w:r>
          </w:p>
        </w:tc>
        <w:tc>
          <w:tcPr>
            <w:tcW w:type="dxa" w:w="61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1,024</w:t>
            </w:r>
          </w:p>
        </w:tc>
        <w:tc>
          <w:tcPr>
            <w:tcW w:type="dxa" w:w="290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在同一基因组的上游区域平移取假启动子，同时排除已注释基因边界</w:t>
            </w:r>
          </w:p>
        </w:tc>
      </w:tr>
      <w:tr>
        <w:trPr>
          <w:cantSplit/>
        </w:trPr>
        <w:tc>
          <w:tcPr>
            <w:tcW w:type="dxa" w:w="105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转录末端/poly(A)</w:t>
            </w:r>
          </w:p>
        </w:tc>
        <w:tc>
          <w:tcPr>
            <w:tcW w:type="dxa" w:w="193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GFF/GTF中的转录末端＋原始DNA</w:t>
            </w:r>
          </w:p>
        </w:tc>
        <w:tc>
          <w:tcPr>
            <w:tcW w:type="dxa" w:w="21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同一中心裁成512、2,048、8,192 bp</w:t>
            </w:r>
          </w:p>
        </w:tc>
        <w:tc>
          <w:tcPr>
            <w:tcW w:type="dxa" w:w="6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4,096</w:t>
            </w:r>
          </w:p>
        </w:tc>
        <w:tc>
          <w:tcPr>
            <w:tcW w:type="dxa" w:w="6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1,024</w:t>
            </w:r>
          </w:p>
        </w:tc>
        <w:tc>
          <w:tcPr>
            <w:tcW w:type="dxa" w:w="61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1,024</w:t>
            </w:r>
          </w:p>
        </w:tc>
        <w:tc>
          <w:tcPr>
            <w:tcW w:type="dxa" w:w="290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在同一基因组的下游区域平移取假末端，同时排除已注释基因边界</w:t>
            </w:r>
          </w:p>
        </w:tc>
      </w:tr>
    </w:tbl>
    <w:p>
      <w:pPr>
        <w:spacing w:after="20"/>
      </w:pPr>
    </w:p>
    <w:p>
      <w:pPr>
        <w:pStyle w:val="Heading3"/>
      </w:pPr>
      <w:r>
        <w:t>10.2 训练、验证和测试分别用了哪些物种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训练物种：</w:t>
      </w:r>
      <w:r>
        <w:rPr>
          <w:rFonts w:ascii="Arial" w:hAnsi="Arial" w:eastAsia="Microsoft YaHei"/>
          <w:color w:val="20252B"/>
          <w:sz w:val="20"/>
        </w:rPr>
        <w:t xml:space="preserve"> 桃、谷子、高粱、绿豆和葡萄；启动子与转录末端任务还加入了白菜。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验证物种：</w:t>
      </w:r>
      <w:r>
        <w:rPr>
          <w:rFonts w:ascii="Arial" w:hAnsi="Arial" w:eastAsia="Microsoft YaHei"/>
          <w:color w:val="20252B"/>
          <w:sz w:val="20"/>
        </w:rPr>
        <w:t xml:space="preserve"> 甜菜、胡萝卜和木薯。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最终测试物种：</w:t>
      </w:r>
      <w:r>
        <w:rPr>
          <w:rFonts w:ascii="Arial" w:hAnsi="Arial" w:eastAsia="Microsoft YaHei"/>
          <w:color w:val="20252B"/>
          <w:sz w:val="20"/>
        </w:rPr>
        <w:t xml:space="preserve"> 黄瓜、水稻和马铃薯。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三个组在这个下游任务中没有共享物种，这叫“下游跨物种划分”。但这不等于基础模型预训练时从未见过测试物种。判断严格零样本能力时，还必须回头检查258个预训练基因组版本。</w:t>
      </w:r>
    </w:p>
    <w:p>
      <w:pPr>
        <w:pStyle w:val="Heading3"/>
      </w:pPr>
      <w:r>
        <w:t>10.3 三个任务的生物学意义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启动子/转录起点：</w:t>
      </w:r>
      <w:r>
        <w:rPr>
          <w:rFonts w:ascii="Arial" w:hAnsi="Arial" w:eastAsia="Microsoft YaHei"/>
          <w:color w:val="20252B"/>
          <w:sz w:val="20"/>
        </w:rPr>
        <w:t xml:space="preserve"> 判断DNA片段中心是不是注释中的转录起始位置。模型既要看中心附近的短序列模式，也可能需要看更远的上游背景。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转录末端/poly(A)：</w:t>
      </w:r>
      <w:r>
        <w:rPr>
          <w:rFonts w:ascii="Arial" w:hAnsi="Arial" w:eastAsia="Microsoft YaHei"/>
          <w:color w:val="20252B"/>
          <w:sz w:val="20"/>
        </w:rPr>
        <w:t xml:space="preserve"> 判断中心是不是注释中的转录终止位置。它检查3′端附近信号和下游背景。这里的答案来自GFF注释，不等于实验精确测得的RNA切割位置。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剪接供体/受体：</w:t>
      </w:r>
      <w:r>
        <w:rPr>
          <w:rFonts w:ascii="Arial" w:hAnsi="Arial" w:eastAsia="Microsoft YaHei"/>
          <w:color w:val="20252B"/>
          <w:sz w:val="20"/>
        </w:rPr>
        <w:t xml:space="preserve"> 正例是真实注释的内含子边界。负例也含常见GT/AG序列，但不是真实边界。这样可以防止模型看到GT或AG就直接猜正例。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每个任务中，正负样本的GC含量尽量匹配；训练、验证和测试不重复使用同一坐标；未知碱基N最多占5%。</w:t>
      </w:r>
    </w:p>
    <w:p>
      <w:pPr>
        <w:pStyle w:val="Heading3"/>
      </w:pPr>
      <w:r>
        <w:t>10.4 下游科、属、种独立性与预训练交叉审计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“下游最终测试物种没有出现在下游训练组”与“基础模型预训练从未见过这个物种”是两件不同的事。我们逐项读取核心3任务、外部7任务的样本表，并与258个预训练基因组版本核对。详细核对结果保存为</w:t>
      </w:r>
      <w:r>
        <w:rPr>
          <w:rFonts w:ascii="Consolas" w:hAnsi="Consolas" w:eastAsia="Microsoft YaHei"/>
          <w:color w:val="183153"/>
          <w:sz w:val="19"/>
        </w:rPr>
        <w:t>source_data/downstream_taxonomy_detail.tsv</w:t>
      </w:r>
      <w:r>
        <w:rPr>
          <w:rFonts w:ascii="Arial" w:hAnsi="Arial" w:eastAsia="Microsoft YaHei"/>
          <w:color w:val="20252B"/>
          <w:sz w:val="21"/>
        </w:rPr>
        <w:t>，共有71行；10个任务的汇总保存在</w:t>
      </w:r>
      <w:r>
        <w:rPr>
          <w:rFonts w:ascii="Consolas" w:hAnsi="Consolas" w:eastAsia="Microsoft YaHei"/>
          <w:color w:val="183153"/>
          <w:sz w:val="19"/>
        </w:rPr>
        <w:t>source_data/downstream_taxonomy_summary.tsv</w:t>
      </w:r>
      <w:r>
        <w:rPr>
          <w:rFonts w:ascii="Arial" w:hAnsi="Arial" w:eastAsia="Microsoft YaHei"/>
          <w:color w:val="20252B"/>
          <w:sz w:val="21"/>
        </w:rPr>
        <w:t>。</w:t>
      </w:r>
    </w:p>
    <w:p>
      <w:pPr>
        <w:pStyle w:val="Heading4"/>
      </w:pPr>
      <w:r>
        <w:t>10.4.1 下游训练组和最终测试组是否共享物种、属或科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4498"/>
        <w:gridCol w:w="1451"/>
        <w:gridCol w:w="1016"/>
        <w:gridCol w:w="1016"/>
        <w:gridCol w:w="1886"/>
      </w:tblGrid>
      <w:tr>
        <w:trPr>
          <w:cantSplit/>
          <w:tblHeader w:val="true"/>
        </w:trPr>
        <w:tc>
          <w:tcPr>
            <w:tcW w:type="dxa" w:w="449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面板/任务</w:t>
            </w:r>
          </w:p>
        </w:tc>
        <w:tc>
          <w:tcPr>
            <w:tcW w:type="dxa" w:w="145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训练与测试不共享物种</w:t>
            </w:r>
          </w:p>
        </w:tc>
        <w:tc>
          <w:tcPr>
            <w:tcW w:type="dxa" w:w="101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不共享属</w:t>
            </w:r>
          </w:p>
        </w:tc>
        <w:tc>
          <w:tcPr>
            <w:tcW w:type="dxa" w:w="101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不共享科</w:t>
            </w:r>
          </w:p>
        </w:tc>
        <w:tc>
          <w:tcPr>
            <w:tcW w:type="dxa" w:w="188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测试中有多少科未在训练出现</w:t>
            </w:r>
          </w:p>
        </w:tc>
      </w:tr>
      <w:tr>
        <w:trPr>
          <w:cantSplit/>
        </w:trPr>
        <w:tc>
          <w:tcPr>
            <w:tcW w:type="dxa" w:w="44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Core promoter_TSS</w:t>
            </w:r>
          </w:p>
        </w:tc>
        <w:tc>
          <w:tcPr>
            <w:tcW w:type="dxa" w:w="145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是</w:t>
            </w:r>
          </w:p>
        </w:tc>
        <w:tc>
          <w:tcPr>
            <w:tcW w:type="dxa" w:w="10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是</w:t>
            </w:r>
          </w:p>
        </w:tc>
        <w:tc>
          <w:tcPr>
            <w:tcW w:type="dxa" w:w="10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88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2/3</w:t>
            </w:r>
          </w:p>
        </w:tc>
      </w:tr>
      <w:tr>
        <w:trPr>
          <w:cantSplit/>
        </w:trPr>
        <w:tc>
          <w:tcPr>
            <w:tcW w:type="dxa" w:w="44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Core TES_polyA</w:t>
            </w:r>
          </w:p>
        </w:tc>
        <w:tc>
          <w:tcPr>
            <w:tcW w:type="dxa" w:w="145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是</w:t>
            </w:r>
          </w:p>
        </w:tc>
        <w:tc>
          <w:tcPr>
            <w:tcW w:type="dxa" w:w="10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是</w:t>
            </w:r>
          </w:p>
        </w:tc>
        <w:tc>
          <w:tcPr>
            <w:tcW w:type="dxa" w:w="10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88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2/3</w:t>
            </w:r>
          </w:p>
        </w:tc>
      </w:tr>
      <w:tr>
        <w:trPr>
          <w:cantSplit/>
        </w:trPr>
        <w:tc>
          <w:tcPr>
            <w:tcW w:type="dxa" w:w="44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Core splice_donor_acceptor</w:t>
            </w:r>
          </w:p>
        </w:tc>
        <w:tc>
          <w:tcPr>
            <w:tcW w:type="dxa" w:w="145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是</w:t>
            </w:r>
          </w:p>
        </w:tc>
        <w:tc>
          <w:tcPr>
            <w:tcW w:type="dxa" w:w="10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是</w:t>
            </w:r>
          </w:p>
        </w:tc>
        <w:tc>
          <w:tcPr>
            <w:tcW w:type="dxa" w:w="10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88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2/3</w:t>
            </w:r>
          </w:p>
        </w:tc>
      </w:tr>
      <w:tr>
        <w:trPr>
          <w:cantSplit/>
        </w:trPr>
        <w:tc>
          <w:tcPr>
            <w:tcW w:type="dxa" w:w="44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cassava enhancer</w:t>
            </w:r>
          </w:p>
        </w:tc>
        <w:tc>
          <w:tcPr>
            <w:tcW w:type="dxa" w:w="145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88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44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Arabidopsis expression</w:t>
            </w:r>
          </w:p>
        </w:tc>
        <w:tc>
          <w:tcPr>
            <w:tcW w:type="dxa" w:w="145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88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44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soybean expression</w:t>
            </w:r>
          </w:p>
        </w:tc>
        <w:tc>
          <w:tcPr>
            <w:tcW w:type="dxa" w:w="145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88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44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rice expression</w:t>
            </w:r>
          </w:p>
        </w:tc>
        <w:tc>
          <w:tcPr>
            <w:tcW w:type="dxa" w:w="145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88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44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tomato expression</w:t>
            </w:r>
          </w:p>
        </w:tc>
        <w:tc>
          <w:tcPr>
            <w:tcW w:type="dxa" w:w="145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88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44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maize expression</w:t>
            </w:r>
          </w:p>
        </w:tc>
        <w:tc>
          <w:tcPr>
            <w:tcW w:type="dxa" w:w="145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88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44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multispecies lncRNA</w:t>
            </w:r>
          </w:p>
        </w:tc>
        <w:tc>
          <w:tcPr>
            <w:tcW w:type="dxa" w:w="145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01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否</w:t>
            </w:r>
          </w:p>
        </w:tc>
        <w:tc>
          <w:tcPr>
            <w:tcW w:type="dxa" w:w="188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0/4个科</w:t>
            </w:r>
          </w:p>
        </w:tc>
      </w:tr>
    </w:tbl>
    <w:p>
      <w:pPr>
        <w:spacing w:after="20"/>
      </w:pPr>
    </w:p>
    <w:p>
      <w:pPr>
        <w:pStyle w:val="Heading4"/>
      </w:pPr>
      <w:r>
        <w:t>10.4.2 最终测试相对基础模型预训练到底有多独立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3823"/>
        <w:gridCol w:w="2960"/>
        <w:gridCol w:w="1110"/>
        <w:gridCol w:w="987"/>
        <w:gridCol w:w="987"/>
      </w:tblGrid>
      <w:tr>
        <w:trPr>
          <w:cantSplit/>
          <w:tblHeader w:val="true"/>
        </w:trPr>
        <w:tc>
          <w:tcPr>
            <w:tcW w:type="dxa" w:w="3823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面板/任务</w:t>
            </w:r>
          </w:p>
        </w:tc>
        <w:tc>
          <w:tcPr>
            <w:tcW w:type="dxa" w:w="296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测试基因组版本未用于预训练</w:t>
            </w:r>
          </w:p>
        </w:tc>
        <w:tc>
          <w:tcPr>
            <w:tcW w:type="dxa" w:w="111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预训练未见测试物种</w:t>
            </w:r>
          </w:p>
        </w:tc>
        <w:tc>
          <w:tcPr>
            <w:tcW w:type="dxa" w:w="98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预训练未见测试属</w:t>
            </w:r>
          </w:p>
        </w:tc>
        <w:tc>
          <w:tcPr>
            <w:tcW w:type="dxa" w:w="98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预训练未见测试科</w:t>
            </w:r>
          </w:p>
        </w:tc>
      </w:tr>
      <w:tr>
        <w:trPr>
          <w:cantSplit/>
        </w:trPr>
        <w:tc>
          <w:tcPr>
            <w:tcW w:type="dxa" w:w="382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Core promoter_TSS</w:t>
            </w:r>
          </w:p>
        </w:tc>
        <w:tc>
          <w:tcPr>
            <w:tcW w:type="dxa" w:w="296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是</w:t>
            </w:r>
          </w:p>
        </w:tc>
        <w:tc>
          <w:tcPr>
            <w:tcW w:type="dxa" w:w="11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1/3</w:t>
            </w:r>
          </w:p>
        </w:tc>
        <w:tc>
          <w:tcPr>
            <w:tcW w:type="dxa" w:w="98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0/3</w:t>
            </w:r>
          </w:p>
        </w:tc>
        <w:tc>
          <w:tcPr>
            <w:tcW w:type="dxa" w:w="98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0/3</w:t>
            </w:r>
          </w:p>
        </w:tc>
      </w:tr>
      <w:tr>
        <w:trPr>
          <w:cantSplit/>
        </w:trPr>
        <w:tc>
          <w:tcPr>
            <w:tcW w:type="dxa" w:w="382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Core TES_polyA</w:t>
            </w:r>
          </w:p>
        </w:tc>
        <w:tc>
          <w:tcPr>
            <w:tcW w:type="dxa" w:w="296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是</w:t>
            </w:r>
          </w:p>
        </w:tc>
        <w:tc>
          <w:tcPr>
            <w:tcW w:type="dxa" w:w="11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1/3</w:t>
            </w:r>
          </w:p>
        </w:tc>
        <w:tc>
          <w:tcPr>
            <w:tcW w:type="dxa" w:w="98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0/3</w:t>
            </w:r>
          </w:p>
        </w:tc>
        <w:tc>
          <w:tcPr>
            <w:tcW w:type="dxa" w:w="98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0/3</w:t>
            </w:r>
          </w:p>
        </w:tc>
      </w:tr>
      <w:tr>
        <w:trPr>
          <w:cantSplit/>
        </w:trPr>
        <w:tc>
          <w:tcPr>
            <w:tcW w:type="dxa" w:w="382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Core splice_donor_acceptor</w:t>
            </w:r>
          </w:p>
        </w:tc>
        <w:tc>
          <w:tcPr>
            <w:tcW w:type="dxa" w:w="296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是</w:t>
            </w:r>
          </w:p>
        </w:tc>
        <w:tc>
          <w:tcPr>
            <w:tcW w:type="dxa" w:w="11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1/3</w:t>
            </w:r>
          </w:p>
        </w:tc>
        <w:tc>
          <w:tcPr>
            <w:tcW w:type="dxa" w:w="98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0/3</w:t>
            </w:r>
          </w:p>
        </w:tc>
        <w:tc>
          <w:tcPr>
            <w:tcW w:type="dxa" w:w="98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0/3</w:t>
            </w:r>
          </w:p>
        </w:tc>
      </w:tr>
      <w:tr>
        <w:trPr>
          <w:cantSplit/>
        </w:trPr>
        <w:tc>
          <w:tcPr>
            <w:tcW w:type="dxa" w:w="382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cassava enhancer</w:t>
            </w:r>
          </w:p>
        </w:tc>
        <w:tc>
          <w:tcPr>
            <w:tcW w:type="dxa" w:w="296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原数据没有提供可一一对应的基因组版本号，无法核对</w:t>
            </w:r>
          </w:p>
        </w:tc>
        <w:tc>
          <w:tcPr>
            <w:tcW w:type="dxa" w:w="11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  <w:tc>
          <w:tcPr>
            <w:tcW w:type="dxa" w:w="98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  <w:tc>
          <w:tcPr>
            <w:tcW w:type="dxa" w:w="98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382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Arabidopsis expression</w:t>
            </w:r>
          </w:p>
        </w:tc>
        <w:tc>
          <w:tcPr>
            <w:tcW w:type="dxa" w:w="296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原数据没有提供可一一对应的基因组版本号，无法核对</w:t>
            </w:r>
          </w:p>
        </w:tc>
        <w:tc>
          <w:tcPr>
            <w:tcW w:type="dxa" w:w="11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1/1</w:t>
            </w:r>
          </w:p>
        </w:tc>
        <w:tc>
          <w:tcPr>
            <w:tcW w:type="dxa" w:w="98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1/1</w:t>
            </w:r>
          </w:p>
        </w:tc>
        <w:tc>
          <w:tcPr>
            <w:tcW w:type="dxa" w:w="98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382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soybean expression</w:t>
            </w:r>
          </w:p>
        </w:tc>
        <w:tc>
          <w:tcPr>
            <w:tcW w:type="dxa" w:w="296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原数据没有提供可一一对应的基因组版本号，无法核对</w:t>
            </w:r>
          </w:p>
        </w:tc>
        <w:tc>
          <w:tcPr>
            <w:tcW w:type="dxa" w:w="11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  <w:tc>
          <w:tcPr>
            <w:tcW w:type="dxa" w:w="98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  <w:tc>
          <w:tcPr>
            <w:tcW w:type="dxa" w:w="98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382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rice expression</w:t>
            </w:r>
          </w:p>
        </w:tc>
        <w:tc>
          <w:tcPr>
            <w:tcW w:type="dxa" w:w="296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原数据没有提供可一一对应的基因组版本号，无法核对</w:t>
            </w:r>
          </w:p>
        </w:tc>
        <w:tc>
          <w:tcPr>
            <w:tcW w:type="dxa" w:w="11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  <w:tc>
          <w:tcPr>
            <w:tcW w:type="dxa" w:w="98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  <w:tc>
          <w:tcPr>
            <w:tcW w:type="dxa" w:w="98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382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tomato expression</w:t>
            </w:r>
          </w:p>
        </w:tc>
        <w:tc>
          <w:tcPr>
            <w:tcW w:type="dxa" w:w="296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原数据没有提供可一一对应的基因组版本号，无法核对</w:t>
            </w:r>
          </w:p>
        </w:tc>
        <w:tc>
          <w:tcPr>
            <w:tcW w:type="dxa" w:w="11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  <w:tc>
          <w:tcPr>
            <w:tcW w:type="dxa" w:w="98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  <w:tc>
          <w:tcPr>
            <w:tcW w:type="dxa" w:w="98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382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maize expression</w:t>
            </w:r>
          </w:p>
        </w:tc>
        <w:tc>
          <w:tcPr>
            <w:tcW w:type="dxa" w:w="296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原数据没有提供可一一对应的基因组版本号，无法核对</w:t>
            </w:r>
          </w:p>
        </w:tc>
        <w:tc>
          <w:tcPr>
            <w:tcW w:type="dxa" w:w="11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  <w:tc>
          <w:tcPr>
            <w:tcW w:type="dxa" w:w="98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  <w:tc>
          <w:tcPr>
            <w:tcW w:type="dxa" w:w="98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0/1</w:t>
            </w:r>
          </w:p>
        </w:tc>
      </w:tr>
      <w:tr>
        <w:trPr>
          <w:cantSplit/>
        </w:trPr>
        <w:tc>
          <w:tcPr>
            <w:tcW w:type="dxa" w:w="382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External multispecies lncRNA</w:t>
            </w:r>
          </w:p>
        </w:tc>
        <w:tc>
          <w:tcPr>
            <w:tcW w:type="dxa" w:w="296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原数据没有提供可一一对应的基因组版本号，无法核对</w:t>
            </w:r>
          </w:p>
        </w:tc>
        <w:tc>
          <w:tcPr>
            <w:tcW w:type="dxa" w:w="11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0/6</w:t>
            </w:r>
          </w:p>
        </w:tc>
        <w:tc>
          <w:tcPr>
            <w:tcW w:type="dxa" w:w="98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0/6</w:t>
            </w:r>
          </w:p>
        </w:tc>
        <w:tc>
          <w:tcPr>
            <w:tcW w:type="dxa" w:w="98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0/4个科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核心最终测试物种是黄瓜、水稻和马铃薯。它们没有出现在下游训练或验证物种中，所属的属也没有共享；三个测试使用的具体基因组版本都没有进入Stage B预训练。但是，水稻与训练组中的谷子、高粱都属于禾本科，所以测试组与训练组并不是“科完全隔离”。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与Stage B预训练相比，黄瓜这个物种没有进入训练，但同属的甜瓜以及同科物种进入过；水稻和马铃薯都有同物种的其他基因组版本进入过。因此准确说法是：3个测试基因组版本都未用于预训练；3个测试物种中只有黄瓜这个物种未见；3个属和3个科都不是预训练完全未见。不能把它统一写成“跨未见科、属、种的零样本测试”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外部7个任务沿用原数据集给出的样本划分。六个单物种任务在训练、验证和测试中都是同一个物种；多物种lncRNA任务的6个物种也同时出现在三个组中。拟南芥这个物种和属没有进入Stage B训练，但同属十字花科的白菜进入过，而且下游回归器仍使用拟南芥训练样本。因此它是“基础模型预训练未见这个物种/属，但下游仍有监督训练”，不是零样本预测。</w:t>
      </w:r>
    </w:p>
    <w:p>
      <w:pPr>
        <w:pStyle w:val="Heading2"/>
      </w:pPr>
      <w:r>
        <w:t>11. 核心任务全部正式性能</w:t>
      </w:r>
    </w:p>
    <w:p>
      <w:pPr>
        <w:spacing w:before="140"/>
        <w:jc w:val="center"/>
      </w:pPr>
      <w:r>
        <w:drawing>
          <wp:inline xmlns:a="http://schemas.openxmlformats.org/drawingml/2006/main" xmlns:pic="http://schemas.openxmlformats.org/drawingml/2006/picture">
            <wp:extent cx="5989320" cy="3652489"/>
            <wp:docPr id="3" name="Figure 3" title="核心任务性能" descr="核心任务性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core_perform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52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图3｜核心任务性能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下面是使用全部正式测试数据得到的结果。核心任务中的简单预测头用5组随机种子训练，表中列出5次AUPRC的平均值。某个模型如果不能完整读取该长度，就不参加该长度的排名，而不是记成0分。</w:t>
      </w:r>
    </w:p>
    <w:p>
      <w:pPr>
        <w:pStyle w:val="Heading4"/>
      </w:pPr>
      <w:r>
        <w:t>512 bp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822"/>
        <w:gridCol w:w="2936"/>
        <w:gridCol w:w="1292"/>
        <w:gridCol w:w="1409"/>
        <w:gridCol w:w="2466"/>
        <w:gridCol w:w="940"/>
      </w:tblGrid>
      <w:tr>
        <w:trPr>
          <w:cantSplit/>
          <w:tblHeader w:val="true"/>
        </w:trPr>
        <w:tc>
          <w:tcPr>
            <w:tcW w:type="dxa" w:w="82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293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模型/方法</w:t>
            </w:r>
          </w:p>
        </w:tc>
        <w:tc>
          <w:tcPr>
            <w:tcW w:type="dxa" w:w="129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TES/poly(A)</w:t>
            </w:r>
          </w:p>
        </w:tc>
        <w:tc>
          <w:tcPr>
            <w:tcW w:type="dxa" w:w="140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promoter/TSS</w:t>
            </w:r>
          </w:p>
        </w:tc>
        <w:tc>
          <w:tcPr>
            <w:tcW w:type="dxa" w:w="246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splice donor/acceptor</w:t>
            </w:r>
          </w:p>
        </w:tc>
        <w:tc>
          <w:tcPr>
            <w:tcW w:type="dxa" w:w="94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宏平均AUPRC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PlantCAD2_Small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0.8526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0.8627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0.8197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0.8450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PlantCaduceus_l32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0.8658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0.8628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0.8049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0.8445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CropGenomeFM_step14000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0.8015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0.8513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0.8455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0.8328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4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AgroNT_1B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0.8180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0.8231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0.7934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0.8115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5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NTv2_100M_multi_species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0.7797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0.7958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0.7403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0.7719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central_33bp_linear_probe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0.6997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0.7271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0.8476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0.7582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HyenaDNA_medium_160k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0.7775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0.7700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0.7037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0.7504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Caduceus_PS_131k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0.7494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0.7580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0.7324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0.7466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9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DNABERT2_117M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0.7734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0.7399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0.7174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0.7436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10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3mer_linear_probe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0.7494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0.6686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0.6583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0.6921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11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6mer_linear_probe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0.6925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0.6717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0.6531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0.6724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12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CropGenomeFM_random_init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0.6660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0.6677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0.6717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0.6685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13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composition_linear_probe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0.6141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0.5604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0.6644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0.6130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14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1mer_linear_probe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0.5980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0.5555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0.6186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0.5907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15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Evo2_1B_base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0.5761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0.5554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0.6161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0.5826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16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majority_baseline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</w:tr>
    </w:tbl>
    <w:p>
      <w:pPr>
        <w:spacing w:after="20"/>
      </w:pPr>
    </w:p>
    <w:p>
      <w:pPr>
        <w:pStyle w:val="Heading4"/>
      </w:pPr>
      <w:r>
        <w:t>2,048 bp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822"/>
        <w:gridCol w:w="2936"/>
        <w:gridCol w:w="1292"/>
        <w:gridCol w:w="1409"/>
        <w:gridCol w:w="2466"/>
        <w:gridCol w:w="940"/>
      </w:tblGrid>
      <w:tr>
        <w:trPr>
          <w:cantSplit/>
          <w:tblHeader w:val="true"/>
        </w:trPr>
        <w:tc>
          <w:tcPr>
            <w:tcW w:type="dxa" w:w="82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293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模型/方法</w:t>
            </w:r>
          </w:p>
        </w:tc>
        <w:tc>
          <w:tcPr>
            <w:tcW w:type="dxa" w:w="129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TES/poly(A)</w:t>
            </w:r>
          </w:p>
        </w:tc>
        <w:tc>
          <w:tcPr>
            <w:tcW w:type="dxa" w:w="140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promoter/TSS</w:t>
            </w:r>
          </w:p>
        </w:tc>
        <w:tc>
          <w:tcPr>
            <w:tcW w:type="dxa" w:w="246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splice donor/acceptor</w:t>
            </w:r>
          </w:p>
        </w:tc>
        <w:tc>
          <w:tcPr>
            <w:tcW w:type="dxa" w:w="94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宏平均AUPRC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CropGenomeFM_step14000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0.9064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0.8892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0.8548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0.8835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AgroNT_1B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0.9016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0.8722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0.7805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0.8514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PlantCAD2_Small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0.9006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0.8823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0.7638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0.8489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4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PlantCaduceus_l32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0.9049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0.8621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0.7768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0.8480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5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NTv2_100M_multi_species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0.8577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0.8465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0.7344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0.8129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Caduceus_PS_131k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0.8249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0.8081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0.6895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0.7741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HyenaDNA_medium_160k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0.8372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0.7866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0.6896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0.7712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central_33bp_linear_probe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0.6997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0.7271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0.8476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0.7582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9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CropGenomeFM_random_init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0.7432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0.7527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0.6046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0.7002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10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3mer_linear_probe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0.7590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0.6171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0.6264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0.6675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11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6mer_linear_probe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0.6395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0.6372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0.5875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0.6214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12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Evo2_1B_base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0.5921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0.6162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0.6017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0.6033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13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composition_linear_probe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0.5476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0.5097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0.6480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0.5684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14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1mer_linear_probe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0.5401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0.5108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0.5945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0.5485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15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majority_baseline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</w:tr>
    </w:tbl>
    <w:p>
      <w:pPr>
        <w:spacing w:after="20"/>
      </w:pPr>
    </w:p>
    <w:p>
      <w:pPr>
        <w:pStyle w:val="Heading4"/>
      </w:pPr>
      <w:r>
        <w:t>8,192 bp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822"/>
        <w:gridCol w:w="2936"/>
        <w:gridCol w:w="1292"/>
        <w:gridCol w:w="1409"/>
        <w:gridCol w:w="2466"/>
        <w:gridCol w:w="940"/>
      </w:tblGrid>
      <w:tr>
        <w:trPr>
          <w:cantSplit/>
          <w:tblHeader w:val="true"/>
        </w:trPr>
        <w:tc>
          <w:tcPr>
            <w:tcW w:type="dxa" w:w="82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293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模型/方法</w:t>
            </w:r>
          </w:p>
        </w:tc>
        <w:tc>
          <w:tcPr>
            <w:tcW w:type="dxa" w:w="129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TES/poly(A)</w:t>
            </w:r>
          </w:p>
        </w:tc>
        <w:tc>
          <w:tcPr>
            <w:tcW w:type="dxa" w:w="140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promoter/TSS</w:t>
            </w:r>
          </w:p>
        </w:tc>
        <w:tc>
          <w:tcPr>
            <w:tcW w:type="dxa" w:w="246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splice donor/acceptor</w:t>
            </w:r>
          </w:p>
        </w:tc>
        <w:tc>
          <w:tcPr>
            <w:tcW w:type="dxa" w:w="94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宏平均AUPRC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CropGenomeFM_step14000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0.9036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0.8984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0.7628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0.8549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PlantCaduceus_l32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0.9258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0.8809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0.6601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0.8222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PlantCAD2_Small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0.9257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0.9025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0.6151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0.8144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4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Caduceus_PS_131k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0.8582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0.8574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0.5994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0.7717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5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central_33bp_linear_probe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0.6997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0.7271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0.8476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0.7582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CropGenomeFM_random_init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0.8090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0.7875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0.5230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0.7065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HyenaDNA_medium_160k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0.8284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0.6813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0.5495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0.6864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3mer_linear_probe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0.7495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0.6950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0.5293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0.6579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9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6mer_linear_probe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0.6561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0.6085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0.5554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0.6067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10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composition_linear_probe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0.5533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0.5116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0.5686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0.5445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11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1mer_linear_probe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0.5469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0.5104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0.5625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0.5400</w:t>
            </w:r>
          </w:p>
        </w:tc>
      </w:tr>
      <w:tr>
        <w:trPr>
          <w:cantSplit/>
        </w:trPr>
        <w:tc>
          <w:tcPr>
            <w:tcW w:type="dxa" w:w="82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12</w:t>
            </w:r>
          </w:p>
        </w:tc>
        <w:tc>
          <w:tcPr>
            <w:tcW w:type="dxa" w:w="293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Evo2_1B_base</w:t>
            </w:r>
          </w:p>
        </w:tc>
        <w:tc>
          <w:tcPr>
            <w:tcW w:type="dxa" w:w="129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0.5220</w:t>
            </w:r>
          </w:p>
        </w:tc>
        <w:tc>
          <w:tcPr>
            <w:tcW w:type="dxa" w:w="140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0.5599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0.5337</w:t>
            </w:r>
          </w:p>
        </w:tc>
        <w:tc>
          <w:tcPr>
            <w:tcW w:type="dxa" w:w="94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0.5386</w:t>
            </w:r>
          </w:p>
        </w:tc>
      </w:tr>
      <w:tr>
        <w:trPr>
          <w:cantSplit/>
        </w:trPr>
        <w:tc>
          <w:tcPr>
            <w:tcW w:type="dxa" w:w="82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13</w:t>
            </w:r>
          </w:p>
        </w:tc>
        <w:tc>
          <w:tcPr>
            <w:tcW w:type="dxa" w:w="293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majority_baseline</w:t>
            </w:r>
          </w:p>
        </w:tc>
        <w:tc>
          <w:tcPr>
            <w:tcW w:type="dxa" w:w="129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  <w:tc>
          <w:tcPr>
            <w:tcW w:type="dxa" w:w="140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  <w:tc>
          <w:tcPr>
            <w:tcW w:type="dxa" w:w="94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0.3073</w:t>
            </w:r>
          </w:p>
        </w:tc>
      </w:tr>
    </w:tbl>
    <w:p>
      <w:pPr>
        <w:spacing w:after="20"/>
      </w:pPr>
    </w:p>
    <w:p>
      <w:pPr>
        <w:pStyle w:val="Heading3"/>
      </w:pPr>
      <w:r>
        <w:t>11.1 关键解释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512 bp：本模型宏平均0.8328，排名3；PlantCAD2为0.8450、PlantCaduceus为0.8445，本模型比两者约低0.012。它高于AgroNT 1B的0.8115。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2,048 bp：本模型0.8835，排名1；高于AgroNT 1B约0.0320，也高于PlantCAD2/PlantCaduceus约0.0345/0.0355。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8,192 bp：本模型0.8549，排名1；高于PlantCaduceus约0.0327、PlantCAD2约0.0405。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8,192 bp宏平均优势主要来自splice任务：本模型0.7628，PlantCaduceus 0.6601，PlantCAD2 0.6151；而TES上两个植物基线仍约0.9258，高于本模型0.9036。不能只报宏平均而隐藏任务异质性。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与“结构相同但没有预训练、参数从随机数开始”的模型相比，本模型在512/2,048/8,192 bp上的平均成绩分别提高约0.1642、0.1833和0.1484，支持作物DNA预训练有效。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Evo2在当前“锁住基础模型、只训练简单线性预测头、最多输入本地8K”的比较方式下较弱。这不能证明Evo2的生成能力或其他重新训练方式都弱。</w:t>
      </w:r>
    </w:p>
    <w:p>
      <w:pPr>
        <w:pStyle w:val="Heading3"/>
      </w:pPr>
      <w:r>
        <w:t>11.2 AUPRC并列分数完整性审计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检查代码时发现，旧AUPRC计算方法没有正确处理“很多样本得到完全相同分数”的情况。它逐行累计正例，因此某些简单方法的结果会受到文件中样本排列顺序影响。最明显的例子是：测试数据有512个正例和512个负例，如果所有样本分数完全相同，标准Average Precision应等于正例比例0.5，但旧表给出了0.30734。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我们没有覆盖原来的正式结果文件，而是从三个输入长度的逐样本预测重新计算“能正确处理并列分数”的AUPRC，并把核对结果保存为</w:t>
      </w:r>
      <w:r>
        <w:rPr>
          <w:rFonts w:ascii="Consolas" w:hAnsi="Consolas" w:eastAsia="Microsoft YaHei"/>
          <w:color w:val="183153"/>
          <w:sz w:val="19"/>
        </w:rPr>
        <w:t>source_data/core_auprc_tie_audit_summary.tsv</w:t>
      </w:r>
      <w:r>
        <w:rPr>
          <w:rFonts w:ascii="Arial" w:hAnsi="Arial" w:eastAsia="Microsoft YaHei"/>
          <w:color w:val="20252B"/>
          <w:sz w:val="21"/>
        </w:rPr>
        <w:t>。结果如下：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majority_baseline</w:t>
      </w:r>
      <w:r>
        <w:rPr>
          <w:rFonts w:ascii="Arial" w:hAnsi="Arial" w:eastAsia="Microsoft YaHei"/>
          <w:color w:val="20252B"/>
          <w:sz w:val="20"/>
        </w:rPr>
        <w:t>应由0.30734校正为0.50000。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只看1/3/6-mer短序列或只看碱基组成等容易产生并列分数的简单方法变化较明显；单个任务、单个随机种子的最大差异约0.06245。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CropGenome-FM、PlantCAD2、PlantCaduceus、AgroNT等连续概率学习模型只发生极小数值变化；512/2,048/8,192 bp的主学习模型排名均不变。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外部二分类也使用过同一计算函数。重新计算34组任务×模型×输入长度后，最大绝对变化约0.000384，模型排名不变。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下一次正式发布必须改用经过单元测试的标准Average Precision，并重新生成全部表、图和结果清单。在此之前，旧表中对并列分数敏感的简单基线只作历史记录，不用于科学结论。</w:t>
      </w:r>
    </w:p>
    <w:p>
      <w:pPr>
        <w:pStyle w:val="Heading2"/>
      </w:pPr>
      <w:r>
        <w:t>12. 外部任务：Plant Genomic Benchmark</w:t>
      </w:r>
    </w:p>
    <w:p>
      <w:pPr>
        <w:pStyle w:val="Heading3"/>
      </w:pPr>
      <w:r>
        <w:t>12.1 来源与去泄漏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外部数据来自Hugging Face公开数据集</w:t>
      </w:r>
      <w:r>
        <w:rPr>
          <w:rFonts w:ascii="Consolas" w:hAnsi="Consolas" w:eastAsia="Microsoft YaHei"/>
          <w:color w:val="183153"/>
          <w:sz w:val="19"/>
        </w:rPr>
        <w:t>InstaDeepAI/plant-genomic-benchmark</w:t>
      </w:r>
      <w:r>
        <w:rPr>
          <w:rFonts w:ascii="Arial" w:hAnsi="Arial" w:eastAsia="Microsoft YaHei"/>
          <w:color w:val="20252B"/>
          <w:sz w:val="21"/>
        </w:rPr>
        <w:t>。我们把下载版本固定为</w:t>
      </w:r>
      <w:r>
        <w:rPr>
          <w:rFonts w:ascii="Consolas" w:hAnsi="Consolas" w:eastAsia="Microsoft YaHei"/>
          <w:color w:val="183153"/>
          <w:sz w:val="19"/>
        </w:rPr>
        <w:t>78ec8156c2ffb3e5475277fdb7eb603294224e53</w:t>
      </w:r>
      <w:r>
        <w:rPr>
          <w:rFonts w:ascii="Arial" w:hAnsi="Arial" w:eastAsia="Microsoft YaHei"/>
          <w:color w:val="20252B"/>
          <w:sz w:val="21"/>
        </w:rPr>
        <w:t>，共下载33个原始文件，约1.356 GB。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建表后，程序检查训练、验证和测试之间是否存在完全相同的DNA序列。若发现重复，只从训练或验证组删除冲突样本，已经冻结的测试组不动。处理后，每个任务在三个组之间都没有完全相同的DNA序列。</w:t>
      </w:r>
    </w:p>
    <w:p>
      <w:pPr>
        <w:pStyle w:val="Heading4"/>
      </w:pPr>
      <w:r>
        <w:t>12.1.1 样本规模、输出维度和序列长度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3588"/>
        <w:gridCol w:w="2093"/>
        <w:gridCol w:w="698"/>
        <w:gridCol w:w="698"/>
        <w:gridCol w:w="698"/>
        <w:gridCol w:w="698"/>
        <w:gridCol w:w="1395"/>
      </w:tblGrid>
      <w:tr>
        <w:trPr>
          <w:cantSplit/>
          <w:tblHeader w:val="true"/>
        </w:trPr>
        <w:tc>
          <w:tcPr>
            <w:tcW w:type="dxa" w:w="358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093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任务类型/需要预测的数值个数</w:t>
            </w:r>
          </w:p>
        </w:tc>
        <w:tc>
          <w:tcPr>
            <w:tcW w:type="dxa" w:w="69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总样本</w:t>
            </w:r>
          </w:p>
        </w:tc>
        <w:tc>
          <w:tcPr>
            <w:tcW w:type="dxa" w:w="69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训练</w:t>
            </w:r>
          </w:p>
        </w:tc>
        <w:tc>
          <w:tcPr>
            <w:tcW w:type="dxa" w:w="69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验证</w:t>
            </w:r>
          </w:p>
        </w:tc>
        <w:tc>
          <w:tcPr>
            <w:tcW w:type="dxa" w:w="69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测试</w:t>
            </w:r>
          </w:p>
        </w:tc>
        <w:tc>
          <w:tcPr>
            <w:tcW w:type="dxa" w:w="139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最短/中位/最长序列(bp)</w:t>
            </w:r>
          </w:p>
        </w:tc>
      </w:tr>
      <w:tr>
        <w:trPr>
          <w:cantSplit/>
        </w:trPr>
        <w:tc>
          <w:tcPr>
            <w:tcW w:type="dxa" w:w="35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lncrna_multispecies</w:t>
            </w:r>
          </w:p>
        </w:tc>
        <w:tc>
          <w:tcPr>
            <w:tcW w:type="dxa" w:w="209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binary / 1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56,795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45,588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5,112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6,095</w:t>
            </w:r>
          </w:p>
        </w:tc>
        <w:tc>
          <w:tcPr>
            <w:tcW w:type="dxa" w:w="139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102/498/6000</w:t>
            </w:r>
          </w:p>
        </w:tc>
      </w:tr>
      <w:tr>
        <w:trPr>
          <w:cantSplit/>
        </w:trPr>
        <w:tc>
          <w:tcPr>
            <w:tcW w:type="dxa" w:w="358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enhancer_cassava_proseq</w:t>
            </w:r>
          </w:p>
        </w:tc>
        <w:tc>
          <w:tcPr>
            <w:tcW w:type="dxa" w:w="209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binary / 1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18,893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16,852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1,229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812</w:t>
            </w:r>
          </w:p>
        </w:tc>
        <w:tc>
          <w:tcPr>
            <w:tcW w:type="dxa" w:w="139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1000/1000/1000</w:t>
            </w:r>
          </w:p>
        </w:tc>
      </w:tr>
      <w:tr>
        <w:trPr>
          <w:cantSplit/>
        </w:trPr>
        <w:tc>
          <w:tcPr>
            <w:tcW w:type="dxa" w:w="35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gene_expression_arabidopsis_thaliana</w:t>
            </w:r>
          </w:p>
        </w:tc>
        <w:tc>
          <w:tcPr>
            <w:tcW w:type="dxa" w:w="209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multi_regression / 56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32,529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25,728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3,399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3,402</w:t>
            </w:r>
          </w:p>
        </w:tc>
        <w:tc>
          <w:tcPr>
            <w:tcW w:type="dxa" w:w="139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6000/6000/6000</w:t>
            </w:r>
          </w:p>
        </w:tc>
      </w:tr>
      <w:tr>
        <w:trPr>
          <w:cantSplit/>
        </w:trPr>
        <w:tc>
          <w:tcPr>
            <w:tcW w:type="dxa" w:w="358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gene_expression_glycine_max</w:t>
            </w:r>
          </w:p>
        </w:tc>
        <w:tc>
          <w:tcPr>
            <w:tcW w:type="dxa" w:w="209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multi_regression / 14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56,709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47,105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4,801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4,803</w:t>
            </w:r>
          </w:p>
        </w:tc>
        <w:tc>
          <w:tcPr>
            <w:tcW w:type="dxa" w:w="139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6000/6000/6000</w:t>
            </w:r>
          </w:p>
        </w:tc>
      </w:tr>
      <w:tr>
        <w:trPr>
          <w:cantSplit/>
        </w:trPr>
        <w:tc>
          <w:tcPr>
            <w:tcW w:type="dxa" w:w="35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gene_expression_oryza_sativa</w:t>
            </w:r>
          </w:p>
        </w:tc>
        <w:tc>
          <w:tcPr>
            <w:tcW w:type="dxa" w:w="209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multi_regression / 7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38,626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31,224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3,700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3,702</w:t>
            </w:r>
          </w:p>
        </w:tc>
        <w:tc>
          <w:tcPr>
            <w:tcW w:type="dxa" w:w="139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6000/6000/6000</w:t>
            </w:r>
          </w:p>
        </w:tc>
      </w:tr>
      <w:tr>
        <w:trPr>
          <w:cantSplit/>
        </w:trPr>
        <w:tc>
          <w:tcPr>
            <w:tcW w:type="dxa" w:w="358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gene_expression_solanum_lycopersicum</w:t>
            </w:r>
          </w:p>
        </w:tc>
        <w:tc>
          <w:tcPr>
            <w:tcW w:type="dxa" w:w="209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multi_regression / 10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34,960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27,307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3,826</w:t>
            </w:r>
          </w:p>
        </w:tc>
        <w:tc>
          <w:tcPr>
            <w:tcW w:type="dxa" w:w="6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3,827</w:t>
            </w:r>
          </w:p>
        </w:tc>
        <w:tc>
          <w:tcPr>
            <w:tcW w:type="dxa" w:w="139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6000/6000/6000</w:t>
            </w:r>
          </w:p>
        </w:tc>
      </w:tr>
      <w:tr>
        <w:trPr>
          <w:cantSplit/>
        </w:trPr>
        <w:tc>
          <w:tcPr>
            <w:tcW w:type="dxa" w:w="358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gene_expression_zea_mays</w:t>
            </w:r>
          </w:p>
        </w:tc>
        <w:tc>
          <w:tcPr>
            <w:tcW w:type="dxa" w:w="209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multi_regression / 23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43,452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34,487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4,482</w:t>
            </w:r>
          </w:p>
        </w:tc>
        <w:tc>
          <w:tcPr>
            <w:tcW w:type="dxa" w:w="6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4,483</w:t>
            </w:r>
          </w:p>
        </w:tc>
        <w:tc>
          <w:tcPr>
            <w:tcW w:type="dxa" w:w="139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6000/6000/6000</w:t>
            </w:r>
          </w:p>
        </w:tc>
      </w:tr>
    </w:tbl>
    <w:p>
      <w:pPr>
        <w:spacing w:after="20"/>
      </w:pPr>
    </w:p>
    <w:p>
      <w:pPr>
        <w:pStyle w:val="Heading4"/>
      </w:pPr>
      <w:r>
        <w:t>12.1.2 三个数据组之间的重复清理和验证组来源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3903"/>
        <w:gridCol w:w="867"/>
        <w:gridCol w:w="976"/>
        <w:gridCol w:w="759"/>
        <w:gridCol w:w="3361"/>
      </w:tblGrid>
      <w:tr>
        <w:trPr>
          <w:cantSplit/>
          <w:tblHeader w:val="true"/>
        </w:trPr>
        <w:tc>
          <w:tcPr>
            <w:tcW w:type="dxa" w:w="3903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86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清理前跨组重复数</w:t>
            </w:r>
          </w:p>
        </w:tc>
        <w:tc>
          <w:tcPr>
            <w:tcW w:type="dxa" w:w="97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从训练/验证删除数</w:t>
            </w:r>
          </w:p>
        </w:tc>
        <w:tc>
          <w:tcPr>
            <w:tcW w:type="dxa" w:w="75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清理后重复数</w:t>
            </w:r>
          </w:p>
        </w:tc>
        <w:tc>
          <w:tcPr>
            <w:tcW w:type="dxa" w:w="336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验证组怎样得到</w:t>
            </w:r>
          </w:p>
        </w:tc>
      </w:tr>
      <w:tr>
        <w:trPr>
          <w:cantSplit/>
        </w:trPr>
        <w:tc>
          <w:tcPr>
            <w:tcW w:type="dxa" w:w="390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lncrna_multispecies</w:t>
            </w:r>
          </w:p>
        </w:tc>
        <w:tc>
          <w:tcPr>
            <w:tcW w:type="dxa" w:w="8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1,074</w:t>
            </w:r>
          </w:p>
        </w:tc>
        <w:tc>
          <w:tcPr>
            <w:tcW w:type="dxa" w:w="97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1,260 / 7</w:t>
            </w:r>
          </w:p>
        </w:tc>
        <w:tc>
          <w:tcPr>
            <w:tcW w:type="dxa" w:w="75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</w:t>
            </w:r>
          </w:p>
        </w:tc>
        <w:tc>
          <w:tcPr>
            <w:tcW w:type="dxa" w:w="336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从官方训练数据按样本哈希稳定划出10%作验证；官方测试保持不动</w:t>
            </w:r>
          </w:p>
        </w:tc>
      </w:tr>
      <w:tr>
        <w:trPr>
          <w:cantSplit/>
        </w:trPr>
        <w:tc>
          <w:tcPr>
            <w:tcW w:type="dxa" w:w="390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enhancer_cassava_proseq</w:t>
            </w:r>
          </w:p>
        </w:tc>
        <w:tc>
          <w:tcPr>
            <w:tcW w:type="dxa" w:w="8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</w:t>
            </w:r>
          </w:p>
        </w:tc>
        <w:tc>
          <w:tcPr>
            <w:tcW w:type="dxa" w:w="97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 / 0</w:t>
            </w:r>
          </w:p>
        </w:tc>
        <w:tc>
          <w:tcPr>
            <w:tcW w:type="dxa" w:w="75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</w:t>
            </w:r>
          </w:p>
        </w:tc>
        <w:tc>
          <w:tcPr>
            <w:tcW w:type="dxa" w:w="336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使用官方验证组</w:t>
            </w:r>
          </w:p>
        </w:tc>
      </w:tr>
      <w:tr>
        <w:trPr>
          <w:cantSplit/>
        </w:trPr>
        <w:tc>
          <w:tcPr>
            <w:tcW w:type="dxa" w:w="390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gene_expression_arabidopsis_thaliana</w:t>
            </w:r>
          </w:p>
        </w:tc>
        <w:tc>
          <w:tcPr>
            <w:tcW w:type="dxa" w:w="8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5</w:t>
            </w:r>
          </w:p>
        </w:tc>
        <w:tc>
          <w:tcPr>
            <w:tcW w:type="dxa" w:w="97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 / 2</w:t>
            </w:r>
          </w:p>
        </w:tc>
        <w:tc>
          <w:tcPr>
            <w:tcW w:type="dxa" w:w="75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</w:t>
            </w:r>
          </w:p>
        </w:tc>
        <w:tc>
          <w:tcPr>
            <w:tcW w:type="dxa" w:w="336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使用官方验证组</w:t>
            </w:r>
          </w:p>
        </w:tc>
      </w:tr>
      <w:tr>
        <w:trPr>
          <w:cantSplit/>
        </w:trPr>
        <w:tc>
          <w:tcPr>
            <w:tcW w:type="dxa" w:w="390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gene_expression_glycine_max</w:t>
            </w:r>
          </w:p>
        </w:tc>
        <w:tc>
          <w:tcPr>
            <w:tcW w:type="dxa" w:w="8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5</w:t>
            </w:r>
          </w:p>
        </w:tc>
        <w:tc>
          <w:tcPr>
            <w:tcW w:type="dxa" w:w="97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31 / 2</w:t>
            </w:r>
          </w:p>
        </w:tc>
        <w:tc>
          <w:tcPr>
            <w:tcW w:type="dxa" w:w="75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</w:t>
            </w:r>
          </w:p>
        </w:tc>
        <w:tc>
          <w:tcPr>
            <w:tcW w:type="dxa" w:w="336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使用官方验证组</w:t>
            </w:r>
          </w:p>
        </w:tc>
      </w:tr>
      <w:tr>
        <w:trPr>
          <w:cantSplit/>
        </w:trPr>
        <w:tc>
          <w:tcPr>
            <w:tcW w:type="dxa" w:w="390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gene_expression_oryza_sativa</w:t>
            </w:r>
          </w:p>
        </w:tc>
        <w:tc>
          <w:tcPr>
            <w:tcW w:type="dxa" w:w="8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20</w:t>
            </w:r>
          </w:p>
        </w:tc>
        <w:tc>
          <w:tcPr>
            <w:tcW w:type="dxa" w:w="97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20 / 2</w:t>
            </w:r>
          </w:p>
        </w:tc>
        <w:tc>
          <w:tcPr>
            <w:tcW w:type="dxa" w:w="75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</w:t>
            </w:r>
          </w:p>
        </w:tc>
        <w:tc>
          <w:tcPr>
            <w:tcW w:type="dxa" w:w="336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使用官方验证组</w:t>
            </w:r>
          </w:p>
        </w:tc>
      </w:tr>
      <w:tr>
        <w:trPr>
          <w:cantSplit/>
        </w:trPr>
        <w:tc>
          <w:tcPr>
            <w:tcW w:type="dxa" w:w="390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gene_expression_solanum_lycopersicum</w:t>
            </w:r>
          </w:p>
        </w:tc>
        <w:tc>
          <w:tcPr>
            <w:tcW w:type="dxa" w:w="8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15</w:t>
            </w:r>
          </w:p>
        </w:tc>
        <w:tc>
          <w:tcPr>
            <w:tcW w:type="dxa" w:w="97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14 / 1</w:t>
            </w:r>
          </w:p>
        </w:tc>
        <w:tc>
          <w:tcPr>
            <w:tcW w:type="dxa" w:w="75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</w:t>
            </w:r>
          </w:p>
        </w:tc>
        <w:tc>
          <w:tcPr>
            <w:tcW w:type="dxa" w:w="336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使用官方验证组</w:t>
            </w:r>
          </w:p>
        </w:tc>
      </w:tr>
      <w:tr>
        <w:trPr>
          <w:cantSplit/>
        </w:trPr>
        <w:tc>
          <w:tcPr>
            <w:tcW w:type="dxa" w:w="390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gene_expression_zea_mays</w:t>
            </w:r>
          </w:p>
        </w:tc>
        <w:tc>
          <w:tcPr>
            <w:tcW w:type="dxa" w:w="8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7</w:t>
            </w:r>
          </w:p>
        </w:tc>
        <w:tc>
          <w:tcPr>
            <w:tcW w:type="dxa" w:w="97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 / 1</w:t>
            </w:r>
          </w:p>
        </w:tc>
        <w:tc>
          <w:tcPr>
            <w:tcW w:type="dxa" w:w="75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0</w:t>
            </w:r>
          </w:p>
        </w:tc>
        <w:tc>
          <w:tcPr>
            <w:tcW w:type="dxa" w:w="336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使用官方验证组</w:t>
            </w:r>
          </w:p>
        </w:tc>
      </w:tr>
    </w:tbl>
    <w:p>
      <w:pPr>
        <w:spacing w:after="20"/>
      </w:pPr>
    </w:p>
    <w:p>
      <w:pPr>
        <w:pStyle w:val="Heading3"/>
      </w:pPr>
      <w:r>
        <w:t>12.2 七项任务含义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1. </w:t>
      </w:r>
      <w:r>
        <w:rPr>
          <w:rFonts w:ascii="Arial" w:hAnsi="Arial" w:eastAsia="Microsoft YaHei"/>
          <w:b/>
          <w:color w:val="20252B"/>
          <w:sz w:val="20"/>
        </w:rPr>
        <w:t>木薯增强子：</w:t>
      </w:r>
      <w:r>
        <w:rPr>
          <w:rFonts w:ascii="Arial" w:hAnsi="Arial" w:eastAsia="Microsoft YaHei"/>
          <w:color w:val="20252B"/>
          <w:sz w:val="20"/>
        </w:rPr>
        <w:t xml:space="preserve"> 判断一段1,000 bp木薯DNA是不是PRO-seq实验支持的活性增强子。所谓6,000 bp输入只是在1,000 bp真实序列后补空位，没有增加新的远端DNA，因此不能用512与6,000 bp的差异证明模型学会了长距离调控。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2. </w:t>
      </w:r>
      <w:r>
        <w:rPr>
          <w:rFonts w:ascii="Arial" w:hAnsi="Arial" w:eastAsia="Microsoft YaHei"/>
          <w:b/>
          <w:color w:val="20252B"/>
          <w:sz w:val="20"/>
        </w:rPr>
        <w:t>多物种lncRNA：</w:t>
      </w:r>
      <w:r>
        <w:rPr>
          <w:rFonts w:ascii="Arial" w:hAnsi="Arial" w:eastAsia="Microsoft YaHei"/>
          <w:color w:val="20252B"/>
          <w:sz w:val="20"/>
        </w:rPr>
        <w:t xml:space="preserve"> 判断一条序列是不是长链非编码RNA。序列长度为102–6,000 bp，中位数只有498 bp；6,000 bp设置会保留每条样本的全部真实序列，但很多样本本身远短于6,000 bp。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3. </w:t>
      </w:r>
      <w:r>
        <w:rPr>
          <w:rFonts w:ascii="Arial" w:hAnsi="Arial" w:eastAsia="Microsoft YaHei"/>
          <w:b/>
          <w:color w:val="20252B"/>
          <w:sz w:val="20"/>
        </w:rPr>
        <w:t>拟南芥表达：</w:t>
      </w:r>
      <w:r>
        <w:rPr>
          <w:rFonts w:ascii="Arial" w:hAnsi="Arial" w:eastAsia="Microsoft YaHei"/>
          <w:color w:val="20252B"/>
          <w:sz w:val="20"/>
        </w:rPr>
        <w:t xml:space="preserve"> 根据DNA预测56个表达相关数值。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4. </w:t>
      </w:r>
      <w:r>
        <w:rPr>
          <w:rFonts w:ascii="Arial" w:hAnsi="Arial" w:eastAsia="Microsoft YaHei"/>
          <w:b/>
          <w:color w:val="20252B"/>
          <w:sz w:val="20"/>
        </w:rPr>
        <w:t>大豆表达：</w:t>
      </w:r>
      <w:r>
        <w:rPr>
          <w:rFonts w:ascii="Arial" w:hAnsi="Arial" w:eastAsia="Microsoft YaHei"/>
          <w:color w:val="20252B"/>
          <w:sz w:val="20"/>
        </w:rPr>
        <w:t xml:space="preserve"> 预测14个表达相关数值，是最直接的大豆外部任务之一。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5. </w:t>
      </w:r>
      <w:r>
        <w:rPr>
          <w:rFonts w:ascii="Arial" w:hAnsi="Arial" w:eastAsia="Microsoft YaHei"/>
          <w:b/>
          <w:color w:val="20252B"/>
          <w:sz w:val="20"/>
        </w:rPr>
        <w:t>水稻表达：</w:t>
      </w:r>
      <w:r>
        <w:rPr>
          <w:rFonts w:ascii="Arial" w:hAnsi="Arial" w:eastAsia="Microsoft YaHei"/>
          <w:color w:val="20252B"/>
          <w:sz w:val="20"/>
        </w:rPr>
        <w:t xml:space="preserve"> 预测7个表达相关数值。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6. </w:t>
      </w:r>
      <w:r>
        <w:rPr>
          <w:rFonts w:ascii="Arial" w:hAnsi="Arial" w:eastAsia="Microsoft YaHei"/>
          <w:b/>
          <w:color w:val="20252B"/>
          <w:sz w:val="20"/>
        </w:rPr>
        <w:t>番茄表达：</w:t>
      </w:r>
      <w:r>
        <w:rPr>
          <w:rFonts w:ascii="Arial" w:hAnsi="Arial" w:eastAsia="Microsoft YaHei"/>
          <w:color w:val="20252B"/>
          <w:sz w:val="20"/>
        </w:rPr>
        <w:t xml:space="preserve"> 预测10个表达相关数值。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7. </w:t>
      </w:r>
      <w:r>
        <w:rPr>
          <w:rFonts w:ascii="Arial" w:hAnsi="Arial" w:eastAsia="Microsoft YaHei"/>
          <w:b/>
          <w:color w:val="20252B"/>
          <w:sz w:val="20"/>
        </w:rPr>
        <w:t>玉米表达：</w:t>
      </w:r>
      <w:r>
        <w:rPr>
          <w:rFonts w:ascii="Arial" w:hAnsi="Arial" w:eastAsia="Microsoft YaHei"/>
          <w:color w:val="20252B"/>
          <w:sz w:val="20"/>
        </w:rPr>
        <w:t xml:space="preserve"> 预测23个表达相关数值。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表达任务先分别计算每个输出的Pearson相关系数，再让每个输出等权平均。因为不同输出可用样本数不同，还必须看每个输出的成绩，不能只看最后一个平均值。</w:t>
      </w:r>
    </w:p>
    <w:p>
      <w:pPr>
        <w:pStyle w:val="Heading2"/>
      </w:pPr>
      <w:r>
        <w:t>13. 外部任务全部正式性能</w:t>
      </w:r>
    </w:p>
    <w:p>
      <w:pPr>
        <w:spacing w:before="1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15455"/>
            <wp:docPr id="4" name="Figure 4" title="外部任务性能" descr="外部任务性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external_perform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1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图4｜外部任务性能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表中木薯增强子和lncRNA两列使用AUPRC；五个表达任务使用各输出等权平均后的Pearson。为了放在同一张表中，这里显示全部数据、随机种子13的结果。二分类另外运行了29、47、71、101四组随机种子，当前数值与seed 13相同；表达回归只保留了确定性的seed 13。</w:t>
      </w:r>
      <w:r>
        <w:rPr>
          <w:rFonts w:ascii="Consolas" w:hAnsi="Consolas" w:eastAsia="Microsoft YaHei"/>
          <w:color w:val="183153"/>
          <w:sz w:val="19"/>
        </w:rPr>
        <w:t>—</w:t>
      </w:r>
      <w:r>
        <w:rPr>
          <w:rFonts w:ascii="Arial" w:hAnsi="Arial" w:eastAsia="Microsoft YaHei"/>
          <w:color w:val="20252B"/>
          <w:sz w:val="21"/>
        </w:rPr>
        <w:t>表示模型不能完整读取该长度或未运行，不是0分。</w:t>
      </w:r>
    </w:p>
    <w:p>
      <w:pPr>
        <w:sectPr>
          <w:type w:val="continuous"/>
          <w:pgSz w:w="11906" w:h="16838"/>
          <w:pgMar w:top="992" w:right="1020" w:bottom="935" w:left="1020" w:header="369" w:footer="369" w:gutter="0"/>
          <w:cols w:space="720"/>
          <w:docGrid w:linePitch="360"/>
        </w:sectPr>
      </w:pPr>
    </w:p>
    <w:p>
      <w:pPr>
        <w:pStyle w:val="Heading4"/>
      </w:pPr>
      <w:r>
        <w:t>512 bp</w:t>
      </w:r>
    </w:p>
    <w:tbl>
      <w:tblPr>
        <w:tblW w:type="dxa" w:w="15194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3315"/>
        <w:gridCol w:w="2210"/>
        <w:gridCol w:w="967"/>
        <w:gridCol w:w="2348"/>
        <w:gridCol w:w="1796"/>
        <w:gridCol w:w="1381"/>
        <w:gridCol w:w="1658"/>
        <w:gridCol w:w="1519"/>
      </w:tblGrid>
      <w:tr>
        <w:trPr>
          <w:cantSplit/>
          <w:tblHeader w:val="true"/>
        </w:trPr>
        <w:tc>
          <w:tcPr>
            <w:tcW w:type="dxa" w:w="331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模型</w:t>
            </w:r>
          </w:p>
        </w:tc>
        <w:tc>
          <w:tcPr>
            <w:tcW w:type="dxa" w:w="221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Cassava enhancer</w:t>
            </w:r>
          </w:p>
        </w:tc>
        <w:tc>
          <w:tcPr>
            <w:tcW w:type="dxa" w:w="96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lncRNA</w:t>
            </w:r>
          </w:p>
        </w:tc>
        <w:tc>
          <w:tcPr>
            <w:tcW w:type="dxa" w:w="234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Arabidopsis expr.</w:t>
            </w:r>
          </w:p>
        </w:tc>
        <w:tc>
          <w:tcPr>
            <w:tcW w:type="dxa" w:w="179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Soybean expr.</w:t>
            </w:r>
          </w:p>
        </w:tc>
        <w:tc>
          <w:tcPr>
            <w:tcW w:type="dxa" w:w="138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Rice expr.</w:t>
            </w:r>
          </w:p>
        </w:tc>
        <w:tc>
          <w:tcPr>
            <w:tcW w:type="dxa" w:w="165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Tomato expr.</w:t>
            </w:r>
          </w:p>
        </w:tc>
        <w:tc>
          <w:tcPr>
            <w:tcW w:type="dxa" w:w="151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Maize expr.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CropGenomeFM_step14000</w:t>
            </w:r>
          </w:p>
        </w:tc>
        <w:tc>
          <w:tcPr>
            <w:tcW w:type="dxa" w:w="22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0.7842</w:t>
            </w:r>
          </w:p>
        </w:tc>
        <w:tc>
          <w:tcPr>
            <w:tcW w:type="dxa" w:w="9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0.6947</w:t>
            </w:r>
          </w:p>
        </w:tc>
        <w:tc>
          <w:tcPr>
            <w:tcW w:type="dxa" w:w="234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0.1066</w:t>
            </w:r>
          </w:p>
        </w:tc>
        <w:tc>
          <w:tcPr>
            <w:tcW w:type="dxa" w:w="179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0.1286</w:t>
            </w:r>
          </w:p>
        </w:tc>
        <w:tc>
          <w:tcPr>
            <w:tcW w:type="dxa" w:w="1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0.0908</w:t>
            </w:r>
          </w:p>
        </w:tc>
        <w:tc>
          <w:tcPr>
            <w:tcW w:type="dxa" w:w="165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0.2367</w:t>
            </w:r>
          </w:p>
        </w:tc>
        <w:tc>
          <w:tcPr>
            <w:tcW w:type="dxa" w:w="151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0.1611</w:t>
            </w:r>
          </w:p>
        </w:tc>
      </w:tr>
      <w:tr>
        <w:trPr>
          <w:cantSplit/>
        </w:trPr>
        <w:tc>
          <w:tcPr>
            <w:tcW w:type="dxa" w:w="331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CropGenomeFM_random_init</w:t>
            </w:r>
          </w:p>
        </w:tc>
        <w:tc>
          <w:tcPr>
            <w:tcW w:type="dxa" w:w="22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0.7183</w:t>
            </w:r>
          </w:p>
        </w:tc>
        <w:tc>
          <w:tcPr>
            <w:tcW w:type="dxa" w:w="9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0.5883</w:t>
            </w:r>
          </w:p>
        </w:tc>
        <w:tc>
          <w:tcPr>
            <w:tcW w:type="dxa" w:w="234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0.0462</w:t>
            </w:r>
          </w:p>
        </w:tc>
        <w:tc>
          <w:tcPr>
            <w:tcW w:type="dxa" w:w="179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0.1055</w:t>
            </w:r>
          </w:p>
        </w:tc>
        <w:tc>
          <w:tcPr>
            <w:tcW w:type="dxa" w:w="1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0.0494</w:t>
            </w:r>
          </w:p>
        </w:tc>
        <w:tc>
          <w:tcPr>
            <w:tcW w:type="dxa" w:w="165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0.2312</w:t>
            </w:r>
          </w:p>
        </w:tc>
        <w:tc>
          <w:tcPr>
            <w:tcW w:type="dxa" w:w="151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0.1286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AgroNT_1B</w:t>
            </w:r>
          </w:p>
        </w:tc>
        <w:tc>
          <w:tcPr>
            <w:tcW w:type="dxa" w:w="22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0.7856</w:t>
            </w:r>
          </w:p>
        </w:tc>
        <w:tc>
          <w:tcPr>
            <w:tcW w:type="dxa" w:w="9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0.6562</w:t>
            </w:r>
          </w:p>
        </w:tc>
        <w:tc>
          <w:tcPr>
            <w:tcW w:type="dxa" w:w="234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0.0439</w:t>
            </w:r>
          </w:p>
        </w:tc>
        <w:tc>
          <w:tcPr>
            <w:tcW w:type="dxa" w:w="179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0.1135</w:t>
            </w:r>
          </w:p>
        </w:tc>
        <w:tc>
          <w:tcPr>
            <w:tcW w:type="dxa" w:w="1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0.0967</w:t>
            </w:r>
          </w:p>
        </w:tc>
        <w:tc>
          <w:tcPr>
            <w:tcW w:type="dxa" w:w="165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0.2113</w:t>
            </w:r>
          </w:p>
        </w:tc>
        <w:tc>
          <w:tcPr>
            <w:tcW w:type="dxa" w:w="151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0.1479</w:t>
            </w:r>
          </w:p>
        </w:tc>
      </w:tr>
      <w:tr>
        <w:trPr>
          <w:cantSplit/>
        </w:trPr>
        <w:tc>
          <w:tcPr>
            <w:tcW w:type="dxa" w:w="331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PlantCAD2_Small</w:t>
            </w:r>
          </w:p>
        </w:tc>
        <w:tc>
          <w:tcPr>
            <w:tcW w:type="dxa" w:w="22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0.8572</w:t>
            </w:r>
          </w:p>
        </w:tc>
        <w:tc>
          <w:tcPr>
            <w:tcW w:type="dxa" w:w="9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0.7419</w:t>
            </w:r>
          </w:p>
        </w:tc>
        <w:tc>
          <w:tcPr>
            <w:tcW w:type="dxa" w:w="234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0.1151</w:t>
            </w:r>
          </w:p>
        </w:tc>
        <w:tc>
          <w:tcPr>
            <w:tcW w:type="dxa" w:w="179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0.1668</w:t>
            </w:r>
          </w:p>
        </w:tc>
        <w:tc>
          <w:tcPr>
            <w:tcW w:type="dxa" w:w="1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0.1235</w:t>
            </w:r>
          </w:p>
        </w:tc>
        <w:tc>
          <w:tcPr>
            <w:tcW w:type="dxa" w:w="165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0.2932</w:t>
            </w:r>
          </w:p>
        </w:tc>
        <w:tc>
          <w:tcPr>
            <w:tcW w:type="dxa" w:w="151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0.1921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PlantCaduceus_l32</w:t>
            </w:r>
          </w:p>
        </w:tc>
        <w:tc>
          <w:tcPr>
            <w:tcW w:type="dxa" w:w="22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0.8207</w:t>
            </w:r>
          </w:p>
        </w:tc>
        <w:tc>
          <w:tcPr>
            <w:tcW w:type="dxa" w:w="9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0.7480</w:t>
            </w:r>
          </w:p>
        </w:tc>
        <w:tc>
          <w:tcPr>
            <w:tcW w:type="dxa" w:w="234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0.1534</w:t>
            </w:r>
          </w:p>
        </w:tc>
        <w:tc>
          <w:tcPr>
            <w:tcW w:type="dxa" w:w="179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0.1568</w:t>
            </w:r>
          </w:p>
        </w:tc>
        <w:tc>
          <w:tcPr>
            <w:tcW w:type="dxa" w:w="1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0.1088</w:t>
            </w:r>
          </w:p>
        </w:tc>
        <w:tc>
          <w:tcPr>
            <w:tcW w:type="dxa" w:w="165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0.2952</w:t>
            </w:r>
          </w:p>
        </w:tc>
        <w:tc>
          <w:tcPr>
            <w:tcW w:type="dxa" w:w="151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0.2019</w:t>
            </w:r>
          </w:p>
        </w:tc>
      </w:tr>
      <w:tr>
        <w:trPr>
          <w:cantSplit/>
        </w:trPr>
        <w:tc>
          <w:tcPr>
            <w:tcW w:type="dxa" w:w="331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NTv2_100M_multi_species</w:t>
            </w:r>
          </w:p>
        </w:tc>
        <w:tc>
          <w:tcPr>
            <w:tcW w:type="dxa" w:w="22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0.7487</w:t>
            </w:r>
          </w:p>
        </w:tc>
        <w:tc>
          <w:tcPr>
            <w:tcW w:type="dxa" w:w="9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0.6485</w:t>
            </w:r>
          </w:p>
        </w:tc>
        <w:tc>
          <w:tcPr>
            <w:tcW w:type="dxa" w:w="234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0.0585</w:t>
            </w:r>
          </w:p>
        </w:tc>
        <w:tc>
          <w:tcPr>
            <w:tcW w:type="dxa" w:w="179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0.1133</w:t>
            </w:r>
          </w:p>
        </w:tc>
        <w:tc>
          <w:tcPr>
            <w:tcW w:type="dxa" w:w="1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0.0725</w:t>
            </w:r>
          </w:p>
        </w:tc>
        <w:tc>
          <w:tcPr>
            <w:tcW w:type="dxa" w:w="165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0.2085</w:t>
            </w:r>
          </w:p>
        </w:tc>
        <w:tc>
          <w:tcPr>
            <w:tcW w:type="dxa" w:w="151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0.1328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DNABERT2_117M</w:t>
            </w:r>
          </w:p>
        </w:tc>
        <w:tc>
          <w:tcPr>
            <w:tcW w:type="dxa" w:w="22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0.7404</w:t>
            </w:r>
          </w:p>
        </w:tc>
        <w:tc>
          <w:tcPr>
            <w:tcW w:type="dxa" w:w="9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0.6570</w:t>
            </w:r>
          </w:p>
        </w:tc>
        <w:tc>
          <w:tcPr>
            <w:tcW w:type="dxa" w:w="234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0.0536</w:t>
            </w:r>
          </w:p>
        </w:tc>
        <w:tc>
          <w:tcPr>
            <w:tcW w:type="dxa" w:w="179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0.0965</w:t>
            </w:r>
          </w:p>
        </w:tc>
        <w:tc>
          <w:tcPr>
            <w:tcW w:type="dxa" w:w="1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0.0739</w:t>
            </w:r>
          </w:p>
        </w:tc>
        <w:tc>
          <w:tcPr>
            <w:tcW w:type="dxa" w:w="165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0.2231</w:t>
            </w:r>
          </w:p>
        </w:tc>
        <w:tc>
          <w:tcPr>
            <w:tcW w:type="dxa" w:w="151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0.1340</w:t>
            </w:r>
          </w:p>
        </w:tc>
      </w:tr>
      <w:tr>
        <w:trPr>
          <w:cantSplit/>
        </w:trPr>
        <w:tc>
          <w:tcPr>
            <w:tcW w:type="dxa" w:w="331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HyenaDNA_medium_160k</w:t>
            </w:r>
          </w:p>
        </w:tc>
        <w:tc>
          <w:tcPr>
            <w:tcW w:type="dxa" w:w="22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0.6886</w:t>
            </w:r>
          </w:p>
        </w:tc>
        <w:tc>
          <w:tcPr>
            <w:tcW w:type="dxa" w:w="9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0.6198</w:t>
            </w:r>
          </w:p>
        </w:tc>
        <w:tc>
          <w:tcPr>
            <w:tcW w:type="dxa" w:w="234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0.0309</w:t>
            </w:r>
          </w:p>
        </w:tc>
        <w:tc>
          <w:tcPr>
            <w:tcW w:type="dxa" w:w="179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0.1154</w:t>
            </w:r>
          </w:p>
        </w:tc>
        <w:tc>
          <w:tcPr>
            <w:tcW w:type="dxa" w:w="1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0.0652</w:t>
            </w:r>
          </w:p>
        </w:tc>
        <w:tc>
          <w:tcPr>
            <w:tcW w:type="dxa" w:w="165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0.2316</w:t>
            </w:r>
          </w:p>
        </w:tc>
        <w:tc>
          <w:tcPr>
            <w:tcW w:type="dxa" w:w="151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0.1200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Caduceus_PS_131k</w:t>
            </w:r>
          </w:p>
        </w:tc>
        <w:tc>
          <w:tcPr>
            <w:tcW w:type="dxa" w:w="22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0.7543</w:t>
            </w:r>
          </w:p>
        </w:tc>
        <w:tc>
          <w:tcPr>
            <w:tcW w:type="dxa" w:w="9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0.6177</w:t>
            </w:r>
          </w:p>
        </w:tc>
        <w:tc>
          <w:tcPr>
            <w:tcW w:type="dxa" w:w="234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0.0697</w:t>
            </w:r>
          </w:p>
        </w:tc>
        <w:tc>
          <w:tcPr>
            <w:tcW w:type="dxa" w:w="179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0.1223</w:t>
            </w:r>
          </w:p>
        </w:tc>
        <w:tc>
          <w:tcPr>
            <w:tcW w:type="dxa" w:w="1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0.0557</w:t>
            </w:r>
          </w:p>
        </w:tc>
        <w:tc>
          <w:tcPr>
            <w:tcW w:type="dxa" w:w="165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0.2529</w:t>
            </w:r>
          </w:p>
        </w:tc>
        <w:tc>
          <w:tcPr>
            <w:tcW w:type="dxa" w:w="151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0.1240</w:t>
            </w:r>
          </w:p>
        </w:tc>
      </w:tr>
      <w:tr>
        <w:trPr>
          <w:cantSplit/>
        </w:trPr>
        <w:tc>
          <w:tcPr>
            <w:tcW w:type="dxa" w:w="331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Evo2_1B_base</w:t>
            </w:r>
          </w:p>
        </w:tc>
        <w:tc>
          <w:tcPr>
            <w:tcW w:type="dxa" w:w="22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0.5387</w:t>
            </w:r>
          </w:p>
        </w:tc>
        <w:tc>
          <w:tcPr>
            <w:tcW w:type="dxa" w:w="9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0.5499</w:t>
            </w:r>
          </w:p>
        </w:tc>
        <w:tc>
          <w:tcPr>
            <w:tcW w:type="dxa" w:w="234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0.0439</w:t>
            </w:r>
          </w:p>
        </w:tc>
        <w:tc>
          <w:tcPr>
            <w:tcW w:type="dxa" w:w="179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0.0954</w:t>
            </w:r>
          </w:p>
        </w:tc>
        <w:tc>
          <w:tcPr>
            <w:tcW w:type="dxa" w:w="1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0.0470</w:t>
            </w:r>
          </w:p>
        </w:tc>
        <w:tc>
          <w:tcPr>
            <w:tcW w:type="dxa" w:w="165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0.1989</w:t>
            </w:r>
          </w:p>
        </w:tc>
        <w:tc>
          <w:tcPr>
            <w:tcW w:type="dxa" w:w="151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0.0471</w:t>
            </w:r>
          </w:p>
        </w:tc>
      </w:tr>
    </w:tbl>
    <w:p>
      <w:pPr>
        <w:sectPr>
          <w:pgSz w:w="16838" w:h="11906" w:orient="landscape"/>
          <w:pgMar w:top="765" w:right="822" w:bottom="765" w:left="822" w:header="369" w:footer="369" w:gutter="0"/>
          <w:cols w:space="720"/>
          <w:docGrid w:linePitch="360"/>
        </w:sectPr>
      </w:pPr>
    </w:p>
    <w:p>
      <w:pPr>
        <w:pStyle w:val="Heading4"/>
      </w:pPr>
      <w:r>
        <w:t>6,000 bp</w:t>
      </w:r>
    </w:p>
    <w:tbl>
      <w:tblPr>
        <w:tblW w:type="dxa" w:w="15194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3315"/>
        <w:gridCol w:w="2210"/>
        <w:gridCol w:w="967"/>
        <w:gridCol w:w="2348"/>
        <w:gridCol w:w="1796"/>
        <w:gridCol w:w="1381"/>
        <w:gridCol w:w="1658"/>
        <w:gridCol w:w="1519"/>
      </w:tblGrid>
      <w:tr>
        <w:trPr>
          <w:cantSplit/>
          <w:tblHeader w:val="true"/>
        </w:trPr>
        <w:tc>
          <w:tcPr>
            <w:tcW w:type="dxa" w:w="331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模型</w:t>
            </w:r>
          </w:p>
        </w:tc>
        <w:tc>
          <w:tcPr>
            <w:tcW w:type="dxa" w:w="221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Cassava enhancer</w:t>
            </w:r>
          </w:p>
        </w:tc>
        <w:tc>
          <w:tcPr>
            <w:tcW w:type="dxa" w:w="96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lncRNA</w:t>
            </w:r>
          </w:p>
        </w:tc>
        <w:tc>
          <w:tcPr>
            <w:tcW w:type="dxa" w:w="234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Arabidopsis expr.</w:t>
            </w:r>
          </w:p>
        </w:tc>
        <w:tc>
          <w:tcPr>
            <w:tcW w:type="dxa" w:w="179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Soybean expr.</w:t>
            </w:r>
          </w:p>
        </w:tc>
        <w:tc>
          <w:tcPr>
            <w:tcW w:type="dxa" w:w="138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Rice expr.</w:t>
            </w:r>
          </w:p>
        </w:tc>
        <w:tc>
          <w:tcPr>
            <w:tcW w:type="dxa" w:w="165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Tomato expr.</w:t>
            </w:r>
          </w:p>
        </w:tc>
        <w:tc>
          <w:tcPr>
            <w:tcW w:type="dxa" w:w="151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Maize expr.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CropGenomeFM_step14000</w:t>
            </w:r>
          </w:p>
        </w:tc>
        <w:tc>
          <w:tcPr>
            <w:tcW w:type="dxa" w:w="22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0.8321</w:t>
            </w:r>
          </w:p>
        </w:tc>
        <w:tc>
          <w:tcPr>
            <w:tcW w:type="dxa" w:w="9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0.7072</w:t>
            </w:r>
          </w:p>
        </w:tc>
        <w:tc>
          <w:tcPr>
            <w:tcW w:type="dxa" w:w="234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0.5520</w:t>
            </w:r>
          </w:p>
        </w:tc>
        <w:tc>
          <w:tcPr>
            <w:tcW w:type="dxa" w:w="179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0.5673</w:t>
            </w:r>
          </w:p>
        </w:tc>
        <w:tc>
          <w:tcPr>
            <w:tcW w:type="dxa" w:w="1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0.5028</w:t>
            </w:r>
          </w:p>
        </w:tc>
        <w:tc>
          <w:tcPr>
            <w:tcW w:type="dxa" w:w="165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0.5891</w:t>
            </w:r>
          </w:p>
        </w:tc>
        <w:tc>
          <w:tcPr>
            <w:tcW w:type="dxa" w:w="151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0.6350</w:t>
            </w:r>
          </w:p>
        </w:tc>
      </w:tr>
      <w:tr>
        <w:trPr>
          <w:cantSplit/>
        </w:trPr>
        <w:tc>
          <w:tcPr>
            <w:tcW w:type="dxa" w:w="331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CropGenomeFM_random_init</w:t>
            </w:r>
          </w:p>
        </w:tc>
        <w:tc>
          <w:tcPr>
            <w:tcW w:type="dxa" w:w="22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0.6854</w:t>
            </w:r>
          </w:p>
        </w:tc>
        <w:tc>
          <w:tcPr>
            <w:tcW w:type="dxa" w:w="9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0.5894</w:t>
            </w:r>
          </w:p>
        </w:tc>
        <w:tc>
          <w:tcPr>
            <w:tcW w:type="dxa" w:w="234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0.3654</w:t>
            </w:r>
          </w:p>
        </w:tc>
        <w:tc>
          <w:tcPr>
            <w:tcW w:type="dxa" w:w="179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0.4298</w:t>
            </w:r>
          </w:p>
        </w:tc>
        <w:tc>
          <w:tcPr>
            <w:tcW w:type="dxa" w:w="1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0.3595</w:t>
            </w:r>
          </w:p>
        </w:tc>
        <w:tc>
          <w:tcPr>
            <w:tcW w:type="dxa" w:w="165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0.4560</w:t>
            </w:r>
          </w:p>
        </w:tc>
        <w:tc>
          <w:tcPr>
            <w:tcW w:type="dxa" w:w="151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0.4187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PlantCAD2_Small</w:t>
            </w:r>
          </w:p>
        </w:tc>
        <w:tc>
          <w:tcPr>
            <w:tcW w:type="dxa" w:w="22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0.8615</w:t>
            </w:r>
          </w:p>
        </w:tc>
        <w:tc>
          <w:tcPr>
            <w:tcW w:type="dxa" w:w="9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0.7400</w:t>
            </w:r>
          </w:p>
        </w:tc>
        <w:tc>
          <w:tcPr>
            <w:tcW w:type="dxa" w:w="234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0.5518</w:t>
            </w:r>
          </w:p>
        </w:tc>
        <w:tc>
          <w:tcPr>
            <w:tcW w:type="dxa" w:w="179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0.5855</w:t>
            </w:r>
          </w:p>
        </w:tc>
        <w:tc>
          <w:tcPr>
            <w:tcW w:type="dxa" w:w="1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0.5181</w:t>
            </w:r>
          </w:p>
        </w:tc>
        <w:tc>
          <w:tcPr>
            <w:tcW w:type="dxa" w:w="165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0.6306</w:t>
            </w:r>
          </w:p>
        </w:tc>
        <w:tc>
          <w:tcPr>
            <w:tcW w:type="dxa" w:w="151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0.6739</w:t>
            </w:r>
          </w:p>
        </w:tc>
      </w:tr>
      <w:tr>
        <w:trPr>
          <w:cantSplit/>
        </w:trPr>
        <w:tc>
          <w:tcPr>
            <w:tcW w:type="dxa" w:w="331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PlantCaduceus_l32</w:t>
            </w:r>
          </w:p>
        </w:tc>
        <w:tc>
          <w:tcPr>
            <w:tcW w:type="dxa" w:w="22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0.8263</w:t>
            </w:r>
          </w:p>
        </w:tc>
        <w:tc>
          <w:tcPr>
            <w:tcW w:type="dxa" w:w="9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0.7535</w:t>
            </w:r>
          </w:p>
        </w:tc>
        <w:tc>
          <w:tcPr>
            <w:tcW w:type="dxa" w:w="234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0.5596</w:t>
            </w:r>
          </w:p>
        </w:tc>
        <w:tc>
          <w:tcPr>
            <w:tcW w:type="dxa" w:w="179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0.5988</w:t>
            </w:r>
          </w:p>
        </w:tc>
        <w:tc>
          <w:tcPr>
            <w:tcW w:type="dxa" w:w="1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0.5210</w:t>
            </w:r>
          </w:p>
        </w:tc>
        <w:tc>
          <w:tcPr>
            <w:tcW w:type="dxa" w:w="165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0.6352</w:t>
            </w:r>
          </w:p>
        </w:tc>
        <w:tc>
          <w:tcPr>
            <w:tcW w:type="dxa" w:w="151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0.6711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HyenaDNA_medium_160k</w:t>
            </w:r>
          </w:p>
        </w:tc>
        <w:tc>
          <w:tcPr>
            <w:tcW w:type="dxa" w:w="22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0.7033</w:t>
            </w:r>
          </w:p>
        </w:tc>
        <w:tc>
          <w:tcPr>
            <w:tcW w:type="dxa" w:w="9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0.6226</w:t>
            </w:r>
          </w:p>
        </w:tc>
        <w:tc>
          <w:tcPr>
            <w:tcW w:type="dxa" w:w="234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0.4967</w:t>
            </w:r>
          </w:p>
        </w:tc>
        <w:tc>
          <w:tcPr>
            <w:tcW w:type="dxa" w:w="179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0.5164</w:t>
            </w:r>
          </w:p>
        </w:tc>
        <w:tc>
          <w:tcPr>
            <w:tcW w:type="dxa" w:w="1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0.4455</w:t>
            </w:r>
          </w:p>
        </w:tc>
        <w:tc>
          <w:tcPr>
            <w:tcW w:type="dxa" w:w="165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0.4942</w:t>
            </w:r>
          </w:p>
        </w:tc>
        <w:tc>
          <w:tcPr>
            <w:tcW w:type="dxa" w:w="151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0.4577</w:t>
            </w:r>
          </w:p>
        </w:tc>
      </w:tr>
      <w:tr>
        <w:trPr>
          <w:cantSplit/>
        </w:trPr>
        <w:tc>
          <w:tcPr>
            <w:tcW w:type="dxa" w:w="331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Caduceus_PS_131k</w:t>
            </w:r>
          </w:p>
        </w:tc>
        <w:tc>
          <w:tcPr>
            <w:tcW w:type="dxa" w:w="221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0.7589</w:t>
            </w:r>
          </w:p>
        </w:tc>
        <w:tc>
          <w:tcPr>
            <w:tcW w:type="dxa" w:w="9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0.6280</w:t>
            </w:r>
          </w:p>
        </w:tc>
        <w:tc>
          <w:tcPr>
            <w:tcW w:type="dxa" w:w="234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0.3956</w:t>
            </w:r>
          </w:p>
        </w:tc>
        <w:tc>
          <w:tcPr>
            <w:tcW w:type="dxa" w:w="179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0.4432</w:t>
            </w:r>
          </w:p>
        </w:tc>
        <w:tc>
          <w:tcPr>
            <w:tcW w:type="dxa" w:w="138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0.4195</w:t>
            </w:r>
          </w:p>
        </w:tc>
        <w:tc>
          <w:tcPr>
            <w:tcW w:type="dxa" w:w="165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0.4814</w:t>
            </w:r>
          </w:p>
        </w:tc>
        <w:tc>
          <w:tcPr>
            <w:tcW w:type="dxa" w:w="151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0.4804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Evo2_1B_base</w:t>
            </w:r>
          </w:p>
        </w:tc>
        <w:tc>
          <w:tcPr>
            <w:tcW w:type="dxa" w:w="221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0.4948</w:t>
            </w:r>
          </w:p>
        </w:tc>
        <w:tc>
          <w:tcPr>
            <w:tcW w:type="dxa" w:w="9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0.5554</w:t>
            </w:r>
          </w:p>
        </w:tc>
        <w:tc>
          <w:tcPr>
            <w:tcW w:type="dxa" w:w="234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0.1688</w:t>
            </w:r>
          </w:p>
        </w:tc>
        <w:tc>
          <w:tcPr>
            <w:tcW w:type="dxa" w:w="179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0.1818</w:t>
            </w:r>
          </w:p>
        </w:tc>
        <w:tc>
          <w:tcPr>
            <w:tcW w:type="dxa" w:w="138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0.0727</w:t>
            </w:r>
          </w:p>
        </w:tc>
        <w:tc>
          <w:tcPr>
            <w:tcW w:type="dxa" w:w="165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0.2395</w:t>
            </w:r>
          </w:p>
        </w:tc>
        <w:tc>
          <w:tcPr>
            <w:tcW w:type="dxa" w:w="151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0.1032</w:t>
            </w:r>
          </w:p>
        </w:tc>
      </w:tr>
    </w:tbl>
    <w:p>
      <w:pPr>
        <w:sectPr>
          <w:type w:val="continuous"/>
          <w:pgSz w:w="16838" w:h="11906" w:orient="landscape"/>
          <w:pgMar w:top="765" w:right="822" w:bottom="765" w:left="822" w:header="369" w:footer="369" w:gutter="0"/>
          <w:cols w:space="720"/>
          <w:docGrid w:linePitch="360"/>
        </w:sectPr>
      </w:pPr>
    </w:p>
    <w:p>
      <w:pPr>
        <w:pStyle w:val="Heading3"/>
      </w:pPr>
      <w:r>
        <w:t>13.1 外部结果解释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512 bp Cassava enhancer：本模型0.7842，接近AgroNT 0.7856，但低于PlantCAD2 0.8572和PlantCaduceus 0.8207。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6,000 bp木薯增强子：本模型0.8321，高于PlantCaduceus 0.8263，但低于PlantCAD2 0.8615；原始真实序列固定为1,000 bp，其余位置主要是补齐字符，所以这不是长距离能力证据。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6,000 bp lncRNA：本模型0.7072，低于PlantCaduceus 0.7535和PlantCAD2 0.7400。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五个6,000 bp表达任务：本模型分别为Arabidopsis 0.5520、soybean 0.5673、rice 0.5028、tomato 0.5891、maize 0.6350；全部低于PlantCaduceus，除Arabidopsis与PlantCAD2几乎相同外，其余也低于PlantCAD2。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本模型在大多数外部任务明显超过“同架构但没有预训练”的模型，说明预训练仍有效；但外部植物任务总体还不是第一。这些差距应作为下一阶段优化目标，不能用新任务把它们藏起来。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AgroNT和NT-v2 100M把连续6个碱基合成一个输入单位。在6,000 bp外部任务中，部分样本转换后超过模型上限，因此整组不参加比较，避免偷偷截短序列。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NT-v2 500M没有任何当前结果；下一版必须加入后再谈与“Nucleotide Transformer v2 500M”的正式比较。</w:t>
      </w:r>
    </w:p>
    <w:p>
      <w:pPr>
        <w:pStyle w:val="Heading2"/>
      </w:pPr>
      <w:r>
        <w:t>14. 基线模型、参数量与公平角色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这张表回答三个问题：模型有多大、它主要用什么DNA训练、它在本项目中实际参加了哪些长度的比较。参数量只表示模型大小，不等于性能；“官方声称能读多长”也不等于我们已经在本项目中成功运行到该长度。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1435"/>
        <w:gridCol w:w="957"/>
        <w:gridCol w:w="897"/>
        <w:gridCol w:w="2093"/>
        <w:gridCol w:w="2272"/>
        <w:gridCol w:w="1614"/>
        <w:gridCol w:w="598"/>
      </w:tblGrid>
      <w:tr>
        <w:trPr>
          <w:cantSplit/>
          <w:tblHeader w:val="true"/>
        </w:trPr>
        <w:tc>
          <w:tcPr>
            <w:tcW w:type="dxa" w:w="143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模型</w:t>
            </w:r>
          </w:p>
        </w:tc>
        <w:tc>
          <w:tcPr>
            <w:tcW w:type="dxa" w:w="95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在比较中的作用</w:t>
            </w:r>
          </w:p>
        </w:tc>
        <w:tc>
          <w:tcPr>
            <w:tcW w:type="dxa" w:w="89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参数量</w:t>
            </w:r>
          </w:p>
        </w:tc>
        <w:tc>
          <w:tcPr>
            <w:tcW w:type="dxa" w:w="2093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主要结构</w:t>
            </w:r>
          </w:p>
        </w:tc>
        <w:tc>
          <w:tcPr>
            <w:tcW w:type="dxa" w:w="227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本项目实际比较到的长度</w:t>
            </w:r>
          </w:p>
        </w:tc>
        <w:tc>
          <w:tcPr>
            <w:tcW w:type="dxa" w:w="1614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原来用什么数据预训练</w:t>
            </w:r>
          </w:p>
        </w:tc>
        <w:tc>
          <w:tcPr>
            <w:tcW w:type="dxa" w:w="59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当前是否已有结果</w:t>
            </w:r>
          </w:p>
        </w:tc>
      </w:tr>
      <w:tr>
        <w:trPr>
          <w:cantSplit/>
        </w:trPr>
        <w:tc>
          <w:tcPr>
            <w:tcW w:type="dxa" w:w="14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CropGenomeFM_step14000</w:t>
            </w:r>
          </w:p>
        </w:tc>
        <w:tc>
          <w:tcPr>
            <w:tcW w:type="dxa" w:w="95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本项目正式模型</w:t>
            </w:r>
          </w:p>
        </w:tc>
        <w:tc>
          <w:tcPr>
            <w:tcW w:type="dxa" w:w="89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369,505,287</w:t>
            </w:r>
          </w:p>
        </w:tc>
        <w:tc>
          <w:tcPr>
            <w:tcW w:type="dxa" w:w="209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32个HyenaLite局部单元＋8个扩张注意力单元；双方向读取DNA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核心任务到8,192 bp；64K只做可运行检查</w:t>
            </w:r>
          </w:p>
        </w:tc>
        <w:tc>
          <w:tcPr>
            <w:tcW w:type="dxa" w:w="16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258个作物/植物基因组版本，30个物种</w:t>
            </w:r>
          </w:p>
        </w:tc>
        <w:tc>
          <w:tcPr>
            <w:tcW w:type="dxa" w:w="5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已评估</w:t>
            </w:r>
          </w:p>
        </w:tc>
      </w:tr>
      <w:tr>
        <w:trPr>
          <w:cantSplit/>
        </w:trPr>
        <w:tc>
          <w:tcPr>
            <w:tcW w:type="dxa" w:w="143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CropGenomeFM_random_init</w:t>
            </w:r>
          </w:p>
        </w:tc>
        <w:tc>
          <w:tcPr>
            <w:tcW w:type="dxa" w:w="95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判断“预训练是否真的有用”的对照</w:t>
            </w:r>
          </w:p>
        </w:tc>
        <w:tc>
          <w:tcPr>
            <w:tcW w:type="dxa" w:w="89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369,505,287</w:t>
            </w:r>
          </w:p>
        </w:tc>
        <w:tc>
          <w:tcPr>
            <w:tcW w:type="dxa" w:w="209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与正式模型完全相同，但没有预训练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512/2,048/8,192 bp核心任务及512/6,000 bp外部任务</w:t>
            </w:r>
          </w:p>
        </w:tc>
        <w:tc>
          <w:tcPr>
            <w:tcW w:type="dxa" w:w="16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没有预训练数据</w:t>
            </w:r>
          </w:p>
        </w:tc>
        <w:tc>
          <w:tcPr>
            <w:tcW w:type="dxa" w:w="5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已评估</w:t>
            </w:r>
          </w:p>
        </w:tc>
      </w:tr>
      <w:tr>
        <w:trPr>
          <w:cantSplit/>
        </w:trPr>
        <w:tc>
          <w:tcPr>
            <w:tcW w:type="dxa" w:w="14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AgroNT_1B</w:t>
            </w:r>
          </w:p>
        </w:tc>
        <w:tc>
          <w:tcPr>
            <w:tcW w:type="dxa" w:w="95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大型植物短序列强基线</w:t>
            </w:r>
          </w:p>
        </w:tc>
        <w:tc>
          <w:tcPr>
            <w:tcW w:type="dxa" w:w="89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991,261,206</w:t>
            </w:r>
          </w:p>
        </w:tc>
        <w:tc>
          <w:tcPr>
            <w:tcW w:type="dxa" w:w="209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40层Transformer；每6个碱基组成一个输入单位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核心任务到2,048 bp；6,000 bp外部任务因部分样本超长而不参加</w:t>
            </w:r>
          </w:p>
        </w:tc>
        <w:tc>
          <w:tcPr>
            <w:tcW w:type="dxa" w:w="16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48种主要可食用植物的约1,050万条序列</w:t>
            </w:r>
          </w:p>
        </w:tc>
        <w:tc>
          <w:tcPr>
            <w:tcW w:type="dxa" w:w="5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已评估</w:t>
            </w:r>
          </w:p>
        </w:tc>
      </w:tr>
      <w:tr>
        <w:trPr>
          <w:cantSplit/>
        </w:trPr>
        <w:tc>
          <w:tcPr>
            <w:tcW w:type="dxa" w:w="143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PlantCAD2_Small</w:t>
            </w:r>
          </w:p>
        </w:tc>
        <w:tc>
          <w:tcPr>
            <w:tcW w:type="dxa" w:w="95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关键植物长序列基线</w:t>
            </w:r>
          </w:p>
        </w:tc>
        <w:tc>
          <w:tcPr>
            <w:tcW w:type="dxa" w:w="89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175,980,688</w:t>
            </w:r>
          </w:p>
        </w:tc>
        <w:tc>
          <w:tcPr>
            <w:tcW w:type="dxa" w:w="209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24层双方向Caduceus/Mamba2，内部维度768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核心任务到8,192 bp；外部任务到6,000 bp</w:t>
            </w:r>
          </w:p>
        </w:tc>
        <w:tc>
          <w:tcPr>
            <w:tcW w:type="dxa" w:w="16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公开植物DNA模型</w:t>
            </w:r>
          </w:p>
        </w:tc>
        <w:tc>
          <w:tcPr>
            <w:tcW w:type="dxa" w:w="5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已评估</w:t>
            </w:r>
          </w:p>
        </w:tc>
      </w:tr>
      <w:tr>
        <w:trPr>
          <w:cantSplit/>
        </w:trPr>
        <w:tc>
          <w:tcPr>
            <w:tcW w:type="dxa" w:w="14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PlantCaduceus_l32</w:t>
            </w:r>
          </w:p>
        </w:tc>
        <w:tc>
          <w:tcPr>
            <w:tcW w:type="dxa" w:w="95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关键植物长序列基线</w:t>
            </w:r>
          </w:p>
        </w:tc>
        <w:tc>
          <w:tcPr>
            <w:tcW w:type="dxa" w:w="89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426,689,552</w:t>
            </w:r>
          </w:p>
        </w:tc>
        <w:tc>
          <w:tcPr>
            <w:tcW w:type="dxa" w:w="209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32层双方向Caduceus，内部维度1,024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核心任务到8,192 bp；外部任务到6,000 bp</w:t>
            </w:r>
          </w:p>
        </w:tc>
        <w:tc>
          <w:tcPr>
            <w:tcW w:type="dxa" w:w="16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公开植物DNA模型</w:t>
            </w:r>
          </w:p>
        </w:tc>
        <w:tc>
          <w:tcPr>
            <w:tcW w:type="dxa" w:w="5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已评估</w:t>
            </w:r>
          </w:p>
        </w:tc>
      </w:tr>
      <w:tr>
        <w:trPr>
          <w:cantSplit/>
        </w:trPr>
        <w:tc>
          <w:tcPr>
            <w:tcW w:type="dxa" w:w="143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NTv2_100M_multi_species</w:t>
            </w:r>
          </w:p>
        </w:tc>
        <w:tc>
          <w:tcPr>
            <w:tcW w:type="dxa" w:w="95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通用多物种基线</w:t>
            </w:r>
          </w:p>
        </w:tc>
        <w:tc>
          <w:tcPr>
            <w:tcW w:type="dxa" w:w="89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97,889,484</w:t>
            </w:r>
          </w:p>
        </w:tc>
        <w:tc>
          <w:tcPr>
            <w:tcW w:type="dxa" w:w="209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22层Transformer；每6个碱基组成一个输入单位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核心任务到2,048 bp；6,000 bp外部任务因超长而不参加</w:t>
            </w:r>
          </w:p>
        </w:tc>
        <w:tc>
          <w:tcPr>
            <w:tcW w:type="dxa" w:w="16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850个非植物、非病毒基因组</w:t>
            </w:r>
          </w:p>
        </w:tc>
        <w:tc>
          <w:tcPr>
            <w:tcW w:type="dxa" w:w="5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已评估</w:t>
            </w:r>
          </w:p>
        </w:tc>
      </w:tr>
      <w:tr>
        <w:trPr>
          <w:cantSplit/>
        </w:trPr>
        <w:tc>
          <w:tcPr>
            <w:tcW w:type="dxa" w:w="14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NTv2_500M_multi_species</w:t>
            </w:r>
          </w:p>
        </w:tc>
        <w:tc>
          <w:tcPr>
            <w:tcW w:type="dxa" w:w="95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下一版必须补充的大型通用基线</w:t>
            </w:r>
          </w:p>
        </w:tc>
        <w:tc>
          <w:tcPr>
            <w:tcW w:type="dxa" w:w="89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名义500M；本地权重尚未固定</w:t>
            </w:r>
          </w:p>
        </w:tc>
        <w:tc>
          <w:tcPr>
            <w:tcW w:type="dxa" w:w="209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29层Transformer，内部维度1,024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尚未运行；每项任务都要先检查能否完整读取</w:t>
            </w:r>
          </w:p>
        </w:tc>
        <w:tc>
          <w:tcPr>
            <w:tcW w:type="dxa" w:w="16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850个非植物、非病毒基因组，官方称约900B训练单位</w:t>
            </w:r>
          </w:p>
        </w:tc>
        <w:tc>
          <w:tcPr>
            <w:tcW w:type="dxa" w:w="5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计划加入，当前无结果</w:t>
            </w:r>
          </w:p>
        </w:tc>
      </w:tr>
      <w:tr>
        <w:trPr>
          <w:cantSplit/>
        </w:trPr>
        <w:tc>
          <w:tcPr>
            <w:tcW w:type="dxa" w:w="143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DNABERT2_117M</w:t>
            </w:r>
          </w:p>
        </w:tc>
        <w:tc>
          <w:tcPr>
            <w:tcW w:type="dxa" w:w="95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通用短序列基线</w:t>
            </w:r>
          </w:p>
        </w:tc>
        <w:tc>
          <w:tcPr>
            <w:tcW w:type="dxa" w:w="89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120,219,904</w:t>
            </w:r>
          </w:p>
        </w:tc>
        <w:tc>
          <w:tcPr>
            <w:tcW w:type="dxa" w:w="209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12层BERT，使用DNA子词切分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只参加512 bp</w:t>
            </w:r>
          </w:p>
        </w:tc>
        <w:tc>
          <w:tcPr>
            <w:tcW w:type="dxa" w:w="16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通用DNA</w:t>
            </w:r>
          </w:p>
        </w:tc>
        <w:tc>
          <w:tcPr>
            <w:tcW w:type="dxa" w:w="5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已评估</w:t>
            </w:r>
          </w:p>
        </w:tc>
      </w:tr>
      <w:tr>
        <w:trPr>
          <w:cantSplit/>
        </w:trPr>
        <w:tc>
          <w:tcPr>
            <w:tcW w:type="dxa" w:w="14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HyenaDNA_medium_160k</w:t>
            </w:r>
          </w:p>
        </w:tc>
        <w:tc>
          <w:tcPr>
            <w:tcW w:type="dxa" w:w="95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通用长序列基线</w:t>
            </w:r>
          </w:p>
        </w:tc>
        <w:tc>
          <w:tcPr>
            <w:tcW w:type="dxa" w:w="89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14,236,768</w:t>
            </w:r>
          </w:p>
        </w:tc>
        <w:tc>
          <w:tcPr>
            <w:tcW w:type="dxa" w:w="209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Hyena序列模型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本项目实际比较8,192/6,000 bp；“160K”是模型名义长度</w:t>
            </w:r>
          </w:p>
        </w:tc>
        <w:tc>
          <w:tcPr>
            <w:tcW w:type="dxa" w:w="16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通用DNA</w:t>
            </w:r>
          </w:p>
        </w:tc>
        <w:tc>
          <w:tcPr>
            <w:tcW w:type="dxa" w:w="5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已评估</w:t>
            </w:r>
          </w:p>
        </w:tc>
      </w:tr>
      <w:tr>
        <w:trPr>
          <w:cantSplit/>
        </w:trPr>
        <w:tc>
          <w:tcPr>
            <w:tcW w:type="dxa" w:w="143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Caduceus_PS_131k</w:t>
            </w:r>
          </w:p>
        </w:tc>
        <w:tc>
          <w:tcPr>
            <w:tcW w:type="dxa" w:w="95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反向互补一致的通用长序列基线</w:t>
            </w:r>
          </w:p>
        </w:tc>
        <w:tc>
          <w:tcPr>
            <w:tcW w:type="dxa" w:w="89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7,725,344</w:t>
            </w:r>
          </w:p>
        </w:tc>
        <w:tc>
          <w:tcPr>
            <w:tcW w:type="dxa" w:w="209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双方向Caduceus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本项目实际比较8,192/6,000 bp；“131K”是模型名义长度</w:t>
            </w:r>
          </w:p>
        </w:tc>
        <w:tc>
          <w:tcPr>
            <w:tcW w:type="dxa" w:w="161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通用DNA</w:t>
            </w:r>
          </w:p>
        </w:tc>
        <w:tc>
          <w:tcPr>
            <w:tcW w:type="dxa" w:w="5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已评估</w:t>
            </w:r>
          </w:p>
        </w:tc>
      </w:tr>
      <w:tr>
        <w:trPr>
          <w:cantSplit/>
        </w:trPr>
        <w:tc>
          <w:tcPr>
            <w:tcW w:type="dxa" w:w="14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Evo2_1B_base</w:t>
            </w:r>
          </w:p>
        </w:tc>
        <w:tc>
          <w:tcPr>
            <w:tcW w:type="dxa" w:w="95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大型通用基因组模型</w:t>
            </w:r>
          </w:p>
        </w:tc>
        <w:tc>
          <w:tcPr>
            <w:tcW w:type="dxa" w:w="89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名义约1B</w:t>
            </w:r>
          </w:p>
        </w:tc>
        <w:tc>
          <w:tcPr>
            <w:tcW w:type="dxa" w:w="209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25层StripedHyena2，逐字符读取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当前冻结运行配置最多比较8,192 bp</w:t>
            </w:r>
          </w:p>
        </w:tc>
        <w:tc>
          <w:tcPr>
            <w:tcW w:type="dxa" w:w="161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多类群基因组序列</w:t>
            </w:r>
          </w:p>
        </w:tc>
        <w:tc>
          <w:tcPr>
            <w:tcW w:type="dxa" w:w="5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已评估</w:t>
            </w:r>
          </w:p>
        </w:tc>
      </w:tr>
    </w:tbl>
    <w:p>
      <w:pPr>
        <w:spacing w:after="20"/>
      </w:pPr>
    </w:p>
    <w:p>
      <w:pPr>
        <w:pStyle w:val="Heading3"/>
      </w:pPr>
      <w:r>
        <w:t>14.1 三个最关键植物/通用基线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AgroNT 1B：</w:t>
      </w:r>
      <w:r>
        <w:rPr>
          <w:rFonts w:ascii="Arial" w:hAnsi="Arial" w:eastAsia="Microsoft YaHei"/>
          <w:color w:val="20252B"/>
          <w:sz w:val="20"/>
        </w:rPr>
        <w:t xml:space="preserve"> 大约9.91亿参数，主要用48种可食用植物训练。它的优势是植物数据规模大，限制是一次读取长度较短，因此是“大型植物短序列模型”的关键对手。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PlantCAD2 Small：</w:t>
      </w:r>
      <w:r>
        <w:rPr>
          <w:rFonts w:ascii="Arial" w:hAnsi="Arial" w:eastAsia="Microsoft YaHei"/>
          <w:color w:val="20252B"/>
          <w:sz w:val="20"/>
        </w:rPr>
        <w:t xml:space="preserve"> 大约1.76亿参数。它在当前多个外部任务中最好，因此不能因为它强就换任务或排除它。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PlantCaduceus l32：</w:t>
      </w:r>
      <w:r>
        <w:rPr>
          <w:rFonts w:ascii="Arial" w:hAnsi="Arial" w:eastAsia="Microsoft YaHei"/>
          <w:color w:val="20252B"/>
          <w:sz w:val="20"/>
        </w:rPr>
        <w:t xml:space="preserve"> 大约4.27亿参数，是另一个强植物长序列模型。Evo2、HyenaDNA和Caduceus则代表通用大型模型或通用长序列架构。</w:t>
      </w:r>
    </w:p>
    <w:p>
      <w:pPr>
        <w:pStyle w:val="Heading3"/>
      </w:pPr>
      <w:r>
        <w:t>14.2 当前离“通用任务媲美关键植物基线”还有多远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下表在同一组任务、同一DNA长度和同一评分方法下，把本模型与当前成绩最好的植物基线相减。正数表示本模型点估计更高，负数表示更低。这里还没有给出误差区间，所以“接近”不等于已经统计证明“不比对手差”；NT-v2 500M仍没有本项目结果。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907"/>
        <w:gridCol w:w="1021"/>
        <w:gridCol w:w="794"/>
        <w:gridCol w:w="1474"/>
        <w:gridCol w:w="2835"/>
        <w:gridCol w:w="794"/>
        <w:gridCol w:w="2041"/>
      </w:tblGrid>
      <w:tr>
        <w:trPr>
          <w:cantSplit/>
          <w:tblHeader w:val="true"/>
        </w:trPr>
        <w:tc>
          <w:tcPr>
            <w:tcW w:type="dxa" w:w="90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结果组</w:t>
            </w:r>
          </w:p>
        </w:tc>
        <w:tc>
          <w:tcPr>
            <w:tcW w:type="dxa" w:w="102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DNA长度(bp)</w:t>
            </w:r>
          </w:p>
        </w:tc>
        <w:tc>
          <w:tcPr>
            <w:tcW w:type="dxa" w:w="794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评分方法</w:t>
            </w:r>
          </w:p>
        </w:tc>
        <w:tc>
          <w:tcPr>
            <w:tcW w:type="dxa" w:w="1474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CropGenome-FM</w:t>
            </w:r>
          </w:p>
        </w:tc>
        <w:tc>
          <w:tcPr>
            <w:tcW w:type="dxa" w:w="283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当前最强植物基线（值）</w:t>
            </w:r>
          </w:p>
        </w:tc>
        <w:tc>
          <w:tcPr>
            <w:tcW w:type="dxa" w:w="794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本模型减去基线</w:t>
            </w:r>
          </w:p>
        </w:tc>
        <w:tc>
          <w:tcPr>
            <w:tcW w:type="dxa" w:w="204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4"/>
              </w:rPr>
              <w:t>当前怎样理解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核心3任务宏平均</w:t>
            </w:r>
          </w:p>
        </w:tc>
        <w:tc>
          <w:tcPr>
            <w:tcW w:type="dxa" w:w="102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512</w:t>
            </w:r>
          </w:p>
        </w:tc>
        <w:tc>
          <w:tcPr>
            <w:tcW w:type="dxa" w:w="79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AUPRC</w:t>
            </w:r>
          </w:p>
        </w:tc>
        <w:tc>
          <w:tcPr>
            <w:tcW w:type="dxa" w:w="14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0.8328</w:t>
            </w:r>
          </w:p>
        </w:tc>
        <w:tc>
          <w:tcPr>
            <w:tcW w:type="dxa" w:w="28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PlantCAD2 Small（0.8450）</w:t>
            </w:r>
          </w:p>
        </w:tc>
        <w:tc>
          <w:tcPr>
            <w:tcW w:type="dxa" w:w="79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−0.0122</w:t>
            </w:r>
          </w:p>
        </w:tc>
        <w:tc>
          <w:tcPr>
            <w:tcW w:type="dxa" w:w="204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点估计接近；正式非劣仍需配对CI</w:t>
            </w:r>
          </w:p>
        </w:tc>
      </w:tr>
      <w:tr>
        <w:trPr>
          <w:cantSplit/>
        </w:trPr>
        <w:tc>
          <w:tcPr>
            <w:tcW w:type="dxa" w:w="90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核心3任务宏平均</w:t>
            </w:r>
          </w:p>
        </w:tc>
        <w:tc>
          <w:tcPr>
            <w:tcW w:type="dxa" w:w="102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2,048</w:t>
            </w:r>
          </w:p>
        </w:tc>
        <w:tc>
          <w:tcPr>
            <w:tcW w:type="dxa" w:w="79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AUPRC</w:t>
            </w:r>
          </w:p>
        </w:tc>
        <w:tc>
          <w:tcPr>
            <w:tcW w:type="dxa" w:w="147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0.8835</w:t>
            </w:r>
          </w:p>
        </w:tc>
        <w:tc>
          <w:tcPr>
            <w:tcW w:type="dxa" w:w="283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AgroNT 1B（0.8514）</w:t>
            </w:r>
          </w:p>
        </w:tc>
        <w:tc>
          <w:tcPr>
            <w:tcW w:type="dxa" w:w="79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+0.0320</w:t>
            </w:r>
          </w:p>
        </w:tc>
        <w:tc>
          <w:tcPr>
            <w:tcW w:type="dxa" w:w="204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当前已评估植物基线中领先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核心3任务宏平均</w:t>
            </w:r>
          </w:p>
        </w:tc>
        <w:tc>
          <w:tcPr>
            <w:tcW w:type="dxa" w:w="102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8,192</w:t>
            </w:r>
          </w:p>
        </w:tc>
        <w:tc>
          <w:tcPr>
            <w:tcW w:type="dxa" w:w="79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AUPRC</w:t>
            </w:r>
          </w:p>
        </w:tc>
        <w:tc>
          <w:tcPr>
            <w:tcW w:type="dxa" w:w="14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0.8549</w:t>
            </w:r>
          </w:p>
        </w:tc>
        <w:tc>
          <w:tcPr>
            <w:tcW w:type="dxa" w:w="28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PlantCaduceus l32（0.8222）</w:t>
            </w:r>
          </w:p>
        </w:tc>
        <w:tc>
          <w:tcPr>
            <w:tcW w:type="dxa" w:w="79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+0.0327</w:t>
            </w:r>
          </w:p>
        </w:tc>
        <w:tc>
          <w:tcPr>
            <w:tcW w:type="dxa" w:w="204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当前已评估植物基线中领先</w:t>
            </w:r>
          </w:p>
        </w:tc>
      </w:tr>
      <w:tr>
        <w:trPr>
          <w:cantSplit/>
        </w:trPr>
        <w:tc>
          <w:tcPr>
            <w:tcW w:type="dxa" w:w="90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外部二分类宏平均</w:t>
            </w:r>
          </w:p>
        </w:tc>
        <w:tc>
          <w:tcPr>
            <w:tcW w:type="dxa" w:w="102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512</w:t>
            </w:r>
          </w:p>
        </w:tc>
        <w:tc>
          <w:tcPr>
            <w:tcW w:type="dxa" w:w="79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AUPRC</w:t>
            </w:r>
          </w:p>
        </w:tc>
        <w:tc>
          <w:tcPr>
            <w:tcW w:type="dxa" w:w="147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0.7395</w:t>
            </w:r>
          </w:p>
        </w:tc>
        <w:tc>
          <w:tcPr>
            <w:tcW w:type="dxa" w:w="283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PlantCAD2 Small（0.7996）</w:t>
            </w:r>
          </w:p>
        </w:tc>
        <w:tc>
          <w:tcPr>
            <w:tcW w:type="dxa" w:w="79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−0.0601</w:t>
            </w:r>
          </w:p>
        </w:tc>
        <w:tc>
          <w:tcPr>
            <w:tcW w:type="dxa" w:w="204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明确差距，下一版必须缩小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外部表达宏平均</w:t>
            </w:r>
          </w:p>
        </w:tc>
        <w:tc>
          <w:tcPr>
            <w:tcW w:type="dxa" w:w="102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512</w:t>
            </w:r>
          </w:p>
        </w:tc>
        <w:tc>
          <w:tcPr>
            <w:tcW w:type="dxa" w:w="79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Pearson</w:t>
            </w:r>
          </w:p>
        </w:tc>
        <w:tc>
          <w:tcPr>
            <w:tcW w:type="dxa" w:w="14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0.1448</w:t>
            </w:r>
          </w:p>
        </w:tc>
        <w:tc>
          <w:tcPr>
            <w:tcW w:type="dxa" w:w="28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PlantCaduceus l32（0.1832）</w:t>
            </w:r>
          </w:p>
        </w:tc>
        <w:tc>
          <w:tcPr>
            <w:tcW w:type="dxa" w:w="79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−0.0385</w:t>
            </w:r>
          </w:p>
        </w:tc>
        <w:tc>
          <w:tcPr>
            <w:tcW w:type="dxa" w:w="204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明确差距</w:t>
            </w:r>
          </w:p>
        </w:tc>
      </w:tr>
      <w:tr>
        <w:trPr>
          <w:cantSplit/>
        </w:trPr>
        <w:tc>
          <w:tcPr>
            <w:tcW w:type="dxa" w:w="90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外部二分类宏平均</w:t>
            </w:r>
          </w:p>
        </w:tc>
        <w:tc>
          <w:tcPr>
            <w:tcW w:type="dxa" w:w="102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6,000</w:t>
            </w:r>
          </w:p>
        </w:tc>
        <w:tc>
          <w:tcPr>
            <w:tcW w:type="dxa" w:w="79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AUPRC</w:t>
            </w:r>
          </w:p>
        </w:tc>
        <w:tc>
          <w:tcPr>
            <w:tcW w:type="dxa" w:w="147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0.7697</w:t>
            </w:r>
          </w:p>
        </w:tc>
        <w:tc>
          <w:tcPr>
            <w:tcW w:type="dxa" w:w="283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PlantCAD2 Small（0.8008）</w:t>
            </w:r>
          </w:p>
        </w:tc>
        <w:tc>
          <w:tcPr>
            <w:tcW w:type="dxa" w:w="79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−0.0311</w:t>
            </w:r>
          </w:p>
        </w:tc>
        <w:tc>
          <w:tcPr>
            <w:tcW w:type="dxa" w:w="204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仍有差距</w:t>
            </w:r>
          </w:p>
        </w:tc>
      </w:tr>
      <w:tr>
        <w:trPr>
          <w:cantSplit/>
        </w:trPr>
        <w:tc>
          <w:tcPr>
            <w:tcW w:type="dxa" w:w="90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外部表达宏平均</w:t>
            </w:r>
          </w:p>
        </w:tc>
        <w:tc>
          <w:tcPr>
            <w:tcW w:type="dxa" w:w="102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6,000</w:t>
            </w:r>
          </w:p>
        </w:tc>
        <w:tc>
          <w:tcPr>
            <w:tcW w:type="dxa" w:w="79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Pearson</w:t>
            </w:r>
          </w:p>
        </w:tc>
        <w:tc>
          <w:tcPr>
            <w:tcW w:type="dxa" w:w="14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0.5693</w:t>
            </w:r>
          </w:p>
        </w:tc>
        <w:tc>
          <w:tcPr>
            <w:tcW w:type="dxa" w:w="283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PlantCaduceus l32（0.5972）</w:t>
            </w:r>
          </w:p>
        </w:tc>
        <w:tc>
          <w:tcPr>
            <w:tcW w:type="dxa" w:w="79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−0.0279</w:t>
            </w:r>
          </w:p>
        </w:tc>
        <w:tc>
          <w:tcPr>
            <w:tcW w:type="dxa" w:w="204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4"/>
              </w:rPr>
              <w:t>点估计接近预设0.03界限；仍需CI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下一版有两个必须同时完成的目标。第一，在大家都能做的通用任务上，先证明本模型与最强植物基线差距不超过预先规定范围。第二，在作物专属任务上，再证明本模型有达到实际意义的稳定提升。不能用新专属任务掩盖外部通用任务上的差距，也不能把2K/8K核心任务领先写成所有植物任务都领先。</w:t>
      </w:r>
    </w:p>
    <w:p>
      <w:pPr>
        <w:sectPr>
          <w:type w:val="continuous"/>
          <w:pgSz w:w="11906" w:h="16838"/>
          <w:pgMar w:top="992" w:right="1020" w:bottom="935" w:left="1020" w:header="369" w:footer="369" w:gutter="0"/>
          <w:cols w:space="720"/>
          <w:docGrid w:linePitch="360"/>
        </w:sectPr>
      </w:pPr>
    </w:p>
    <w:p>
      <w:pPr>
        <w:spacing w:before="140"/>
        <w:jc w:val="center"/>
      </w:pPr>
      <w:r>
        <w:drawing>
          <wp:inline xmlns:a="http://schemas.openxmlformats.org/drawingml/2006/main" xmlns:pic="http://schemas.openxmlformats.org/drawingml/2006/picture">
            <wp:extent cx="9144000" cy="4551740"/>
            <wp:docPr id="5" name="Figure 5" title="当前通用任务基线差距与作物专属任务策略图" descr="当前通用任务基线差距与作物专属任务策略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strategy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5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图5｜当前通用任务基线差距与作物专属任务策略图</w:t>
      </w:r>
    </w:p>
    <w:p>
      <w:pPr>
        <w:sectPr>
          <w:pgSz w:w="16838" w:h="11906" w:orient="landscape"/>
          <w:pgMar w:top="765" w:right="822" w:bottom="765" w:left="822" w:header="369" w:footer="369" w:gutter="0"/>
          <w:cols w:space="720"/>
          <w:docGrid w:linePitch="360"/>
        </w:sectPr>
      </w:pPr>
    </w:p>
    <w:p>
      <w:pPr>
        <w:pStyle w:val="Heading3"/>
      </w:pPr>
      <w:r>
        <w:t>14.3 四个指定关键基线如何公平进入下一版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AgroNT 1B：</w:t>
      </w:r>
      <w:r>
        <w:rPr>
          <w:rFonts w:ascii="Arial" w:hAnsi="Arial" w:eastAsia="Microsoft YaHei"/>
          <w:color w:val="20252B"/>
          <w:sz w:val="20"/>
        </w:rPr>
        <w:t xml:space="preserve"> 在它能够完整读取的通用任务上直接比较。对于64K–256K任务，还要增加“把长DNA切成小块后汇总”的版本，并给它相近的计算预算，不能只写“无法整段读取”。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PlantCAD2 Small和PlantCaduceus l32：</w:t>
      </w:r>
      <w:r>
        <w:rPr>
          <w:rFonts w:ascii="Arial" w:hAnsi="Arial" w:eastAsia="Microsoft YaHei"/>
          <w:color w:val="20252B"/>
          <w:sz w:val="20"/>
        </w:rPr>
        <w:t xml:space="preserve"> 它们在现有外部任务上总体更强，也是未来作物长序列任务的主要对手，不能当成可以排除的旧模型。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Nucleotide Transformer v2 500M：</w:t>
      </w:r>
      <w:r>
        <w:rPr>
          <w:rFonts w:ascii="Arial" w:hAnsi="Arial" w:eastAsia="Microsoft YaHei"/>
          <w:color w:val="20252B"/>
          <w:sz w:val="20"/>
        </w:rPr>
        <w:t xml:space="preserve"> 下一版必须下载并固定准确权重版本，逐任务检查能否完整读取，再运行通用任务。当前不能用100M模型的成绩代替500M。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Evo2 1B：</w:t>
      </w:r>
      <w:r>
        <w:rPr>
          <w:rFonts w:ascii="Arial" w:hAnsi="Arial" w:eastAsia="Microsoft YaHei"/>
          <w:color w:val="20252B"/>
          <w:sz w:val="20"/>
        </w:rPr>
        <w:t xml:space="preserve"> 当前成绩只代表“本地最多8K、基础模型参数不更新、只训练简单预测头”的用法。未来长任务要重新检查它在更长DNA上的真实运行能力，不能因为当前这一种用法较弱，就写成Evo2在所有用法都弱。</w:t>
      </w:r>
    </w:p>
    <w:p>
      <w:pPr>
        <w:pStyle w:val="Heading2"/>
      </w:pPr>
      <w:r>
        <w:t>15. 当前证据能回答什么</w:t>
      </w:r>
    </w:p>
    <w:p>
      <w:pPr>
        <w:pStyle w:val="Heading3"/>
      </w:pPr>
      <w:r>
        <w:t>15.1 已支持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CropGenome-FM明显优于“结构相同但没有预训练”的对照模型，说明作物DNA预训练有效。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2K和8K核心结构任务上，当前冻结模型宏平均超过已评估植物/通用基线。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在部分长窗口外部任务上，模型学到有用作物表示。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这个3.695亿参数模型已经用真实64K样本完成过读取、计算误差、反向传播和一次参数更新。</w:t>
      </w:r>
    </w:p>
    <w:p>
      <w:pPr>
        <w:pStyle w:val="Heading3"/>
      </w:pPr>
      <w:r>
        <w:t>15.2 尚未支持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64K/128K/256K预训练模型完成。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64K带来真实下游增益。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全面超过PlantCAD2、PlantCaduceus或AgroNT。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超过NT-v2 500M；它尚未评估。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Evo2在所有协议中较弱。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表达预测可用于直接育种决策或因果基因发现。</w:t>
      </w:r>
    </w:p>
    <w:p>
      <w:pPr>
        <w:pStyle w:val="Heading2"/>
      </w:pPr>
      <w:r>
        <w:t>16. 当前研究设计的主要局限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1. </w:t>
      </w:r>
      <w:r>
        <w:rPr>
          <w:rFonts w:ascii="Arial" w:hAnsi="Arial" w:eastAsia="Microsoft YaHei"/>
          <w:color w:val="20252B"/>
          <w:sz w:val="20"/>
        </w:rPr>
        <w:t>Stage B累计抽取量只相当于训练片段池的约9%–11%。是否训练不足要同时看验证成绩、已经读入的碱基量和模型大小，不能只问“训练了几遍”。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2. </w:t>
      </w:r>
      <w:r>
        <w:rPr>
          <w:rFonts w:ascii="Arial" w:hAnsi="Arial" w:eastAsia="Microsoft YaHei"/>
          <w:color w:val="20252B"/>
          <w:sz w:val="20"/>
        </w:rPr>
        <w:t>旧Stage B读取器先按每个分片的全部片段数选择文件，再过滤出训练片段，导致单条训练片段的相对抽样权重约为理想均匀值的0.980至1.067倍。验证和测试片段没有进入参数更新，但未来重训必须改为按每个分片的训练片段数加权，或把三组数据分开建立清单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3. </w:t>
      </w:r>
      <w:r>
        <w:rPr>
          <w:rFonts w:ascii="Arial" w:hAnsi="Arial" w:eastAsia="Microsoft YaHei"/>
          <w:color w:val="20252B"/>
          <w:sz w:val="20"/>
        </w:rPr>
        <w:t>64K阶段只有569次参数更新，而且没有验证成绩，不能用于任何64K科学结论。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4. </w:t>
      </w:r>
      <w:r>
        <w:rPr>
          <w:rFonts w:ascii="Arial" w:hAnsi="Arial" w:eastAsia="Microsoft YaHei"/>
          <w:color w:val="20252B"/>
          <w:sz w:val="20"/>
        </w:rPr>
        <w:t>预训练按基因组版本分组，但同一属仍可能分布在不同组中，所以还没有充分证明严格跨属零样本能力。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5. </w:t>
      </w:r>
      <w:r>
        <w:rPr>
          <w:rFonts w:ascii="Arial" w:hAnsi="Arial" w:eastAsia="Microsoft YaHei"/>
          <w:color w:val="20252B"/>
          <w:sz w:val="20"/>
        </w:rPr>
        <w:t>核心任务答案来自GFF结构注释，预训练时也用过区域来源辅助标签。必须用未见基因组版本、未见同源家族和外部功能实验控制信息泄漏。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6. </w:t>
      </w:r>
      <w:r>
        <w:rPr>
          <w:rFonts w:ascii="Arial" w:hAnsi="Arial" w:eastAsia="Microsoft YaHei"/>
          <w:color w:val="20252B"/>
          <w:sz w:val="20"/>
        </w:rPr>
        <w:t>外部二分类虽然有5组随机种子，但现有结果完全相同；表达回归只有seed 13。按独立物种或实验重新抽样，以及真正重复训练得到的不确定性仍不足。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7. </w:t>
      </w:r>
      <w:r>
        <w:rPr>
          <w:rFonts w:ascii="Arial" w:hAnsi="Arial" w:eastAsia="Microsoft YaHei"/>
          <w:color w:val="20252B"/>
          <w:sz w:val="20"/>
        </w:rPr>
        <w:t>当前正式比较锁住基础模型参数，只训练简单预测头；它不等于全参数重新训练或LoRA适配后的最高成绩。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8. </w:t>
      </w:r>
      <w:r>
        <w:rPr>
          <w:rFonts w:ascii="Arial" w:hAnsi="Arial" w:eastAsia="Microsoft YaHei"/>
          <w:color w:val="20252B"/>
          <w:sz w:val="20"/>
        </w:rPr>
        <w:t>当前外部表达面板上PlantCAD2/PlantCaduceus普遍更强。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9. </w:t>
      </w:r>
      <w:r>
        <w:rPr>
          <w:rFonts w:ascii="Arial" w:hAnsi="Arial" w:eastAsia="Microsoft YaHei"/>
          <w:color w:val="20252B"/>
          <w:sz w:val="20"/>
        </w:rPr>
        <w:t>当前缺NT-v2 500M；任何“全面基线矩阵”都还不完整。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10. </w:t>
      </w:r>
      <w:r>
        <w:rPr>
          <w:rFonts w:ascii="Arial" w:hAnsi="Arial" w:eastAsia="Microsoft YaHei"/>
          <w:color w:val="20252B"/>
          <w:sz w:val="20"/>
        </w:rPr>
        <w:t>某些公开模型因为一次读取长度有限，没有参加长DNA任务；不能把“未参加”按0分计入排名。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11. </w:t>
      </w:r>
      <w:r>
        <w:rPr>
          <w:rFonts w:ascii="Arial" w:hAnsi="Arial" w:eastAsia="Microsoft YaHei"/>
          <w:color w:val="20252B"/>
          <w:sz w:val="20"/>
        </w:rPr>
        <w:t>目前还没有完成并冻结真正针对作物多倍体、TE/SV和育种位点的正式任务。</w:t>
      </w:r>
    </w:p>
    <w:p>
      <w:pPr>
        <w:pStyle w:val="Heading2"/>
      </w:pPr>
      <w:r>
        <w:t>17. 下一版作物专属下游任务矩阵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下面9项都是未来候选任务，不是已经完成的实验。任务代号用于程序和文件命名；中文名称说明它实际要解决的问题。最低样本数是“数据少于这个数量就缩小目标或暂停”的门槛，不是现在已经拥有的样本。</w:t>
      </w:r>
    </w:p>
    <w:p>
      <w:pPr>
        <w:pStyle w:val="Heading3"/>
      </w:pPr>
      <w:r>
        <w:t>17.1 科学问题、信息范围和当前数据状态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798"/>
        <w:gridCol w:w="2466"/>
        <w:gridCol w:w="2612"/>
        <w:gridCol w:w="1959"/>
        <w:gridCol w:w="2031"/>
      </w:tblGrid>
      <w:tr>
        <w:trPr>
          <w:cantSplit/>
          <w:tblHeader w:val="true"/>
        </w:trPr>
        <w:tc>
          <w:tcPr>
            <w:tcW w:type="dxa" w:w="798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先后顺序</w:t>
            </w:r>
          </w:p>
        </w:tc>
        <w:tc>
          <w:tcPr>
            <w:tcW w:type="dxa" w:w="246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任务代号和中文名称</w:t>
            </w:r>
          </w:p>
        </w:tc>
        <w:tc>
          <w:tcPr>
            <w:tcW w:type="dxa" w:w="261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模型要解决什么问题</w:t>
            </w:r>
          </w:p>
        </w:tc>
        <w:tc>
          <w:tcPr>
            <w:tcW w:type="dxa" w:w="1959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每条样本给模型多长DNA(bp)</w:t>
            </w:r>
          </w:p>
        </w:tc>
        <w:tc>
          <w:tcPr>
            <w:tcW w:type="dxa" w:w="203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现在真正有什么数据</w:t>
            </w:r>
          </w:p>
        </w:tc>
      </w:tr>
      <w:tr>
        <w:trPr>
          <w:cantSplit/>
        </w:trPr>
        <w:tc>
          <w:tcPr>
            <w:tcW w:type="dxa" w:w="7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P0：最先做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CROP-LONGGENE-SEG（完整长基因结构识别）</w:t>
            </w:r>
          </w:p>
        </w:tc>
        <w:tc>
          <w:tcPr>
            <w:tcW w:type="dxa" w:w="26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在一条长基因中同时找出启动子、UTR、编码区、内含子、剪接边界和转录末端</w:t>
            </w:r>
          </w:p>
        </w:tc>
        <w:tc>
          <w:tcPr>
            <w:tcW w:type="dxa" w:w="195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8,192；32,768；65,536；131,072</w:t>
            </w:r>
          </w:p>
        </w:tc>
        <w:tc>
          <w:tcPr>
            <w:tcW w:type="dxa" w:w="203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原始FASTA/GFF3已有，但任务样本表尚未建立和冻结</w:t>
            </w:r>
          </w:p>
        </w:tc>
      </w:tr>
      <w:tr>
        <w:trPr>
          <w:cantSplit/>
        </w:trPr>
        <w:tc>
          <w:tcPr>
            <w:tcW w:type="dxa" w:w="7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P0：最先做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CROP-DISTAL-CIS-PAIR（远端调控配对）</w:t>
            </w:r>
          </w:p>
        </w:tc>
        <w:tc>
          <w:tcPr>
            <w:tcW w:type="dxa" w:w="26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中心2K序列几乎相同时，更远的DNA能否决定启动子或转录末端是否活跃</w:t>
            </w:r>
          </w:p>
        </w:tc>
        <w:tc>
          <w:tcPr>
            <w:tcW w:type="dxa" w:w="195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2,048；8,192；32,768；65,536</w:t>
            </w:r>
          </w:p>
        </w:tc>
        <w:tc>
          <w:tcPr>
            <w:tcW w:type="dxa" w:w="203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有部分候选来源，但功能实验编号和最终样本还未固定</w:t>
            </w:r>
          </w:p>
        </w:tc>
      </w:tr>
      <w:tr>
        <w:trPr>
          <w:cantSplit/>
        </w:trPr>
        <w:tc>
          <w:tcPr>
            <w:tcW w:type="dxa" w:w="7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P1：数据版本冻结后做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CROP-ISOFORM-LR（长基因剪接和转录本选择）</w:t>
            </w:r>
          </w:p>
        </w:tc>
        <w:tc>
          <w:tcPr>
            <w:tcW w:type="dxa" w:w="26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用完整基因预测不同组织或胁迫下使用哪个剪接位点和poly(A)位点</w:t>
            </w:r>
          </w:p>
        </w:tc>
        <w:tc>
          <w:tcPr>
            <w:tcW w:type="dxa" w:w="195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8,192；65,536；131,072</w:t>
            </w:r>
          </w:p>
        </w:tc>
        <w:tc>
          <w:tcPr>
            <w:tcW w:type="dxa" w:w="203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数据版本未固定，没有正式结果</w:t>
            </w:r>
          </w:p>
        </w:tc>
      </w:tr>
      <w:tr>
        <w:trPr>
          <w:cantSplit/>
        </w:trPr>
        <w:tc>
          <w:tcPr>
            <w:tcW w:type="dxa" w:w="7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P1：作物专属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CROP-POLYPLOID-HOMEOLOG（多倍体同源基因表达）</w:t>
            </w:r>
          </w:p>
        </w:tc>
        <w:tc>
          <w:tcPr>
            <w:tcW w:type="dxa" w:w="26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判断小麦、棉花、油菜的同源亚基因组中哪一份表达更强、受抑制或保持平衡</w:t>
            </w:r>
          </w:p>
        </w:tc>
        <w:tc>
          <w:tcPr>
            <w:tcW w:type="dxa" w:w="195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8,192；32,768；65,536</w:t>
            </w:r>
          </w:p>
        </w:tc>
        <w:tc>
          <w:tcPr>
            <w:tcW w:type="dxa" w:w="203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数据未冻结，没有正式结果</w:t>
            </w:r>
          </w:p>
        </w:tc>
      </w:tr>
      <w:tr>
        <w:trPr>
          <w:cantSplit/>
        </w:trPr>
        <w:tc>
          <w:tcPr>
            <w:tcW w:type="dxa" w:w="7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P1：作物长序列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CROP-TE-SV-REG（转座子/结构变异调控）</w:t>
            </w:r>
          </w:p>
        </w:tc>
        <w:tc>
          <w:tcPr>
            <w:tcW w:type="dxa" w:w="26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比较含和不含TE/SV的成对序列，预测表达升高、降低及变化幅度</w:t>
            </w:r>
          </w:p>
        </w:tc>
        <w:tc>
          <w:tcPr>
            <w:tcW w:type="dxa" w:w="195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32,768；131,072；262,144</w:t>
            </w:r>
          </w:p>
        </w:tc>
        <w:tc>
          <w:tcPr>
            <w:tcW w:type="dxa" w:w="203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等待EDTA质量检查和成对功能标签，当前暂停</w:t>
            </w:r>
          </w:p>
        </w:tc>
      </w:tr>
      <w:tr>
        <w:trPr>
          <w:cantSplit/>
        </w:trPr>
        <w:tc>
          <w:tcPr>
            <w:tcW w:type="dxa" w:w="7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P1：重复区域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CROP-NLR-CLUSTER（抗病基因簇）</w:t>
            </w:r>
          </w:p>
        </w:tc>
        <w:tc>
          <w:tcPr>
            <w:tcW w:type="dxa" w:w="26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在重复很多的NLR区域识别完整基因、伪基因、拷贝数和簇边界</w:t>
            </w:r>
          </w:p>
        </w:tc>
        <w:tc>
          <w:tcPr>
            <w:tcW w:type="dxa" w:w="195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65,536；131,072；262,144</w:t>
            </w:r>
          </w:p>
        </w:tc>
        <w:tc>
          <w:tcPr>
            <w:tcW w:type="dxa" w:w="203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数据未冻结；计算标签还需要人工抽查</w:t>
            </w:r>
          </w:p>
        </w:tc>
      </w:tr>
      <w:tr>
        <w:trPr>
          <w:cantSplit/>
        </w:trPr>
        <w:tc>
          <w:tcPr>
            <w:tcW w:type="dxa" w:w="7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P1：功能调控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CROP-ACR-STRESS（开放染色质和胁迫调控）</w:t>
            </w:r>
          </w:p>
        </w:tc>
        <w:tc>
          <w:tcPr>
            <w:tcW w:type="dxa" w:w="26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跨作物预测不同组织、不同胁迫下哪些区域开放或具有调控活性</w:t>
            </w:r>
          </w:p>
        </w:tc>
        <w:tc>
          <w:tcPr>
            <w:tcW w:type="dxa" w:w="195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2,048；8,192；32,768；65,536</w:t>
            </w:r>
          </w:p>
        </w:tc>
        <w:tc>
          <w:tcPr>
            <w:tcW w:type="dxa" w:w="203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已有一个木薯任务；跨作物面板未冻结</w:t>
            </w:r>
          </w:p>
        </w:tc>
      </w:tr>
      <w:tr>
        <w:trPr>
          <w:cantSplit/>
        </w:trPr>
        <w:tc>
          <w:tcPr>
            <w:tcW w:type="dxa" w:w="798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P2：育种相关</w:t>
            </w:r>
          </w:p>
        </w:tc>
        <w:tc>
          <w:tcPr>
            <w:tcW w:type="dxa" w:w="246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CROP-PANGENOME-SV（泛基因组结构变异）</w:t>
            </w:r>
          </w:p>
        </w:tc>
        <w:tc>
          <w:tcPr>
            <w:tcW w:type="dxa" w:w="261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比较两条单倍型，判断基因存在/缺失或结构变异，并预测转录影响</w:t>
            </w:r>
          </w:p>
        </w:tc>
        <w:tc>
          <w:tcPr>
            <w:tcW w:type="dxa" w:w="1959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32,768；131,072；262,144</w:t>
            </w:r>
          </w:p>
        </w:tc>
        <w:tc>
          <w:tcPr>
            <w:tcW w:type="dxa" w:w="203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数据未冻结，没有正式结果</w:t>
            </w:r>
          </w:p>
        </w:tc>
      </w:tr>
      <w:tr>
        <w:trPr>
          <w:cantSplit/>
        </w:trPr>
        <w:tc>
          <w:tcPr>
            <w:tcW w:type="dxa" w:w="798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P2：缺可靠标签先暂停</w:t>
            </w:r>
          </w:p>
        </w:tc>
        <w:tc>
          <w:tcPr>
            <w:tcW w:type="dxa" w:w="246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CROP-QTL-VAR-RANK（QTL/GWAS候选排序）</w:t>
            </w:r>
          </w:p>
        </w:tc>
        <w:tc>
          <w:tcPr>
            <w:tcW w:type="dxa" w:w="261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在同一个QTL/GWAS区间内给候选基因或变异排序</w:t>
            </w:r>
          </w:p>
        </w:tc>
        <w:tc>
          <w:tcPr>
            <w:tcW w:type="dxa" w:w="1959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8,192；65,536；131,072</w:t>
            </w:r>
          </w:p>
        </w:tc>
        <w:tc>
          <w:tcPr>
            <w:tcW w:type="dxa" w:w="203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缺少锁定的可靠标签和跨数据库对应表，当前暂停</w:t>
            </w:r>
          </w:p>
        </w:tc>
      </w:tr>
    </w:tbl>
    <w:p>
      <w:pPr>
        <w:spacing w:after="20"/>
      </w:pPr>
    </w:p>
    <w:p>
      <w:pPr>
        <w:pStyle w:val="Heading3"/>
      </w:pPr>
      <w:r>
        <w:t>17.2 标签、最低计划规模和主指标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1106"/>
        <w:gridCol w:w="2582"/>
        <w:gridCol w:w="2951"/>
        <w:gridCol w:w="3227"/>
      </w:tblGrid>
      <w:tr>
        <w:trPr>
          <w:cantSplit/>
          <w:tblHeader w:val="true"/>
        </w:trPr>
        <w:tc>
          <w:tcPr>
            <w:tcW w:type="dxa" w:w="110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58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模型需要给出的答案</w:t>
            </w:r>
          </w:p>
        </w:tc>
        <w:tc>
          <w:tcPr>
            <w:tcW w:type="dxa" w:w="295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最低计划训练/验证/测试数量</w:t>
            </w:r>
          </w:p>
        </w:tc>
        <w:tc>
          <w:tcPr>
            <w:tcW w:type="dxa" w:w="322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主要怎样评分</w:t>
            </w:r>
          </w:p>
        </w:tc>
      </w:tr>
      <w:tr>
        <w:trPr>
          <w:cantSplit/>
        </w:trPr>
        <w:tc>
          <w:tcPr>
            <w:tcW w:type="dxa" w:w="110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完整长基因结构</w:t>
            </w:r>
          </w:p>
        </w:tc>
        <w:tc>
          <w:tcPr>
            <w:tcW w:type="dxa" w:w="258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给每个碱基标注区域，并找出结构边界</w:t>
            </w:r>
          </w:p>
        </w:tc>
        <w:tc>
          <w:tcPr>
            <w:tcW w:type="dxa" w:w="295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100,000 / 10,000 / 10,000条DNA片段</w:t>
            </w:r>
          </w:p>
        </w:tc>
        <w:tc>
          <w:tcPr>
            <w:tcW w:type="dxa" w:w="322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各类F1平均值；边界误差在2/10 bp内的F1；区域重叠程度</w:t>
            </w:r>
          </w:p>
        </w:tc>
      </w:tr>
      <w:tr>
        <w:trPr>
          <w:cantSplit/>
        </w:trPr>
        <w:tc>
          <w:tcPr>
            <w:tcW w:type="dxa" w:w="110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远端调控配对</w:t>
            </w:r>
          </w:p>
        </w:tc>
        <w:tc>
          <w:tcPr>
            <w:tcW w:type="dxa" w:w="258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对局部序列匹配的两条DNA判断哪条更活跃，并给出排序</w:t>
            </w:r>
          </w:p>
        </w:tc>
        <w:tc>
          <w:tcPr>
            <w:tcW w:type="dxa" w:w="295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40,000 / 5,000 / 5,000对</w:t>
            </w:r>
          </w:p>
        </w:tc>
        <w:tc>
          <w:tcPr>
            <w:tcW w:type="dxa" w:w="322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成对AUPRC；两条中选对的比例；加入远端DNA后的提升；概率是否可信</w:t>
            </w:r>
          </w:p>
        </w:tc>
      </w:tr>
      <w:tr>
        <w:trPr>
          <w:cantSplit/>
        </w:trPr>
        <w:tc>
          <w:tcPr>
            <w:tcW w:type="dxa" w:w="110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长基因转录本选择</w:t>
            </w:r>
          </w:p>
        </w:tc>
        <w:tc>
          <w:tcPr>
            <w:tcW w:type="dxa" w:w="258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判断使用哪些剪接/poly(A)位点，并预测使用比例变化</w:t>
            </w:r>
          </w:p>
        </w:tc>
        <w:tc>
          <w:tcPr>
            <w:tcW w:type="dxa" w:w="295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30,000 / 5,000 / 5,000个基因或片段</w:t>
            </w:r>
          </w:p>
        </w:tc>
        <w:tc>
          <w:tcPr>
            <w:tcW w:type="dxa" w:w="322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多标签AUPRC平均值；使用比例变化的Pearson；剪接边界F1</w:t>
            </w:r>
          </w:p>
        </w:tc>
      </w:tr>
      <w:tr>
        <w:trPr>
          <w:cantSplit/>
        </w:trPr>
        <w:tc>
          <w:tcPr>
            <w:tcW w:type="dxa" w:w="110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多倍体同源基因表达</w:t>
            </w:r>
          </w:p>
        </w:tc>
        <w:tc>
          <w:tcPr>
            <w:tcW w:type="dxa" w:w="258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分成优势/抑制/平衡三类，并预测同源基因表达差</w:t>
            </w:r>
          </w:p>
        </w:tc>
        <w:tc>
          <w:tcPr>
            <w:tcW w:type="dxa" w:w="295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20,000 / 4,000 / 4,000组同源基因</w:t>
            </w:r>
          </w:p>
        </w:tc>
        <w:tc>
          <w:tcPr>
            <w:tcW w:type="dxa" w:w="322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三类F1平均值；表达相关性；同组三份基因排序正确率</w:t>
            </w:r>
          </w:p>
        </w:tc>
      </w:tr>
      <w:tr>
        <w:trPr>
          <w:cantSplit/>
        </w:trPr>
        <w:tc>
          <w:tcPr>
            <w:tcW w:type="dxa" w:w="110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转座子/结构变异调控</w:t>
            </w:r>
          </w:p>
        </w:tc>
        <w:tc>
          <w:tcPr>
            <w:tcW w:type="dxa" w:w="258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预测参考与变异序列的表达差、方向和TE边界</w:t>
            </w:r>
          </w:p>
        </w:tc>
        <w:tc>
          <w:tcPr>
            <w:tcW w:type="dxa" w:w="295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20,000 / 4,000 / 4,000对</w:t>
            </w:r>
          </w:p>
        </w:tc>
        <w:tc>
          <w:tcPr>
            <w:tcW w:type="dxa" w:w="322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表达变化相关性；升降方向分类；边界F1；概率是否可信</w:t>
            </w:r>
          </w:p>
        </w:tc>
      </w:tr>
      <w:tr>
        <w:trPr>
          <w:cantSplit/>
        </w:trPr>
        <w:tc>
          <w:tcPr>
            <w:tcW w:type="dxa" w:w="110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NLR抗病基因簇</w:t>
            </w:r>
          </w:p>
        </w:tc>
        <w:tc>
          <w:tcPr>
            <w:tcW w:type="dxa" w:w="258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标注区域、统计完整拷贝数并判断簇类型</w:t>
            </w:r>
          </w:p>
        </w:tc>
        <w:tc>
          <w:tcPr>
            <w:tcW w:type="dxa" w:w="295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20,000 / 3,000 / 3,000条长片段</w:t>
            </w:r>
          </w:p>
        </w:tc>
        <w:tc>
          <w:tcPr>
            <w:tcW w:type="dxa" w:w="322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边界F1；拷贝数平均误差；分类F1；低同源样本成绩</w:t>
            </w:r>
          </w:p>
        </w:tc>
      </w:tr>
      <w:tr>
        <w:trPr>
          <w:cantSplit/>
        </w:trPr>
        <w:tc>
          <w:tcPr>
            <w:tcW w:type="dxa" w:w="110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开放染色质和胁迫调控</w:t>
            </w:r>
          </w:p>
        </w:tc>
        <w:tc>
          <w:tcPr>
            <w:tcW w:type="dxa" w:w="258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判断各组织/胁迫下是否开放或活跃</w:t>
            </w:r>
          </w:p>
        </w:tc>
        <w:tc>
          <w:tcPr>
            <w:tcW w:type="dxa" w:w="295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50,000 / 10,000 / 10,000个峰和匹配负样本</w:t>
            </w:r>
          </w:p>
        </w:tc>
        <w:tc>
          <w:tcPr>
            <w:tcW w:type="dxa" w:w="322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AUPRC平均值；每个组织成绩；概率可信度；跨物种迁移</w:t>
            </w:r>
          </w:p>
        </w:tc>
      </w:tr>
      <w:tr>
        <w:trPr>
          <w:cantSplit/>
        </w:trPr>
        <w:tc>
          <w:tcPr>
            <w:tcW w:type="dxa" w:w="110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泛基因组结构变异</w:t>
            </w:r>
          </w:p>
        </w:tc>
        <w:tc>
          <w:tcPr>
            <w:tcW w:type="dxa" w:w="258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判断结构变异类别并预测表达变化</w:t>
            </w:r>
          </w:p>
        </w:tc>
        <w:tc>
          <w:tcPr>
            <w:tcW w:type="dxa" w:w="295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30,000 / 5,000 / 5,000个位点对</w:t>
            </w:r>
          </w:p>
        </w:tc>
        <w:tc>
          <w:tcPr>
            <w:tcW w:type="dxa" w:w="322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分类F1；表达变化相关性；正确候选能否排在前列</w:t>
            </w:r>
          </w:p>
        </w:tc>
      </w:tr>
      <w:tr>
        <w:trPr>
          <w:cantSplit/>
        </w:trPr>
        <w:tc>
          <w:tcPr>
            <w:tcW w:type="dxa" w:w="110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QTL/GWAS候选排序</w:t>
            </w:r>
          </w:p>
        </w:tc>
        <w:tc>
          <w:tcPr>
            <w:tcW w:type="dxa" w:w="258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在每个位点内部给候选基因/变异排序</w:t>
            </w:r>
          </w:p>
        </w:tc>
        <w:tc>
          <w:tcPr>
            <w:tcW w:type="dxa" w:w="295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至少500 / 100 / 100个独立位点</w:t>
            </w:r>
          </w:p>
        </w:tc>
        <w:tc>
          <w:tcPr>
            <w:tcW w:type="dxa" w:w="322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正确候选平均排多靠前；前1/5/10命中率；位点内排序质量</w:t>
            </w:r>
          </w:p>
        </w:tc>
      </w:tr>
    </w:tbl>
    <w:p>
      <w:pPr>
        <w:spacing w:after="20"/>
      </w:pPr>
    </w:p>
    <w:p>
      <w:pPr>
        <w:pStyle w:val="Heading2"/>
      </w:pPr>
      <w:r>
        <w:t>18. 每个新增任务的详细设计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本节保留任务代号和统计指标，方便以后直接写代码和预注册；但每个任务先用中文说明“要回答什么、数据从哪里来、每条样本有多长、至少需要多少样本”。所有“成功规则”都是未来实验开始前固定的判断标准，不是当前成绩。</w:t>
      </w:r>
    </w:p>
    <w:p>
      <w:pPr>
        <w:pStyle w:val="Heading3"/>
      </w:pPr>
      <w:r>
        <w:t>1. 完整长基因结构识别（CROP-LONGGENE-SEG，P0）</w:t>
      </w:r>
    </w:p>
    <w:p>
      <w:pPr>
        <w:widowControl/>
      </w:pPr>
      <w:r>
        <w:rPr>
          <w:rFonts w:ascii="Arial" w:hAnsi="Arial" w:eastAsia="Microsoft YaHei"/>
          <w:b/>
          <w:color w:val="20252B"/>
          <w:sz w:val="21"/>
        </w:rPr>
        <w:t>要回答的问题。</w:t>
      </w:r>
      <w:r>
        <w:rPr>
          <w:rFonts w:ascii="Arial" w:hAnsi="Arial" w:eastAsia="Microsoft YaHei"/>
          <w:color w:val="20252B"/>
          <w:sz w:val="21"/>
        </w:rPr>
        <w:t xml:space="preserve"> 能否在完整长基因上下文中联合标注启动子、UTR、CDS、内含子、剪接边界和TES。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模型要给出的答案：</w:t>
      </w:r>
      <w:r>
        <w:rPr>
          <w:rFonts w:ascii="Arial" w:hAnsi="Arial" w:eastAsia="Microsoft YaHei"/>
          <w:color w:val="20252B"/>
          <w:sz w:val="20"/>
        </w:rPr>
        <w:t xml:space="preserve"> 给每个碱基标注所属区域，并指出各区域的起止边界。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数据从哪里来：</w:t>
      </w:r>
      <w:r>
        <w:rPr>
          <w:rFonts w:ascii="Arial" w:hAnsi="Arial" w:eastAsia="Microsoft YaHei"/>
          <w:color w:val="20252B"/>
          <w:sz w:val="20"/>
        </w:rPr>
        <w:t xml:space="preserve"> 现有258个NCBI GenBank/RefSeq基因组版本的FASTA和GFF3，只使用序列和注释质量合格的区域。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现在是否已经有正式任务数据：</w:t>
      </w:r>
      <w:r>
        <w:rPr>
          <w:rFonts w:ascii="Arial" w:hAnsi="Arial" w:eastAsia="Microsoft YaHei"/>
          <w:color w:val="20252B"/>
          <w:sz w:val="20"/>
        </w:rPr>
        <w:t xml:space="preserve"> 原始基因组和注释已经存在，但最终样本表、版本号和训练/验证/测试清单还没有建立和冻结。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每条样本给模型多长DNA：</w:t>
      </w:r>
      <w:r>
        <w:rPr>
          <w:rFonts w:ascii="Arial" w:hAnsi="Arial" w:eastAsia="Microsoft YaHei"/>
          <w:color w:val="20252B"/>
          <w:sz w:val="20"/>
        </w:rPr>
        <w:t xml:space="preserve"> 8,192、32,768、65,536或131,072 bp。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至少需要多少样本：</w:t>
      </w:r>
      <w:r>
        <w:rPr>
          <w:rFonts w:ascii="Arial" w:hAnsi="Arial" w:eastAsia="Microsoft YaHei"/>
          <w:color w:val="20252B"/>
          <w:sz w:val="20"/>
        </w:rPr>
        <w:t xml:space="preserve"> 训练100,000条、验证10,000条、测试10,000条DNA片段。这是最低门槛；数据不足时缩小结论或暂停，不能复制样本凑数。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训练和测试怎样分开：</w:t>
      </w:r>
      <w:r>
        <w:rPr>
          <w:rFonts w:ascii="Arial" w:hAnsi="Arial" w:eastAsia="Microsoft YaHei"/>
          <w:color w:val="20252B"/>
          <w:sz w:val="20"/>
        </w:rPr>
        <w:t xml:space="preserve"> 优先让不同属、不同基因组版本进入不同组；同一蛋白家族和高度相似的15-mer序列也不能跨组；同时按长基因长度分层。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主要怎样评分：</w:t>
      </w:r>
      <w:r>
        <w:rPr>
          <w:rFonts w:ascii="Arial" w:hAnsi="Arial" w:eastAsia="Microsoft YaHei"/>
          <w:color w:val="20252B"/>
          <w:sz w:val="20"/>
        </w:rPr>
        <w:t xml:space="preserve"> 各类别F1的平均值、边界在2或10 bp容差内的F1，以及预测区域与真实区域的重叠程度。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为什么可能拉开模型差距：</w:t>
      </w:r>
      <w:r>
        <w:rPr>
          <w:rFonts w:ascii="Arial" w:hAnsi="Arial" w:eastAsia="Microsoft YaHei"/>
          <w:color w:val="20252B"/>
          <w:sz w:val="20"/>
        </w:rPr>
        <w:t xml:space="preserve"> AgroNT和NT-v2不能一次看到完整64K/128K基因，只能增加分块读取对照；PlantCAD2、PlantCaduceus、HyenaDNA和Caduceus仍作为长序列强对手。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什么情况下才算本模型胜出：</w:t>
      </w:r>
      <w:r>
        <w:rPr>
          <w:rFonts w:ascii="Arial" w:hAnsi="Arial" w:eastAsia="Microsoft YaHei"/>
          <w:color w:val="20252B"/>
          <w:sz w:val="20"/>
        </w:rPr>
        <w:t xml:space="preserve"> 对最强整段读取植物模型至少提高0.02 macro-F1且95%区间下界高于0；对最佳短模型分块版本至少提高0.03，并做Holm多重比较校正。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即使成功也不能说明什么：</w:t>
      </w:r>
      <w:r>
        <w:rPr>
          <w:rFonts w:ascii="Arial" w:hAnsi="Arial" w:eastAsia="Microsoft YaHei"/>
          <w:color w:val="20252B"/>
          <w:sz w:val="20"/>
        </w:rPr>
        <w:t xml:space="preserve"> 这仍是根据GFF注释预测基因结构，不等于发现了新基因功能，也不等于湿实验验证。</w:t>
      </w:r>
    </w:p>
    <w:p>
      <w:pPr>
        <w:pStyle w:val="Heading3"/>
      </w:pPr>
      <w:r>
        <w:t>2. 远端调控配对（CROP-DISTAL-CIS-PAIR，P0）</w:t>
      </w:r>
    </w:p>
    <w:p>
      <w:pPr>
        <w:widowControl/>
      </w:pPr>
      <w:r>
        <w:rPr>
          <w:rFonts w:ascii="Arial" w:hAnsi="Arial" w:eastAsia="Microsoft YaHei"/>
          <w:b/>
          <w:color w:val="20252B"/>
          <w:sz w:val="21"/>
        </w:rPr>
        <w:t>要回答的问题。</w:t>
      </w:r>
      <w:r>
        <w:rPr>
          <w:rFonts w:ascii="Arial" w:hAnsi="Arial" w:eastAsia="Microsoft YaHei"/>
          <w:color w:val="20252B"/>
          <w:sz w:val="21"/>
        </w:rPr>
        <w:t xml:space="preserve"> 局部2K序列近似相同时，远端顺式调控背景能否决定启动子/TES活性。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模型要给出的答案：</w:t>
      </w:r>
      <w:r>
        <w:rPr>
          <w:rFonts w:ascii="Arial" w:hAnsi="Arial" w:eastAsia="Microsoft YaHei"/>
          <w:color w:val="20252B"/>
          <w:sz w:val="20"/>
        </w:rPr>
        <w:t xml:space="preserve"> 对中心2K相似的两条DNA，判断哪一条具有更强的启动子或转录末端活性，并给出排序。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数据从哪里来：</w:t>
      </w:r>
      <w:r>
        <w:rPr>
          <w:rFonts w:ascii="Arial" w:hAnsi="Arial" w:eastAsia="Microsoft YaHei"/>
          <w:color w:val="20252B"/>
          <w:sz w:val="20"/>
        </w:rPr>
        <w:t xml:space="preserve"> GFF/FASTA用于寻找候选位置；木薯PRO-seq以及以后固定版本的作物PRO-seq、CAGE或PAS-seq用于提供真实功能标签。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现在是否已经有正式任务数据：</w:t>
      </w:r>
      <w:r>
        <w:rPr>
          <w:rFonts w:ascii="Arial" w:hAnsi="Arial" w:eastAsia="Microsoft YaHei"/>
          <w:color w:val="20252B"/>
          <w:sz w:val="20"/>
        </w:rPr>
        <w:t xml:space="preserve"> 已有部分候选来源，但具体功能实验编号和最终样本清单尚未固定。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每条样本给模型多长DNA：</w:t>
      </w:r>
      <w:r>
        <w:rPr>
          <w:rFonts w:ascii="Arial" w:hAnsi="Arial" w:eastAsia="Microsoft YaHei"/>
          <w:color w:val="20252B"/>
          <w:sz w:val="20"/>
        </w:rPr>
        <w:t xml:space="preserve"> 2,048、8,192、32,768或65,536 bp。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至少需要多少样本：</w:t>
      </w:r>
      <w:r>
        <w:rPr>
          <w:rFonts w:ascii="Arial" w:hAnsi="Arial" w:eastAsia="Microsoft YaHei"/>
          <w:color w:val="20252B"/>
          <w:sz w:val="20"/>
        </w:rPr>
        <w:t xml:space="preserve"> 训练40,000对、验证5,000对、测试5,000对。数据不足时缩小结论或暂停，不能复制样本凑数。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训练和测试怎样分开：</w:t>
      </w:r>
      <w:r>
        <w:rPr>
          <w:rFonts w:ascii="Arial" w:hAnsi="Arial" w:eastAsia="Microsoft YaHei"/>
          <w:color w:val="20252B"/>
          <w:sz w:val="20"/>
        </w:rPr>
        <w:t xml:space="preserve"> 不同物种或不同实验进入不同组；每对样本的中心2K在GC含量、短序列模式和同源度上匹配；另外把远端DNA打乱作为反事实检查。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主要怎样评分：</w:t>
      </w:r>
      <w:r>
        <w:rPr>
          <w:rFonts w:ascii="Arial" w:hAnsi="Arial" w:eastAsia="Microsoft YaHei"/>
          <w:color w:val="20252B"/>
          <w:sz w:val="20"/>
        </w:rPr>
        <w:t xml:space="preserve"> 成对AUPRC、每对选对的比例、加入远端DNA后的提升和预测概率是否可信。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为什么可能拉开模型差距：</w:t>
      </w:r>
      <w:r>
        <w:rPr>
          <w:rFonts w:ascii="Arial" w:hAnsi="Arial" w:eastAsia="Microsoft YaHei"/>
          <w:color w:val="20252B"/>
          <w:sz w:val="20"/>
        </w:rPr>
        <w:t xml:space="preserve"> 短模型整段读取时看不到决定答案的远端区域；PlantCAD2和PlantCaduceus等长模型仍能看到完整信息并公平竞争。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什么情况下才算本模型胜出：</w:t>
      </w:r>
      <w:r>
        <w:rPr>
          <w:rFonts w:ascii="Arial" w:hAnsi="Arial" w:eastAsia="Microsoft YaHei"/>
          <w:color w:val="20252B"/>
          <w:sz w:val="20"/>
        </w:rPr>
        <w:t xml:space="preserve"> 64K相对2K的成对AUPRC提升，其95%区间下界高于0；同时比最强整段读取基线至少高0.02，而且打乱远端DNA后提升应显著消失。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即使成功也不能说明什么：</w:t>
      </w:r>
      <w:r>
        <w:rPr>
          <w:rFonts w:ascii="Arial" w:hAnsi="Arial" w:eastAsia="Microsoft YaHei"/>
          <w:color w:val="20252B"/>
          <w:sz w:val="20"/>
        </w:rPr>
        <w:t xml:space="preserve"> 只有功能测序标签能支持“调控活性”结论；只用GFF建立的版本只能称为结构上下文任务。</w:t>
      </w:r>
    </w:p>
    <w:p>
      <w:pPr>
        <w:pStyle w:val="Heading3"/>
      </w:pPr>
      <w:r>
        <w:t>3. 长基因剪接和转录本选择（CROP-ISOFORM-LR，P1）</w:t>
      </w:r>
    </w:p>
    <w:p>
      <w:pPr>
        <w:widowControl/>
      </w:pPr>
      <w:r>
        <w:rPr>
          <w:rFonts w:ascii="Arial" w:hAnsi="Arial" w:eastAsia="Microsoft YaHei"/>
          <w:b/>
          <w:color w:val="20252B"/>
          <w:sz w:val="21"/>
        </w:rPr>
        <w:t>要回答的问题。</w:t>
      </w:r>
      <w:r>
        <w:rPr>
          <w:rFonts w:ascii="Arial" w:hAnsi="Arial" w:eastAsia="Microsoft YaHei"/>
          <w:color w:val="20252B"/>
          <w:sz w:val="21"/>
        </w:rPr>
        <w:t xml:space="preserve"> 能否利用完整基因上下文预测组织/胁迫条件下的可变剪接和可变poly(A)使用。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模型要给出的答案：</w:t>
      </w:r>
      <w:r>
        <w:rPr>
          <w:rFonts w:ascii="Arial" w:hAnsi="Arial" w:eastAsia="Microsoft YaHei"/>
          <w:color w:val="20252B"/>
          <w:sz w:val="20"/>
        </w:rPr>
        <w:t xml:space="preserve"> 判断一个基因使用哪些剪接位点和poly(A)位点，并预测不同条件下使用比例的变化。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数据从哪里来：</w:t>
      </w:r>
      <w:r>
        <w:rPr>
          <w:rFonts w:ascii="Arial" w:hAnsi="Arial" w:eastAsia="Microsoft YaHei"/>
          <w:color w:val="20252B"/>
          <w:sz w:val="20"/>
        </w:rPr>
        <w:t xml:space="preserve"> 公开作物Iso-Seq、长读长RNA-seq及配套短读长RNA-seq，主要来自NCBI SRA或ENA。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现在是否已经有正式任务数据：</w:t>
      </w:r>
      <w:r>
        <w:rPr>
          <w:rFonts w:ascii="Arial" w:hAnsi="Arial" w:eastAsia="Microsoft YaHei"/>
          <w:color w:val="20252B"/>
          <w:sz w:val="20"/>
        </w:rPr>
        <w:t xml:space="preserve"> 具体实验编号和数据版本尚未固定，没有正式结果。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每条样本给模型多长DNA：</w:t>
      </w:r>
      <w:r>
        <w:rPr>
          <w:rFonts w:ascii="Arial" w:hAnsi="Arial" w:eastAsia="Microsoft YaHei"/>
          <w:color w:val="20252B"/>
          <w:sz w:val="20"/>
        </w:rPr>
        <w:t xml:space="preserve"> 8,192、65,536或131,072 bp。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至少需要多少样本：</w:t>
      </w:r>
      <w:r>
        <w:rPr>
          <w:rFonts w:ascii="Arial" w:hAnsi="Arial" w:eastAsia="Microsoft YaHei"/>
          <w:color w:val="20252B"/>
          <w:sz w:val="20"/>
        </w:rPr>
        <w:t xml:space="preserve"> 训练30,000个基因或转录本片段，验证5,000个，测试5,000个。数据不足时缩小结论或暂停。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训练和测试怎样分开：</w:t>
      </w:r>
      <w:r>
        <w:rPr>
          <w:rFonts w:ascii="Arial" w:hAnsi="Arial" w:eastAsia="Microsoft YaHei"/>
          <w:color w:val="20252B"/>
          <w:sz w:val="20"/>
        </w:rPr>
        <w:t xml:space="preserve"> 不同实验和物种进入不同组；同一基因家族不能跨组；只在确实能测到表达的基因范围内评分。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主要怎样评分：</w:t>
      </w:r>
      <w:r>
        <w:rPr>
          <w:rFonts w:ascii="Arial" w:hAnsi="Arial" w:eastAsia="Microsoft YaHei"/>
          <w:color w:val="20252B"/>
          <w:sz w:val="20"/>
        </w:rPr>
        <w:t xml:space="preserve"> 多标签AUPRC平均值、剪接使用比例变化的Pearson相关性和剪接边界F1。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为什么可能拉开模型差距：</w:t>
      </w:r>
      <w:r>
        <w:rPr>
          <w:rFonts w:ascii="Arial" w:hAnsi="Arial" w:eastAsia="Microsoft YaHei"/>
          <w:color w:val="20252B"/>
          <w:sz w:val="20"/>
        </w:rPr>
        <w:t xml:space="preserve"> 长内含子和多个竞争位点可能超出AgroNT或NT-v2一次读取范围；短模型分块汇总作为对照。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什么情况下才算本模型胜出：</w:t>
      </w:r>
      <w:r>
        <w:rPr>
          <w:rFonts w:ascii="Arial" w:hAnsi="Arial" w:eastAsia="Microsoft YaHei"/>
          <w:color w:val="20252B"/>
          <w:sz w:val="20"/>
        </w:rPr>
        <w:t xml:space="preserve"> 比最强整段读取基线至少提高0.02 AUPRC或0.03 Pearson，并且95%区间下界高于0。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即使成功也不能说明什么：</w:t>
      </w:r>
      <w:r>
        <w:rPr>
          <w:rFonts w:ascii="Arial" w:hAnsi="Arial" w:eastAsia="Microsoft YaHei"/>
          <w:color w:val="20252B"/>
          <w:sz w:val="20"/>
        </w:rPr>
        <w:t xml:space="preserve"> 预测转录本使用不等于证明它造成了某个农艺表型。</w:t>
      </w:r>
    </w:p>
    <w:p>
      <w:pPr>
        <w:pStyle w:val="Heading3"/>
      </w:pPr>
      <w:r>
        <w:t>4. 多倍体同源基因表达（CROP-POLYPLOID-HOMEOLOG，P1）</w:t>
      </w:r>
    </w:p>
    <w:p>
      <w:pPr>
        <w:widowControl/>
      </w:pPr>
      <w:r>
        <w:rPr>
          <w:rFonts w:ascii="Arial" w:hAnsi="Arial" w:eastAsia="Microsoft YaHei"/>
          <w:b/>
          <w:color w:val="20252B"/>
          <w:sz w:val="21"/>
        </w:rPr>
        <w:t>要回答的问题。</w:t>
      </w:r>
      <w:r>
        <w:rPr>
          <w:rFonts w:ascii="Arial" w:hAnsi="Arial" w:eastAsia="Microsoft YaHei"/>
          <w:color w:val="20252B"/>
          <w:sz w:val="21"/>
        </w:rPr>
        <w:t xml:space="preserve"> 能否识别小麦/棉花/油菜同源亚基因组基因的表达优势、抑制或平衡状态。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模型要给出的答案：</w:t>
      </w:r>
      <w:r>
        <w:rPr>
          <w:rFonts w:ascii="Arial" w:hAnsi="Arial" w:eastAsia="Microsoft YaHei"/>
          <w:color w:val="20252B"/>
          <w:sz w:val="20"/>
        </w:rPr>
        <w:t xml:space="preserve"> 把一组同源亚基因组基因分成表达优势、受抑制或平衡三类，并预测它们的表达差值。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数据从哪里来：</w:t>
      </w:r>
      <w:r>
        <w:rPr>
          <w:rFonts w:ascii="Arial" w:hAnsi="Arial" w:eastAsia="Microsoft YaHei"/>
          <w:color w:val="20252B"/>
          <w:sz w:val="20"/>
        </w:rPr>
        <w:t xml:space="preserve"> NCBI或Ensembl Plants的参考基因组和亚基因组注释，以及公开多组织RNA-seq或Expression Atlas。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现在是否已经有正式任务数据：</w:t>
      </w:r>
      <w:r>
        <w:rPr>
          <w:rFonts w:ascii="Arial" w:hAnsi="Arial" w:eastAsia="Microsoft YaHei"/>
          <w:color w:val="20252B"/>
          <w:sz w:val="20"/>
        </w:rPr>
        <w:t xml:space="preserve"> 具体数据版本和数据库编号尚未固定，没有正式结果。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每条样本给模型多长DNA：</w:t>
      </w:r>
      <w:r>
        <w:rPr>
          <w:rFonts w:ascii="Arial" w:hAnsi="Arial" w:eastAsia="Microsoft YaHei"/>
          <w:color w:val="20252B"/>
          <w:sz w:val="20"/>
        </w:rPr>
        <w:t xml:space="preserve"> 8,192、32,768或65,536 bp。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至少需要多少样本：</w:t>
      </w:r>
      <w:r>
        <w:rPr>
          <w:rFonts w:ascii="Arial" w:hAnsi="Arial" w:eastAsia="Microsoft YaHei"/>
          <w:color w:val="20252B"/>
          <w:sz w:val="20"/>
        </w:rPr>
        <w:t xml:space="preserve"> 训练20,000组同源基因，验证4,000组，测试4,000组。数据不足时缩小结论或暂停。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训练和测试怎样分开：</w:t>
      </w:r>
      <w:r>
        <w:rPr>
          <w:rFonts w:ascii="Arial" w:hAnsi="Arial" w:eastAsia="Microsoft YaHei"/>
          <w:color w:val="20252B"/>
          <w:sz w:val="20"/>
        </w:rPr>
        <w:t xml:space="preserve"> 一整组同源基因必须放在同一个数据组；不同基因家族、品种和实验尽量隔离；表达标准化参数只用训练数据计算。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主要怎样评分：</w:t>
      </w:r>
      <w:r>
        <w:rPr>
          <w:rFonts w:ascii="Arial" w:hAnsi="Arial" w:eastAsia="Microsoft YaHei"/>
          <w:color w:val="20252B"/>
          <w:sz w:val="20"/>
        </w:rPr>
        <w:t xml:space="preserve"> 三分类F1平均值、表达差的Pearson相关性和同组三份基因排序正确率。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为什么可能拉开模型差距：</w:t>
      </w:r>
      <w:r>
        <w:rPr>
          <w:rFonts w:ascii="Arial" w:hAnsi="Arial" w:eastAsia="Microsoft YaHei"/>
          <w:color w:val="20252B"/>
          <w:sz w:val="20"/>
        </w:rPr>
        <w:t xml:space="preserve"> 这是多倍体作物特有问题。NT-v2没有植物预训练，AgroNT一次读取较短；PlantCAD2和PlantCaduceus是关键强对手。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什么情况下才算本模型胜出：</w:t>
      </w:r>
      <w:r>
        <w:rPr>
          <w:rFonts w:ascii="Arial" w:hAnsi="Arial" w:eastAsia="Microsoft YaHei"/>
          <w:color w:val="20252B"/>
          <w:sz w:val="20"/>
        </w:rPr>
        <w:t xml:space="preserve"> 超过AgroNT、PlantCAD2、PlantCaduceus、NT-v2 500M和Evo2中的同口径最好成绩，至少提高0.02 F1或0.03 Pearson，且95%区间下界高于0。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即使成功也不能说明什么：</w:t>
      </w:r>
      <w:r>
        <w:rPr>
          <w:rFonts w:ascii="Arial" w:hAnsi="Arial" w:eastAsia="Microsoft YaHei"/>
          <w:color w:val="20252B"/>
          <w:sz w:val="20"/>
        </w:rPr>
        <w:t xml:space="preserve"> 表达优势不能直接证明亚基因组进化机制，也不能直接证明育种价值。</w:t>
      </w:r>
    </w:p>
    <w:p>
      <w:pPr>
        <w:pStyle w:val="Heading3"/>
      </w:pPr>
      <w:r>
        <w:t>5. 转座子/结构变异调控（CROP-TE-SV-REG，P1）</w:t>
      </w:r>
    </w:p>
    <w:p>
      <w:pPr>
        <w:widowControl/>
      </w:pPr>
      <w:r>
        <w:rPr>
          <w:rFonts w:ascii="Arial" w:hAnsi="Arial" w:eastAsia="Microsoft YaHei"/>
          <w:b/>
          <w:color w:val="20252B"/>
          <w:sz w:val="21"/>
        </w:rPr>
        <w:t>要回答的问题。</w:t>
      </w:r>
      <w:r>
        <w:rPr>
          <w:rFonts w:ascii="Arial" w:hAnsi="Arial" w:eastAsia="Microsoft YaHei"/>
          <w:color w:val="20252B"/>
          <w:sz w:val="21"/>
        </w:rPr>
        <w:t xml:space="preserve"> 能否从含/不含TE插入的等位/单倍型序列对预测表达方向和幅度变化。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模型要给出的答案：</w:t>
      </w:r>
      <w:r>
        <w:rPr>
          <w:rFonts w:ascii="Arial" w:hAnsi="Arial" w:eastAsia="Microsoft YaHei"/>
          <w:color w:val="20252B"/>
          <w:sz w:val="20"/>
        </w:rPr>
        <w:t xml:space="preserve"> 比较参考和变异两条序列，预测表达变化大小、升高或降低方向，并指出TE边界。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数据从哪里来：</w:t>
      </w:r>
      <w:r>
        <w:rPr>
          <w:rFonts w:ascii="Arial" w:hAnsi="Arial" w:eastAsia="Microsoft YaHei"/>
          <w:color w:val="20252B"/>
          <w:sz w:val="20"/>
        </w:rPr>
        <w:t xml:space="preserve"> 作物泛基因组或SV数据、EDTA高可信TE注释，以及能一一配对的RNA-seq或eQTL功能数据。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现在是否已经有正式任务数据：</w:t>
      </w:r>
      <w:r>
        <w:rPr>
          <w:rFonts w:ascii="Arial" w:hAnsi="Arial" w:eastAsia="Microsoft YaHei"/>
          <w:color w:val="20252B"/>
          <w:sz w:val="20"/>
        </w:rPr>
        <w:t xml:space="preserve"> 等待EDTA质量检查和成对功能标签固定，当前暂停。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每条样本给模型多长DNA：</w:t>
      </w:r>
      <w:r>
        <w:rPr>
          <w:rFonts w:ascii="Arial" w:hAnsi="Arial" w:eastAsia="Microsoft YaHei"/>
          <w:color w:val="20252B"/>
          <w:sz w:val="20"/>
        </w:rPr>
        <w:t xml:space="preserve"> 32,768、131,072或262,144 bp。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至少需要多少样本：</w:t>
      </w:r>
      <w:r>
        <w:rPr>
          <w:rFonts w:ascii="Arial" w:hAnsi="Arial" w:eastAsia="Microsoft YaHei"/>
          <w:color w:val="20252B"/>
          <w:sz w:val="20"/>
        </w:rPr>
        <w:t xml:space="preserve"> 训练20,000对，验证4,000对，测试4,000对。数据不足时缩小结论或暂停。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训练和测试怎样分开：</w:t>
      </w:r>
      <w:r>
        <w:rPr>
          <w:rFonts w:ascii="Arial" w:hAnsi="Arial" w:eastAsia="Microsoft YaHei"/>
          <w:color w:val="20252B"/>
          <w:sz w:val="20"/>
        </w:rPr>
        <w:t xml:space="preserve"> 同一对参考/变异序列必须放在同一个组；不同位点、基因家族和品种尽量隔离；负样本必须来自同样可可靠检测的区域。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主要怎样评分：</w:t>
      </w:r>
      <w:r>
        <w:rPr>
          <w:rFonts w:ascii="Arial" w:hAnsi="Arial" w:eastAsia="Microsoft YaHei"/>
          <w:color w:val="20252B"/>
          <w:sz w:val="20"/>
        </w:rPr>
        <w:t xml:space="preserve"> 表达变化的Pearson、升降方向分类、TE边界F1和预测概率可信度。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为什么可能拉开模型差距：</w:t>
      </w:r>
      <w:r>
        <w:rPr>
          <w:rFonts w:ascii="Arial" w:hAnsi="Arial" w:eastAsia="Microsoft YaHei"/>
          <w:color w:val="20252B"/>
          <w:sz w:val="20"/>
        </w:rPr>
        <w:t xml:space="preserve"> 256K超出AgroNT、NT-v2和当前本地Evo2 8K配置；PlantCAD2、PlantCaduceus、HyenaDNA和Caduceus按实际可运行长度参加。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什么情况下才算本模型胜出：</w:t>
      </w:r>
      <w:r>
        <w:rPr>
          <w:rFonts w:ascii="Arial" w:hAnsi="Arial" w:eastAsia="Microsoft YaHei"/>
          <w:color w:val="20252B"/>
          <w:sz w:val="20"/>
        </w:rPr>
        <w:t xml:space="preserve"> 比最强整段读取长模型至少提高0.03 Pearson且95%区间下界高于0，并显著超过只看碱基组成或SV长度的简单方法。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即使成功也不能说明什么：</w:t>
      </w:r>
      <w:r>
        <w:rPr>
          <w:rFonts w:ascii="Arial" w:hAnsi="Arial" w:eastAsia="Microsoft YaHei"/>
          <w:color w:val="20252B"/>
          <w:sz w:val="20"/>
        </w:rPr>
        <w:t xml:space="preserve"> 不能把没有TE注释或没有表达测量的样本当负例；统计关联不等于因果。</w:t>
      </w:r>
    </w:p>
    <w:p>
      <w:pPr>
        <w:pStyle w:val="Heading3"/>
      </w:pPr>
      <w:r>
        <w:t>6. NLR抗病基因簇（CROP-NLR-CLUSTER，P1）</w:t>
      </w:r>
    </w:p>
    <w:p>
      <w:pPr>
        <w:widowControl/>
      </w:pPr>
      <w:r>
        <w:rPr>
          <w:rFonts w:ascii="Arial" w:hAnsi="Arial" w:eastAsia="Microsoft YaHei"/>
          <w:b/>
          <w:color w:val="20252B"/>
          <w:sz w:val="21"/>
        </w:rPr>
        <w:t>要回答的问题。</w:t>
      </w:r>
      <w:r>
        <w:rPr>
          <w:rFonts w:ascii="Arial" w:hAnsi="Arial" w:eastAsia="Microsoft YaHei"/>
          <w:color w:val="20252B"/>
          <w:sz w:val="21"/>
        </w:rPr>
        <w:t xml:space="preserve"> 能否在重复富集的抗病NLR基因簇中识别完整基因、伪基因和簇边界。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模型要给出的答案：</w:t>
      </w:r>
      <w:r>
        <w:rPr>
          <w:rFonts w:ascii="Arial" w:hAnsi="Arial" w:eastAsia="Microsoft YaHei"/>
          <w:color w:val="20252B"/>
          <w:sz w:val="20"/>
        </w:rPr>
        <w:t xml:space="preserve"> 标出NLR基因簇范围，识别完整基因与伪基因，统计完整拷贝数并判断簇类型。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数据从哪里来：</w:t>
      </w:r>
      <w:r>
        <w:rPr>
          <w:rFonts w:ascii="Arial" w:hAnsi="Arial" w:eastAsia="Microsoft YaHei"/>
          <w:color w:val="20252B"/>
          <w:sz w:val="20"/>
        </w:rPr>
        <w:t xml:space="preserve"> 高质量作物基因组，以及由NLR-Annotator和人工注释交叉确认的NLR清单。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现在是否已经有正式任务数据：</w:t>
      </w:r>
      <w:r>
        <w:rPr>
          <w:rFonts w:ascii="Arial" w:hAnsi="Arial" w:eastAsia="Microsoft YaHei"/>
          <w:color w:val="20252B"/>
          <w:sz w:val="20"/>
        </w:rPr>
        <w:t xml:space="preserve"> 数据版本尚未固定；计算生成的标签还需要分层人工抽查。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每条样本给模型多长DNA：</w:t>
      </w:r>
      <w:r>
        <w:rPr>
          <w:rFonts w:ascii="Arial" w:hAnsi="Arial" w:eastAsia="Microsoft YaHei"/>
          <w:color w:val="20252B"/>
          <w:sz w:val="20"/>
        </w:rPr>
        <w:t xml:space="preserve"> 65,536、131,072或262,144 bp。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至少需要多少样本：</w:t>
      </w:r>
      <w:r>
        <w:rPr>
          <w:rFonts w:ascii="Arial" w:hAnsi="Arial" w:eastAsia="Microsoft YaHei"/>
          <w:color w:val="20252B"/>
          <w:sz w:val="20"/>
        </w:rPr>
        <w:t xml:space="preserve"> 训练20,000条NLR簇或背景片段，验证3,000条，测试3,000条。数据不足时缩小结论或暂停。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训练和测试怎样分开：</w:t>
      </w:r>
      <w:r>
        <w:rPr>
          <w:rFonts w:ascii="Arial" w:hAnsi="Arial" w:eastAsia="Microsoft YaHei"/>
          <w:color w:val="20252B"/>
          <w:sz w:val="20"/>
        </w:rPr>
        <w:t xml:space="preserve"> 按NLR家族簇和作物属隔离；按重复相似度分层；近乎相同的序列不能跨组。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主要怎样评分：</w:t>
      </w:r>
      <w:r>
        <w:rPr>
          <w:rFonts w:ascii="Arial" w:hAnsi="Arial" w:eastAsia="Microsoft YaHei"/>
          <w:color w:val="20252B"/>
          <w:sz w:val="20"/>
        </w:rPr>
        <w:t xml:space="preserve"> 簇边界F1、拷贝数平均误差、分类F1平均值和低同源样本成绩。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为什么可能拉开模型差距：</w:t>
      </w:r>
      <w:r>
        <w:rPr>
          <w:rFonts w:ascii="Arial" w:hAnsi="Arial" w:eastAsia="Microsoft YaHei"/>
          <w:color w:val="20252B"/>
          <w:sz w:val="20"/>
        </w:rPr>
        <w:t xml:space="preserve"> NLR区域长、重复多，短Transformer只能分块；植物长序列模型仍是主要对手。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什么情况下才算本模型胜出：</w:t>
      </w:r>
      <w:r>
        <w:rPr>
          <w:rFonts w:ascii="Arial" w:hAnsi="Arial" w:eastAsia="Microsoft YaHei"/>
          <w:color w:val="20252B"/>
          <w:sz w:val="20"/>
        </w:rPr>
        <w:t xml:space="preserve"> 边界F1至少提高0.03，或拷贝数平均误差至少降低10%；95%区间支持提升，且低同源样本中仍保持。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即使成功也不能说明什么：</w:t>
      </w:r>
      <w:r>
        <w:rPr>
          <w:rFonts w:ascii="Arial" w:hAnsi="Arial" w:eastAsia="Microsoft YaHei"/>
          <w:color w:val="20252B"/>
          <w:sz w:val="20"/>
        </w:rPr>
        <w:t xml:space="preserve"> 结构预测不能代替抗病表型或功能实验。</w:t>
      </w:r>
    </w:p>
    <w:p>
      <w:pPr>
        <w:pStyle w:val="Heading3"/>
      </w:pPr>
      <w:r>
        <w:t>7. 开放染色质和胁迫调控（CROP-ACR-STRESS，P1）</w:t>
      </w:r>
    </w:p>
    <w:p>
      <w:pPr>
        <w:widowControl/>
      </w:pPr>
      <w:r>
        <w:rPr>
          <w:rFonts w:ascii="Arial" w:hAnsi="Arial" w:eastAsia="Microsoft YaHei"/>
          <w:b/>
          <w:color w:val="20252B"/>
          <w:sz w:val="21"/>
        </w:rPr>
        <w:t>要回答的问题。</w:t>
      </w:r>
      <w:r>
        <w:rPr>
          <w:rFonts w:ascii="Arial" w:hAnsi="Arial" w:eastAsia="Microsoft YaHei"/>
          <w:color w:val="20252B"/>
          <w:sz w:val="21"/>
        </w:rPr>
        <w:t xml:space="preserve"> 能否跨作物预测组织/胁迫特异开放染色质与远端调控元件。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模型要给出的答案：</w:t>
      </w:r>
      <w:r>
        <w:rPr>
          <w:rFonts w:ascii="Arial" w:hAnsi="Arial" w:eastAsia="Microsoft YaHei"/>
          <w:color w:val="20252B"/>
          <w:sz w:val="20"/>
        </w:rPr>
        <w:t xml:space="preserve"> 判断一段DNA在不同组织或胁迫条件下是否开放或具有转录活性，可同时输出多个条件标签。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数据从哪里来：</w:t>
      </w:r>
      <w:r>
        <w:rPr>
          <w:rFonts w:ascii="Arial" w:hAnsi="Arial" w:eastAsia="Microsoft YaHei"/>
          <w:color w:val="20252B"/>
          <w:sz w:val="20"/>
        </w:rPr>
        <w:t xml:space="preserve"> 公开作物ATAC-seq、DNase-seq和PRO-seq；现有木薯PRO-seq可作为起点。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现在是否已经有正式任务数据：</w:t>
      </w:r>
      <w:r>
        <w:rPr>
          <w:rFonts w:ascii="Arial" w:hAnsi="Arial" w:eastAsia="Microsoft YaHei"/>
          <w:color w:val="20252B"/>
          <w:sz w:val="20"/>
        </w:rPr>
        <w:t xml:space="preserve"> 已有一个木薯任务，跨作物任务面板尚未固定。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每条样本给模型多长DNA：</w:t>
      </w:r>
      <w:r>
        <w:rPr>
          <w:rFonts w:ascii="Arial" w:hAnsi="Arial" w:eastAsia="Microsoft YaHei"/>
          <w:color w:val="20252B"/>
          <w:sz w:val="20"/>
        </w:rPr>
        <w:t xml:space="preserve"> 2,048、8,192、32,768或65,536 bp。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至少需要多少样本：</w:t>
      </w:r>
      <w:r>
        <w:rPr>
          <w:rFonts w:ascii="Arial" w:hAnsi="Arial" w:eastAsia="Microsoft YaHei"/>
          <w:color w:val="20252B"/>
          <w:sz w:val="20"/>
        </w:rPr>
        <w:t xml:space="preserve"> 训练50,000个开放峰和匹配负样本，验证10,000个，测试10,000个。数据不足时缩小结论或暂停。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训练和测试怎样分开：</w:t>
      </w:r>
      <w:r>
        <w:rPr>
          <w:rFonts w:ascii="Arial" w:hAnsi="Arial" w:eastAsia="Microsoft YaHei"/>
          <w:color w:val="20252B"/>
          <w:sz w:val="20"/>
        </w:rPr>
        <w:t xml:space="preserve"> 不同实验、地点年份和物种尽量隔离；正负样本匹配GC、可比对性和到TSS的距离；排除黑名单和不可可靠检测区域。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主要怎样评分：</w:t>
      </w:r>
      <w:r>
        <w:rPr>
          <w:rFonts w:ascii="Arial" w:hAnsi="Arial" w:eastAsia="Microsoft YaHei"/>
          <w:color w:val="20252B"/>
          <w:sz w:val="20"/>
        </w:rPr>
        <w:t xml:space="preserve"> 所有条件AUPRC平均值、每个组织单独AUPRC、预测概率可信度和跨物种迁移成绩。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为什么可能拉开模型差距：</w:t>
      </w:r>
      <w:r>
        <w:rPr>
          <w:rFonts w:ascii="Arial" w:hAnsi="Arial" w:eastAsia="Microsoft YaHei"/>
          <w:color w:val="20252B"/>
          <w:sz w:val="20"/>
        </w:rPr>
        <w:t xml:space="preserve"> 它检验作物调控序列。NT-v2没有植物预训练；AgroNT是强植物短序列基线；PlantCAD2和PlantCaduceus是强植物长序列基线。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什么情况下才算本模型胜出：</w:t>
      </w:r>
      <w:r>
        <w:rPr>
          <w:rFonts w:ascii="Arial" w:hAnsi="Arial" w:eastAsia="Microsoft YaHei"/>
          <w:color w:val="20252B"/>
          <w:sz w:val="20"/>
        </w:rPr>
        <w:t xml:space="preserve"> 在通用子集上与最强植物基线差距的95%区间下界高于−0.02；在作物长距离子集上至少提高0.02 AUPRC。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即使成功也不能说明什么：</w:t>
      </w:r>
      <w:r>
        <w:rPr>
          <w:rFonts w:ascii="Arial" w:hAnsi="Arial" w:eastAsia="Microsoft YaHei"/>
          <w:color w:val="20252B"/>
          <w:sz w:val="20"/>
        </w:rPr>
        <w:t xml:space="preserve"> 开放染色质不一定是增强子，也不能直接证明它因果调控某个目标基因。</w:t>
      </w:r>
    </w:p>
    <w:p>
      <w:pPr>
        <w:pStyle w:val="Heading3"/>
      </w:pPr>
      <w:r>
        <w:t>8. 泛基因组结构变异（CROP-PANGENOME-SV，P2）</w:t>
      </w:r>
    </w:p>
    <w:p>
      <w:pPr>
        <w:widowControl/>
      </w:pPr>
      <w:r>
        <w:rPr>
          <w:rFonts w:ascii="Arial" w:hAnsi="Arial" w:eastAsia="Microsoft YaHei"/>
          <w:b/>
          <w:color w:val="20252B"/>
          <w:sz w:val="21"/>
        </w:rPr>
        <w:t>要回答的问题。</w:t>
      </w:r>
      <w:r>
        <w:rPr>
          <w:rFonts w:ascii="Arial" w:hAnsi="Arial" w:eastAsia="Microsoft YaHei"/>
          <w:color w:val="20252B"/>
          <w:sz w:val="21"/>
        </w:rPr>
        <w:t xml:space="preserve"> 能否从成对单倍型长序列预测基因PAV/SV类别及其转录影响。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模型要给出的答案：</w:t>
      </w:r>
      <w:r>
        <w:rPr>
          <w:rFonts w:ascii="Arial" w:hAnsi="Arial" w:eastAsia="Microsoft YaHei"/>
          <w:color w:val="20252B"/>
          <w:sz w:val="20"/>
        </w:rPr>
        <w:t xml:space="preserve"> 比较两条单倍型，判断基因存在/缺失或其他结构变异类别，并预测表达变化。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数据从哪里来：</w:t>
      </w:r>
      <w:r>
        <w:rPr>
          <w:rFonts w:ascii="Arial" w:hAnsi="Arial" w:eastAsia="Microsoft YaHei"/>
          <w:color w:val="20252B"/>
          <w:sz w:val="20"/>
        </w:rPr>
        <w:t xml:space="preserve"> 水稻、玉米、大豆和小麦公开泛基因组及其配套表达数据。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现在是否已经有正式任务数据：</w:t>
      </w:r>
      <w:r>
        <w:rPr>
          <w:rFonts w:ascii="Arial" w:hAnsi="Arial" w:eastAsia="Microsoft YaHei"/>
          <w:color w:val="20252B"/>
          <w:sz w:val="20"/>
        </w:rPr>
        <w:t xml:space="preserve"> 具体数据版本和不同数据库之间的对应表尚未固定，没有正式结果。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每条样本给模型多长DNA：</w:t>
      </w:r>
      <w:r>
        <w:rPr>
          <w:rFonts w:ascii="Arial" w:hAnsi="Arial" w:eastAsia="Microsoft YaHei"/>
          <w:color w:val="20252B"/>
          <w:sz w:val="20"/>
        </w:rPr>
        <w:t xml:space="preserve"> 32,768、131,072或262,144 bp。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至少需要多少样本：</w:t>
      </w:r>
      <w:r>
        <w:rPr>
          <w:rFonts w:ascii="Arial" w:hAnsi="Arial" w:eastAsia="Microsoft YaHei"/>
          <w:color w:val="20252B"/>
          <w:sz w:val="20"/>
        </w:rPr>
        <w:t xml:space="preserve"> 训练30,000个位点对，验证5,000对，测试5,000对。数据不足时缩小结论或暂停。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训练和测试怎样分开：</w:t>
      </w:r>
      <w:r>
        <w:rPr>
          <w:rFonts w:ascii="Arial" w:hAnsi="Arial" w:eastAsia="Microsoft YaHei"/>
          <w:color w:val="20252B"/>
          <w:sz w:val="20"/>
        </w:rPr>
        <w:t xml:space="preserve"> 同一位点和同一单倍型组不能跨组；按群体或品种重抽样；专门检查模型是否偏向参考基因组。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主要怎样评分：</w:t>
      </w:r>
      <w:r>
        <w:rPr>
          <w:rFonts w:ascii="Arial" w:hAnsi="Arial" w:eastAsia="Microsoft YaHei"/>
          <w:color w:val="20252B"/>
          <w:sz w:val="20"/>
        </w:rPr>
        <w:t xml:space="preserve"> 分类F1平均值、表达变化Pearson和正确候选是否排在前列。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为什么可能拉开模型差距：</w:t>
      </w:r>
      <w:r>
        <w:rPr>
          <w:rFonts w:ascii="Arial" w:hAnsi="Arial" w:eastAsia="Microsoft YaHei"/>
          <w:color w:val="20252B"/>
          <w:sz w:val="20"/>
        </w:rPr>
        <w:t xml:space="preserve"> 复杂结构变异无法由单个512 bp片段完整描述；植物长序列模型仍作为公平强基线。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什么情况下才算本模型胜出：</w:t>
      </w:r>
      <w:r>
        <w:rPr>
          <w:rFonts w:ascii="Arial" w:hAnsi="Arial" w:eastAsia="Microsoft YaHei"/>
          <w:color w:val="20252B"/>
          <w:sz w:val="20"/>
        </w:rPr>
        <w:t xml:space="preserve"> 相对最强整段读取长模型达到预先规定的最小有意义提升，并且在非参考单倍型子集中仍保持。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即使成功也不能说明什么：</w:t>
      </w:r>
      <w:r>
        <w:rPr>
          <w:rFonts w:ascii="Arial" w:hAnsi="Arial" w:eastAsia="Microsoft YaHei"/>
          <w:color w:val="20252B"/>
          <w:sz w:val="20"/>
        </w:rPr>
        <w:t xml:space="preserve"> 预测PAV/SV及表达变化，不等于证明它造成了农艺性状。</w:t>
      </w:r>
    </w:p>
    <w:p>
      <w:pPr>
        <w:pStyle w:val="Heading3"/>
      </w:pPr>
      <w:r>
        <w:t>9. QTL/GWAS候选排序（CROP-QTL-VAR-RANK，P2）</w:t>
      </w:r>
    </w:p>
    <w:p>
      <w:pPr>
        <w:widowControl/>
      </w:pPr>
      <w:r>
        <w:rPr>
          <w:rFonts w:ascii="Arial" w:hAnsi="Arial" w:eastAsia="Microsoft YaHei"/>
          <w:b/>
          <w:color w:val="20252B"/>
          <w:sz w:val="21"/>
        </w:rPr>
        <w:t>要回答的问题。</w:t>
      </w:r>
      <w:r>
        <w:rPr>
          <w:rFonts w:ascii="Arial" w:hAnsi="Arial" w:eastAsia="Microsoft YaHei"/>
          <w:color w:val="20252B"/>
          <w:sz w:val="21"/>
        </w:rPr>
        <w:t xml:space="preserve"> 能否在QTL/GWAS区间内排序有实验或精细定位支持的候选基因/变异。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模型要给出的答案：</w:t>
      </w:r>
      <w:r>
        <w:rPr>
          <w:rFonts w:ascii="Arial" w:hAnsi="Arial" w:eastAsia="Microsoft YaHei"/>
          <w:color w:val="20252B"/>
          <w:sz w:val="20"/>
        </w:rPr>
        <w:t xml:space="preserve"> 在同一个QTL或GWAS区间内，对候选基因/变异排序，并给出参考与变异序列的差异分数。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数据从哪里来：</w:t>
      </w:r>
      <w:r>
        <w:rPr>
          <w:rFonts w:ascii="Arial" w:hAnsi="Arial" w:eastAsia="Microsoft YaHei"/>
          <w:color w:val="20252B"/>
          <w:sz w:val="20"/>
        </w:rPr>
        <w:t xml:space="preserve"> 公开作物GWAS、QTL、精细定位和功能验证数据库。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现在是否已经有正式任务数据：</w:t>
      </w:r>
      <w:r>
        <w:rPr>
          <w:rFonts w:ascii="Arial" w:hAnsi="Arial" w:eastAsia="Microsoft YaHei"/>
          <w:color w:val="20252B"/>
          <w:sz w:val="20"/>
        </w:rPr>
        <w:t xml:space="preserve"> 缺少已经固定的可靠标签和不同数据库之间的基因编号对应表，当前暂停。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每条样本给模型多长DNA：</w:t>
      </w:r>
      <w:r>
        <w:rPr>
          <w:rFonts w:ascii="Arial" w:hAnsi="Arial" w:eastAsia="Microsoft YaHei"/>
          <w:color w:val="20252B"/>
          <w:sz w:val="20"/>
        </w:rPr>
        <w:t xml:space="preserve"> 8,192、65,536或131,072 bp。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至少需要多少样本：</w:t>
      </w:r>
      <w:r>
        <w:rPr>
          <w:rFonts w:ascii="Arial" w:hAnsi="Arial" w:eastAsia="Microsoft YaHei"/>
          <w:color w:val="20252B"/>
          <w:sz w:val="20"/>
        </w:rPr>
        <w:t xml:space="preserve"> 训练至少500个独立位点，验证至少100个，测试至少100个。数据不足时缩小结论或暂停。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训练和测试怎样分开：</w:t>
      </w:r>
      <w:r>
        <w:rPr>
          <w:rFonts w:ascii="Arial" w:hAnsi="Arial" w:eastAsia="Microsoft YaHei"/>
          <w:color w:val="20252B"/>
          <w:sz w:val="20"/>
        </w:rPr>
        <w:t xml:space="preserve"> 整个位点和同一实验必须留在同一个组；按染色体或群体隔离；不能把“离显著位点最近的基因”自动当成正确答案。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主要怎样评分：</w:t>
      </w:r>
      <w:r>
        <w:rPr>
          <w:rFonts w:ascii="Arial" w:hAnsi="Arial" w:eastAsia="Microsoft YaHei"/>
          <w:color w:val="20252B"/>
          <w:sz w:val="20"/>
        </w:rPr>
        <w:t xml:space="preserve"> 正确候选平均排位、前1/5/10命中率、位点内部排序质量，并按位点重抽样计算不确定性。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为什么可能拉开模型差距：</w:t>
      </w:r>
      <w:r>
        <w:rPr>
          <w:rFonts w:ascii="Arial" w:hAnsi="Arial" w:eastAsia="Microsoft YaHei"/>
          <w:color w:val="20252B"/>
          <w:sz w:val="20"/>
        </w:rPr>
        <w:t xml:space="preserve"> 这是育种候选排序，不只是普通DNA分类；所有基础模型还必须与距离、功能注释和传统精细定位方法比较。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什么情况下才算本模型胜出：</w:t>
      </w:r>
      <w:r>
        <w:rPr>
          <w:rFonts w:ascii="Arial" w:hAnsi="Arial" w:eastAsia="Microsoft YaHei"/>
          <w:color w:val="20252B"/>
          <w:sz w:val="20"/>
        </w:rPr>
        <w:t xml:space="preserve"> 同时超过最佳序列模型和最佳非深度方法，并达到预先规定的最小有意义提升；否则只报告为诊断结果。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即使成功也不能说明什么：</w:t>
      </w:r>
      <w:r>
        <w:rPr>
          <w:rFonts w:ascii="Arial" w:hAnsi="Arial" w:eastAsia="Microsoft YaHei"/>
          <w:color w:val="20252B"/>
          <w:sz w:val="20"/>
        </w:rPr>
        <w:t xml:space="preserve"> 候选排序不能直接宣称发现因果基因，仍需独立实验验证。</w:t>
      </w:r>
    </w:p>
    <w:p>
      <w:pPr>
        <w:pStyle w:val="Heading2"/>
      </w:pPr>
      <w:r>
        <w:t>19. 如何做到“通用任务媲美、作物专属任务超过”而不作弊</w:t>
      </w:r>
    </w:p>
    <w:p>
      <w:pPr>
        <w:pStyle w:val="Heading3"/>
      </w:pPr>
      <w:r>
        <w:t>19.1 三条并列赛道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1. </w:t>
      </w:r>
      <w:r>
        <w:rPr>
          <w:rFonts w:ascii="Arial" w:hAnsi="Arial" w:eastAsia="Microsoft YaHei"/>
          <w:b/>
          <w:color w:val="20252B"/>
          <w:sz w:val="20"/>
        </w:rPr>
        <w:t>所有模型都能参加的短序列比较：</w:t>
      </w:r>
      <w:r>
        <w:rPr>
          <w:rFonts w:ascii="Arial" w:hAnsi="Arial" w:eastAsia="Microsoft YaHei"/>
          <w:color w:val="20252B"/>
          <w:sz w:val="20"/>
        </w:rPr>
        <w:t xml:space="preserve"> 使用512、2K或6K等每个模型都能完整读取的任务。目标是证明本模型与最强植物模型相当，而不是只挑弱对手。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2. </w:t>
      </w:r>
      <w:r>
        <w:rPr>
          <w:rFonts w:ascii="Arial" w:hAnsi="Arial" w:eastAsia="Microsoft YaHei"/>
          <w:b/>
          <w:color w:val="20252B"/>
          <w:sz w:val="20"/>
        </w:rPr>
        <w:t>整段长序列比较：</w:t>
      </w:r>
      <w:r>
        <w:rPr>
          <w:rFonts w:ascii="Arial" w:hAnsi="Arial" w:eastAsia="Microsoft YaHei"/>
          <w:color w:val="20252B"/>
          <w:sz w:val="20"/>
        </w:rPr>
        <w:t xml:space="preserve"> 使用32K、64K、128K或256K完整DNA。只有能一次读完全部序列的模型参加；不能完整读取的模型标记为未参加，不记0分。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3. </w:t>
      </w:r>
      <w:r>
        <w:rPr>
          <w:rFonts w:ascii="Arial" w:hAnsi="Arial" w:eastAsia="Microsoft YaHei"/>
          <w:b/>
          <w:color w:val="20252B"/>
          <w:sz w:val="20"/>
        </w:rPr>
        <w:t>短模型分块比较：</w:t>
      </w:r>
      <w:r>
        <w:rPr>
          <w:rFonts w:ascii="Arial" w:hAnsi="Arial" w:eastAsia="Microsoft YaHei"/>
          <w:color w:val="20252B"/>
          <w:sz w:val="20"/>
        </w:rPr>
        <w:t xml:space="preserve"> 对AgroNT、NT-v2 500M等短模型，把同一条长DNA切成多块，分别读取后用固定方法汇总，并尽量匹配总读取碱基数和下游参数量。它不等于真正一次看完整DNA，但可以检验“分块后汇总”是否已经足够。</w:t>
      </w:r>
    </w:p>
    <w:p>
      <w:pPr>
        <w:pStyle w:val="Heading3"/>
      </w:pPr>
      <w:r>
        <w:t>19.2 必加基线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植物模型：AgroNT 1B、PlantCAD2 Small、PlantCaduceus l32。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大型通用模型：NT-v2 500M、Evo2 1B。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通用长序列模型：HyenaDNA 160K、Caduceus 131K。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常见短序列模型：DNABERT2、NT-v2 100M。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不使用基础模型的强对照：只看1/3/6-mer短序列、GC含量、中心短模式、CNN/ResNet，以及任务领域已有方法。QTL任务还要比较距离、功能注释和精细定位方法。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结构消融：同架构但不预训练、去掉反向互补、去掉区域辅助任务、去掉扩张注意力，以及改变可见DNA长度。这样才能知道提升来自哪一部分。</w:t>
      </w:r>
    </w:p>
    <w:p>
      <w:pPr>
        <w:pStyle w:val="Heading3"/>
      </w:pPr>
      <w:r>
        <w:t>19.3 预注册成功标准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通用任务“不明显差于”强基线：</w:t>
      </w:r>
      <w:r>
        <w:rPr>
          <w:rFonts w:ascii="Arial" w:hAnsi="Arial" w:eastAsia="Microsoft YaHei"/>
          <w:color w:val="20252B"/>
          <w:sz w:val="20"/>
        </w:rPr>
        <w:t xml:space="preserve"> 计算本模型减去最强植物基线的95%不确定性区间。AUPRC下界要高于−0.02，Pearson下界要高于−0.03。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作物专属任务真正更好：</w:t>
      </w:r>
      <w:r>
        <w:rPr>
          <w:rFonts w:ascii="Arial" w:hAnsi="Arial" w:eastAsia="Microsoft YaHei"/>
          <w:color w:val="20252B"/>
          <w:sz w:val="20"/>
        </w:rPr>
        <w:t xml:space="preserve"> 比同一比较方式下最强对手至少提高0.02 AUPRC/F1或0.03 Pearson，而且95%不确定性区间下界仍高于0。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证明提升确实来自更远DNA：</w:t>
      </w:r>
      <w:r>
        <w:rPr>
          <w:rFonts w:ascii="Arial" w:hAnsi="Arial" w:eastAsia="Microsoft YaHei"/>
          <w:color w:val="20252B"/>
          <w:sz w:val="20"/>
        </w:rPr>
        <w:t xml:space="preserve"> 64K要在相同样本上优于2K/8K；把远端DNA打乱或替换后，提升应明显消失。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证明预训练有效：</w:t>
      </w:r>
      <w:r>
        <w:rPr>
          <w:rFonts w:ascii="Arial" w:hAnsi="Arial" w:eastAsia="Microsoft YaHei"/>
          <w:color w:val="20252B"/>
          <w:sz w:val="20"/>
        </w:rPr>
        <w:t xml:space="preserve"> 必须超过结构相同但没有预训练的模型，否则不能把优势归因于预训练。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检查随机稳定性：</w:t>
      </w:r>
      <w:r>
        <w:rPr>
          <w:rFonts w:ascii="Arial" w:hAnsi="Arial" w:eastAsia="Microsoft YaHei"/>
          <w:color w:val="20252B"/>
          <w:sz w:val="20"/>
        </w:rPr>
        <w:t xml:space="preserve"> 至少用5组随机种子训练预测头或微调；同时报告平均值、波动、95%区间和最高单次成绩，不能只挑最好的一次。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防止任务太多造成偶然显著：</w:t>
      </w:r>
      <w:r>
        <w:rPr>
          <w:rFonts w:ascii="Arial" w:hAnsi="Arial" w:eastAsia="Microsoft YaHei"/>
          <w:color w:val="20252B"/>
          <w:sz w:val="20"/>
        </w:rPr>
        <w:t xml:space="preserve"> 对同一组主要结论做Holm多重比较校正；优先报告实际提升幅度和不确定性区间，不只报p值。</w:t>
      </w:r>
    </w:p>
    <w:p>
      <w:pPr>
        <w:pStyle w:val="Heading3"/>
      </w:pPr>
      <w:r>
        <w:t>19.4 九项作物专属任务如何对关键基线形成真实压力测试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下表中的“预计限制”是待检验假设，不是已观察到的失败结果。任何任务都必须先运行所有符合资格的强基线，才能判断本模型是否真正解决了别人解决不了或性能较差的问题。完整逐基线说明见</w:t>
      </w:r>
      <w:r>
        <w:rPr>
          <w:rFonts w:ascii="Consolas" w:hAnsi="Consolas" w:eastAsia="Microsoft YaHei"/>
          <w:color w:val="183153"/>
          <w:sz w:val="19"/>
        </w:rPr>
        <w:t>source_data/future_task_baseline_capability_matrix.tsv</w:t>
      </w:r>
      <w:r>
        <w:rPr>
          <w:rFonts w:ascii="Arial" w:hAnsi="Arial" w:eastAsia="Microsoft YaHei"/>
          <w:color w:val="20252B"/>
          <w:sz w:val="21"/>
        </w:rPr>
        <w:t>。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1375"/>
        <w:gridCol w:w="2272"/>
        <w:gridCol w:w="2272"/>
        <w:gridCol w:w="1674"/>
        <w:gridCol w:w="2272"/>
      </w:tblGrid>
      <w:tr>
        <w:trPr>
          <w:cantSplit/>
          <w:tblHeader w:val="true"/>
        </w:trPr>
        <w:tc>
          <w:tcPr>
            <w:tcW w:type="dxa" w:w="137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27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作物专属或复杂信息</w:t>
            </w:r>
          </w:p>
        </w:tc>
        <w:tc>
          <w:tcPr>
            <w:tcW w:type="dxa" w:w="227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AgroNT 1B、NT-v2 500M、Evo2的压力点</w:t>
            </w:r>
          </w:p>
        </w:tc>
        <w:tc>
          <w:tcPr>
            <w:tcW w:type="dxa" w:w="1674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PlantCAD2/PlantCaduceus角色</w:t>
            </w:r>
          </w:p>
        </w:tc>
        <w:tc>
          <w:tcPr>
            <w:tcW w:type="dxa" w:w="2272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本模型必须满足的胜出条件</w:t>
            </w:r>
          </w:p>
        </w:tc>
      </w:tr>
      <w:tr>
        <w:trPr>
          <w:cantSplit/>
        </w:trPr>
        <w:tc>
          <w:tcPr>
            <w:tcW w:type="dxa" w:w="137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CROP-LONGGENE-SEG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64–128K完整基因内同时标注启动子、UTR、CDS、长内含子、剪接和TES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AgroNT/NT-v2原生窗口短；Evo2当前本地runtime只冻结8K；都必须给chunked或重新Gate结果</w:t>
            </w:r>
          </w:p>
        </w:tc>
        <w:tc>
          <w:tcPr>
            <w:tcW w:type="dxa" w:w="16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真正植物长上下文强对手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对最强native植物基线macro-F1至少+0.02且CI下界&gt;0；同时超过最佳chunked短模型至少+0.03</w:t>
            </w:r>
          </w:p>
        </w:tc>
      </w:tr>
      <w:tr>
        <w:trPr>
          <w:cantSplit/>
        </w:trPr>
        <w:tc>
          <w:tcPr>
            <w:tcW w:type="dxa" w:w="137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CROP-DISTAL-CIS-PAIR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中心2K匹配、只有远端背景改变标签的配对调控任务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短模型native看不到决定标签的远端序列；Evo2需重新冻结64K能力</w:t>
            </w:r>
          </w:p>
        </w:tc>
        <w:tc>
          <w:tcPr>
            <w:tcW w:type="dxa" w:w="167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必须同样读取完整远端上下文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64K相对2K有配对增益，超过最强native至少+0.02，且远端置换后增益消失</w:t>
            </w:r>
          </w:p>
        </w:tc>
      </w:tr>
      <w:tr>
        <w:trPr>
          <w:cantSplit/>
        </w:trPr>
        <w:tc>
          <w:tcPr>
            <w:tcW w:type="dxa" w:w="137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CROP-ISOFORM-LR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长内含子、多候选剪接和poly(A)位点的条件使用率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分块可能丢失跨内含子与位点竞争；通用模型还缺作物条件标签</w:t>
            </w:r>
          </w:p>
        </w:tc>
        <w:tc>
          <w:tcPr>
            <w:tcW w:type="dxa" w:w="16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gene-family和study隔离下的首要长模型对手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AUPRC至少+0.02或Pearson至少+0.03且CI下界&gt;0</w:t>
            </w:r>
          </w:p>
        </w:tc>
      </w:tr>
      <w:tr>
        <w:trPr>
          <w:cantSplit/>
        </w:trPr>
        <w:tc>
          <w:tcPr>
            <w:tcW w:type="dxa" w:w="137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CROP-POLYPLOID-HOMEOLOG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小麦、棉花、油菜同源亚基因组表达优势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通用模型缺作物多倍体域；但序列模型都必须与表达先验比较</w:t>
            </w:r>
          </w:p>
        </w:tc>
        <w:tc>
          <w:tcPr>
            <w:tcW w:type="dxa" w:w="167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最重要的植物序列对手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超过五个指定基础模型的同口径最优值，并超过表达/同源组传统强基线</w:t>
            </w:r>
          </w:p>
        </w:tc>
      </w:tr>
      <w:tr>
        <w:trPr>
          <w:cantSplit/>
        </w:trPr>
        <w:tc>
          <w:tcPr>
            <w:tcW w:type="dxa" w:w="137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CROP-TE-SV-REG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32–256K成对单倍型中的TE/SV边界及表达delta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AgroNT/NT-v2无法原生覆盖大SV；Evo2当前8K冻结配置不足</w:t>
            </w:r>
          </w:p>
        </w:tc>
        <w:tc>
          <w:tcPr>
            <w:tcW w:type="dxa" w:w="16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按真实Gate长度进入native赛道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Pearson至少+0.03且CI下界&gt;0，并显著超过SV长度/TE家族/距TSS等基线</w:t>
            </w:r>
          </w:p>
        </w:tc>
      </w:tr>
      <w:tr>
        <w:trPr>
          <w:cantSplit/>
        </w:trPr>
        <w:tc>
          <w:tcPr>
            <w:tcW w:type="dxa" w:w="137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CROP-NLR-CLUSTER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65–256K重复富集抗病基因簇、伪基因、拷贝数和边界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短模型能认局部motif但难一次计数整簇；Evo2需长输入Gate</w:t>
            </w:r>
          </w:p>
        </w:tc>
        <w:tc>
          <w:tcPr>
            <w:tcW w:type="dxa" w:w="167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必须比较低同源与近重复去泄漏子集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boundary-F1至少+0.03或copy-count MAE降低至少10%，低同源子集保持</w:t>
            </w:r>
          </w:p>
        </w:tc>
      </w:tr>
      <w:tr>
        <w:trPr>
          <w:cantSplit/>
        </w:trPr>
        <w:tc>
          <w:tcPr>
            <w:tcW w:type="dxa" w:w="137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CROP-ACR-STRESS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跨作物、组织、胁迫的开放染色质与远端活性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AgroNT是局部植物强基线；NT-v2 500M检验规模；Evo2检验通用字符预训练</w:t>
            </w:r>
          </w:p>
        </w:tc>
        <w:tc>
          <w:tcPr>
            <w:tcW w:type="dxa" w:w="16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现有外部任务最强对手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common子集非劣；远端作物子集优效至少+0.02；不能只报告获胜组织</w:t>
            </w:r>
          </w:p>
        </w:tc>
      </w:tr>
      <w:tr>
        <w:trPr>
          <w:cantSplit/>
        </w:trPr>
        <w:tc>
          <w:tcPr>
            <w:tcW w:type="dxa" w:w="137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CROP-PANGENOME-SV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水稻/玉米/大豆/小麦非参考单倍型PAV/SV及转录影响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短模型不能完整描述复杂SV；Evo2需计算量匹配</w:t>
            </w:r>
          </w:p>
        </w:tc>
        <w:tc>
          <w:tcPr>
            <w:tcW w:type="dxa" w:w="1674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在非参考单倍型上必须保持</w:t>
            </w:r>
          </w:p>
        </w:tc>
        <w:tc>
          <w:tcPr>
            <w:tcW w:type="dxa" w:w="2272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超过最强native长模型的预注册MMED，并通过reference-bias审计</w:t>
            </w:r>
          </w:p>
        </w:tc>
      </w:tr>
      <w:tr>
        <w:trPr>
          <w:cantSplit/>
        </w:trPr>
        <w:tc>
          <w:tcPr>
            <w:tcW w:type="dxa" w:w="137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CROP-QTL-VAR-RANK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QTL/GWAS位点内候选变异/基因排序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长度未必是瓶颈，任何模型都不能靠规模自动胜出</w:t>
            </w:r>
          </w:p>
        </w:tc>
        <w:tc>
          <w:tcPr>
            <w:tcW w:type="dxa" w:w="1674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同一locus候选集和ranking head公平比较</w:t>
            </w:r>
          </w:p>
        </w:tc>
        <w:tc>
          <w:tcPr>
            <w:tcW w:type="dxa" w:w="2272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同时超过最佳序列模型和距离、功能注释、fine-mapping传统强基线，否则只作诊断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最能形成“其他短模型不能原生解决”的是完整长基因、远端匹配对、TE/SV和NLR簇，因为标签所需信息被明确放在32–256K范围；但PlantCAD2、PlantCaduceus、HyenaDNA、Caduceus或经验证可长输入的Evo2仍可能解决这些任务。因此真正可发表的创新不是“别人长度不够”，而是本模型在相同信息、相同split、相同probe预算下对最强eligible baseline产生稳定、可重复、达到MMED的优势。</w:t>
      </w:r>
    </w:p>
    <w:p>
      <w:pPr>
        <w:pStyle w:val="Heading2"/>
      </w:pPr>
      <w:r>
        <w:t>20. 推荐的下一版预训练设计</w:t>
      </w:r>
    </w:p>
    <w:p>
      <w:pPr>
        <w:pStyle w:val="Heading3"/>
      </w:pPr>
      <w:r>
        <w:t>20.1 先把考试题准备好，再花钱训练长模型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先建立完整长基因结构和远端调控配对两个P0任务，固定样本、标签、训练/验证/测试划分和评分方法；同时固定所有基线模型版本并加入NT-v2 500M。先用验证数据确认这些任务不能只靠GC含量或中心短序列取巧，而且确实需要远端DNA。只有通过这些检查，才值得投入64K/128K/256K正式训练。</w:t>
      </w:r>
    </w:p>
    <w:p>
      <w:pPr>
        <w:pStyle w:val="Heading3"/>
      </w:pPr>
      <w:r>
        <w:t>20.2 在同一次连续训练中混合不同DNA长度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不建议训练完8K后重置参数更新器，再单独开始64K、128K和256K阶段。下一版建议保持同一套参数更新状态和连续学习率，在一次训练中混合1K、8K、32K、64K、128K和256K样本。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初步设想是让这些长度占全部读入碱基数的10%、25%、25%、20%、15%和5%。这只是需要上机验证的起点。最终比例必须根据2–3张H20 96GB上的实际速度、显存不足边界和验证收益确定，不能直接照文档启动。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短片段训练速度快，有助于保持局部DNA模式；长片段提供远端结构信息。计算总误差时要按真实有效碱基和标签数量加权，避免128K样本因为每批条数少而几乎不起作用。</w:t>
      </w:r>
    </w:p>
    <w:p>
      <w:pPr>
        <w:pStyle w:val="Heading3"/>
      </w:pPr>
      <w:r>
        <w:t>20.3 推荐新增预训练目标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保留“遮住碱基再恢复”、两个DNA方向保持一致和整段区域分类。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增加逐碱基区域标注，但只能使用训练组基因组的标签。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增加“当前位置离TSS、TES、剪接或TE边界多远”的预测。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增加“同一中心位点在不同输入长度下，近处特征应稳定”的约束，同时保留长DNA新增的远端信息。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参考/变异或两条单倍型的成对训练只能使用独立数据，不能提前使用正式变异测试集答案。</w:t>
      </w:r>
    </w:p>
    <w:p>
      <w:pPr>
        <w:pStyle w:val="Heading3"/>
      </w:pPr>
      <w:r>
        <w:t>20.4 训练预算和停止规则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当前3.695亿参数模型到第14,000次更新大约读入37.08亿个碱基，约等于每个参数对应10个碱基。下一版可以先把120亿–200亿个有效碱基作为计算预算范围，而不是强制要求“完整看一遍所有片段”。最终停止时间由固定验证误差、P0验证任务和训练成本共同决定，不能看最终测试成绩决定何时停止。</w:t>
      </w:r>
    </w:p>
    <w:p>
      <w:pPr>
        <w:pStyle w:val="Heading3"/>
      </w:pPr>
      <w:r>
        <w:t>20.5 正式训练前必须通过的检查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1. </w:t>
      </w:r>
      <w:r>
        <w:rPr>
          <w:rFonts w:ascii="Arial" w:hAnsi="Arial" w:eastAsia="Microsoft YaHei"/>
          <w:color w:val="20252B"/>
          <w:sz w:val="20"/>
        </w:rPr>
        <w:t>每种长度都要用真实样本完成读取、误差反传和一次参数更新。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2. </w:t>
      </w:r>
      <w:r>
        <w:rPr>
          <w:rFonts w:ascii="Arial" w:hAnsi="Arial" w:eastAsia="Microsoft YaHei"/>
          <w:color w:val="20252B"/>
          <w:sz w:val="20"/>
        </w:rPr>
        <w:t>混合不同长度后，误差权重和参数更新结果要与单卡参考实现一致。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3. </w:t>
      </w:r>
      <w:r>
        <w:rPr>
          <w:rFonts w:ascii="Arial" w:hAnsi="Arial" w:eastAsia="Microsoft YaHei"/>
          <w:color w:val="20252B"/>
          <w:sz w:val="20"/>
        </w:rPr>
        <w:t>模型文件必须完整保存；重启后要准确恢复参数更新器、步数和随机状态。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4. </w:t>
      </w:r>
      <w:r>
        <w:rPr>
          <w:rFonts w:ascii="Arial" w:hAnsi="Arial" w:eastAsia="Microsoft YaHei"/>
          <w:color w:val="20252B"/>
          <w:sz w:val="20"/>
        </w:rPr>
        <w:t>不允许偷偷截短DNA；每个模型、每个任务都要记录“可以完整读取”或“被排除”的原因。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5. </w:t>
      </w:r>
      <w:r>
        <w:rPr>
          <w:rFonts w:ascii="Arial" w:hAnsi="Arial" w:eastAsia="Microsoft YaHei"/>
          <w:color w:val="20252B"/>
          <w:sz w:val="20"/>
        </w:rPr>
        <w:t>训练数据与正式测试数据要做三层查重：完全相同序列、近似15-mer序列和同源基因家族。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6. </w:t>
      </w:r>
      <w:r>
        <w:rPr>
          <w:rFonts w:ascii="Arial" w:hAnsi="Arial" w:eastAsia="Microsoft YaHei"/>
          <w:color w:val="20252B"/>
          <w:sz w:val="20"/>
        </w:rPr>
        <w:t>64K/128K/256K不仅要能预训练，还要能在可接受时间内提取下游特征和完成评估。</w:t>
      </w:r>
    </w:p>
    <w:p>
      <w:pPr>
        <w:pStyle w:val="Heading2"/>
      </w:pPr>
      <w:r>
        <w:t>21. 统计分析和最终测试使用规则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分类任务以独立物种、位点或实验为重抽样单位，不能把同一区域附近的许多片段假装成许多独立证据。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表达任务既报告所有输出等权平均的Pearson，也报告每个输出的分布，并用适合相关系数的方法计算95%不确定性区间。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比较不同DNA长度时必须使用同一条样本、同一数据分组，并按样本做成对重抽样。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多倍体任务以整组同源基因为统计单位；泛基因组任务以整个位点或单倍型组为单位。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模型和设置在验证阶段固定后，正式测试只运行一次主要分析。若代码错误需要修复，必须发布新版本，不能覆盖旧结果。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本模型失败的任务也必须进入结果表，不能只展示获胜的子集。</w:t>
      </w:r>
    </w:p>
    <w:p>
      <w:pPr>
        <w:pStyle w:val="Heading2"/>
      </w:pPr>
      <w:r>
        <w:t>22. 执行优先级与停止条件</w:t>
      </w:r>
    </w:p>
    <w:p>
      <w:pPr>
        <w:pStyle w:val="Heading3"/>
      </w:pPr>
      <w:r>
        <w:t>阶段0：补齐文档和基线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固定本报告、用于作图的汇总数据和图。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下载NT-v2 500M，用SHA-256校验值固定权重版本，先运行512 bp和2K通用任务。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每次改动公开状态后都重新生成最终结果清单，不能静默覆盖已发布证据。</w:t>
      </w:r>
    </w:p>
    <w:p>
      <w:pPr>
        <w:pStyle w:val="Heading3"/>
      </w:pPr>
      <w:r>
        <w:t>阶段1：建立两个最优先任务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从现有FASTA/GFF构建</w:t>
      </w:r>
      <w:r>
        <w:rPr>
          <w:rFonts w:ascii="Consolas" w:hAnsi="Consolas" w:eastAsia="Microsoft YaHei"/>
          <w:color w:val="183153"/>
          <w:sz w:val="19"/>
        </w:rPr>
        <w:t>CROP-LONGGENE-SEG</w:t>
      </w:r>
      <w:r>
        <w:rPr>
          <w:rFonts w:ascii="Arial" w:hAnsi="Arial" w:eastAsia="Microsoft YaHei"/>
          <w:color w:val="20252B"/>
          <w:sz w:val="20"/>
        </w:rPr>
        <w:t>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用现有木薯PRO-seq和可固定的结构标签建立远端调控配对小规模试验。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先运行传统方法、当前第14,000次模型、PlantCAD2和PlantCaduceus，确认任务不能只靠GC含量或中心短序列取巧。</w:t>
      </w:r>
    </w:p>
    <w:p>
      <w:pPr>
        <w:pStyle w:val="Heading3"/>
      </w:pPr>
      <w:r>
        <w:t>阶段2：决定是否值得训练64K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只有当P0验证结果同时证明三点，才启动混合长度正式训练：远端DNA确实含有额外信息；当前模型在长任务上仍有可改善空间；H20训练速度和成本可以接受。否则停止盲目训练更长序列，先修数据或架构。</w:t>
      </w:r>
    </w:p>
    <w:p>
      <w:pPr>
        <w:pStyle w:val="Heading3"/>
      </w:pPr>
      <w:r>
        <w:t>阶段3：建立P1作物专属任务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逐项固定Iso-Seq、多倍体、TE/SV、NLR和ATAC/PRO-seq数据版本及数据库编号。缺少可信标签的任务明确暂停，不能用推测或复制数据填充。</w:t>
      </w:r>
    </w:p>
    <w:p>
      <w:pPr>
        <w:pStyle w:val="Heading3"/>
      </w:pPr>
      <w:r>
        <w:t>阶段4：一次性正式测试和论文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先用验证数据固定模型、任务和统计脚本，再运行最终测试。论文同时展示通用任务是否接近强基线、作物专属任务是否真正更好，并保留没有提升的结果。</w:t>
      </w:r>
    </w:p>
    <w:p>
      <w:pPr>
        <w:pStyle w:val="Heading2"/>
      </w:pPr>
      <w:r>
        <w:t>23. 可复现性、汇总数据文件和GitHub交付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本目录只提交报告、用于作图的汇总数据、生成图和Word的脚本，以及最终图片。不提交原始FASTA/GFF、模型存档、逐样本内部特征或大型结果目录。汇总表包括：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source_data/assembly_species_summary.tsv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source_data/pretraining_stage_summary.tsv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source_data/stage_b_shard_sampling_audit.tsv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source_data/model_architecture_parameters.tsv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source_data/pretraining_objectives.tsv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source_data/core_task_summary.tsv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source_data/core_primary_metrics.tsv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source_data/external_task_summary.tsv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source_data/external_primary_metrics.tsv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source_data/aggregate_primary_metrics.tsv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source_data/core_auprc_tie_audit_summary.tsv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source_data/baseline_registry.tsv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source_data/baseline_gap_summary.tsv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source_data/downstream_taxonomy_detail.tsv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source_data/downstream_taxonomy_summary.tsv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source_data/future_task_registry.tsv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source_data/future_task_baseline_capability_matrix.tsv</w:t>
      </w:r>
    </w:p>
    <w:p>
      <w:pPr>
        <w:pStyle w:val="ListBullet"/>
        <w:spacing w:after="40"/>
      </w:pPr>
      <w:r>
        <w:rPr>
          <w:rFonts w:ascii="Consolas" w:hAnsi="Consolas" w:eastAsia="Microsoft YaHei"/>
          <w:color w:val="183153"/>
          <w:sz w:val="19"/>
        </w:rPr>
        <w:t>source_data/public_resource_registry.tsv</w:t>
      </w:r>
    </w:p>
    <w:p>
      <w:pPr>
        <w:widowControl/>
      </w:pPr>
      <w:r>
        <w:rPr>
          <w:rFonts w:ascii="Consolas" w:hAnsi="Consolas" w:eastAsia="Microsoft YaHei"/>
          <w:color w:val="183153"/>
          <w:sz w:val="19"/>
        </w:rPr>
        <w:t>core_primary_metrics.tsv</w:t>
      </w:r>
      <w:r>
        <w:rPr>
          <w:rFonts w:ascii="Arial" w:hAnsi="Arial" w:eastAsia="Microsoft YaHei"/>
          <w:color w:val="20252B"/>
          <w:sz w:val="21"/>
        </w:rPr>
        <w:t>包含全部核心任务、模型和DNA长度的主要成绩；</w:t>
      </w:r>
      <w:r>
        <w:rPr>
          <w:rFonts w:ascii="Consolas" w:hAnsi="Consolas" w:eastAsia="Microsoft YaHei"/>
          <w:color w:val="183153"/>
          <w:sz w:val="19"/>
        </w:rPr>
        <w:t>external_primary_metrics.tsv</w:t>
      </w:r>
      <w:r>
        <w:rPr>
          <w:rFonts w:ascii="Arial" w:hAnsi="Arial" w:eastAsia="Microsoft YaHei"/>
          <w:color w:val="20252B"/>
          <w:sz w:val="21"/>
        </w:rPr>
        <w:t>包含全部外部任务、模型和DNA长度的主要成绩。报告中的全部性能表可以由这两个文件重新生成。</w:t>
      </w:r>
      <w:r>
        <w:rPr>
          <w:rFonts w:ascii="Consolas" w:hAnsi="Consolas" w:eastAsia="Microsoft YaHei"/>
          <w:color w:val="183153"/>
          <w:sz w:val="19"/>
        </w:rPr>
        <w:t>scripts/build_evidence_update_tables.py</w:t>
      </w:r>
      <w:r>
        <w:rPr>
          <w:rFonts w:ascii="Arial" w:hAnsi="Arial" w:eastAsia="Microsoft YaHei"/>
          <w:color w:val="20252B"/>
          <w:sz w:val="21"/>
        </w:rPr>
        <w:t>读取真实样本表、258个基因组版本清单和汇总成绩，再自动生成新增的四张表，避免手工抄写分类学数字或基线差距。</w:t>
      </w:r>
      <w:r>
        <w:rPr>
          <w:rFonts w:ascii="Consolas" w:hAnsi="Consolas" w:eastAsia="Microsoft YaHei"/>
          <w:color w:val="183153"/>
          <w:sz w:val="19"/>
        </w:rPr>
        <w:t>scripts/build_stage_b_shard_sampling_audit.py</w:t>
      </w:r>
      <w:r>
        <w:rPr>
          <w:rFonts w:ascii="Arial" w:hAnsi="Arial" w:eastAsia="Microsoft YaHei"/>
          <w:color w:val="20252B"/>
          <w:sz w:val="21"/>
        </w:rPr>
        <w:t>逐个验证42个Stage B压缩窗口索引并生成分片审计表；原始DNA编码不提交到GitHub。</w:t>
      </w:r>
    </w:p>
    <w:p>
      <w:pPr>
        <w:pStyle w:val="Heading2"/>
      </w:pPr>
      <w:r>
        <w:t>24. 公开资源与冻结版本</w:t>
      </w:r>
    </w:p>
    <w:tbl>
      <w:tblPr>
        <w:tblW w:type="dxa" w:w="9866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1533"/>
        <w:gridCol w:w="1267"/>
        <w:gridCol w:w="2533"/>
        <w:gridCol w:w="2533"/>
        <w:gridCol w:w="1333"/>
        <w:gridCol w:w="667"/>
      </w:tblGrid>
      <w:tr>
        <w:trPr>
          <w:cantSplit/>
          <w:tblHeader w:val="true"/>
        </w:trPr>
        <w:tc>
          <w:tcPr>
            <w:tcW w:type="dxa" w:w="1533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资源</w:t>
            </w:r>
          </w:p>
        </w:tc>
        <w:tc>
          <w:tcPr>
            <w:tcW w:type="dxa" w:w="126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它是什么</w:t>
            </w:r>
          </w:p>
        </w:tc>
        <w:tc>
          <w:tcPr>
            <w:tcW w:type="dxa" w:w="2533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公开网址</w:t>
            </w:r>
          </w:p>
        </w:tc>
        <w:tc>
          <w:tcPr>
            <w:tcW w:type="dxa" w:w="2533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本项目固定的版本或数据库编号</w:t>
            </w:r>
          </w:p>
        </w:tc>
        <w:tc>
          <w:tcPr>
            <w:tcW w:type="dxa" w:w="1333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本项目怎样使用</w:t>
            </w:r>
          </w:p>
        </w:tc>
        <w:tc>
          <w:tcPr>
            <w:tcW w:type="dxa" w:w="667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现在是否已使用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NCBI_Assembly</w:t>
            </w:r>
          </w:p>
        </w:tc>
        <w:tc>
          <w:tcPr>
            <w:tcW w:type="dxa" w:w="12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原始参考基因组和基因注释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https://www.ncbi.nlm.nih.gov/datasets/genome/</w:t>
            </w:r>
            <w:r>
              <w:br/>
            </w: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https://www.ncbi.nlm.nih.gov/datasets/genome/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最终数据清单中列出的258个基因组版本号</w:t>
            </w:r>
          </w:p>
        </w:tc>
        <w:tc>
          <w:tcPr>
            <w:tcW w:type="dxa" w:w="13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提供预训练和核心任务的FASTA/GFF</w:t>
            </w:r>
          </w:p>
        </w:tc>
        <w:tc>
          <w:tcPr>
            <w:tcW w:type="dxa" w:w="6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已使用</w:t>
            </w:r>
          </w:p>
        </w:tc>
      </w:tr>
      <w:tr>
        <w:trPr>
          <w:cantSplit/>
        </w:trPr>
        <w:tc>
          <w:tcPr>
            <w:tcW w:type="dxa" w:w="1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Plant_Genomic_Benchmark</w:t>
            </w:r>
          </w:p>
        </w:tc>
        <w:tc>
          <w:tcPr>
            <w:tcW w:type="dxa" w:w="12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外部植物下游数据集</w:t>
            </w:r>
          </w:p>
        </w:tc>
        <w:tc>
          <w:tcPr>
            <w:tcW w:type="dxa" w:w="2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https://huggingface.co/datasets/InstaDeepAI/plant-genomic-benchmark</w:t>
            </w:r>
            <w:r>
              <w:br/>
            </w: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https://huggingface.co/datasets/InstaDeepAI/plant-genomic-benchmark</w:t>
            </w:r>
          </w:p>
        </w:tc>
        <w:tc>
          <w:tcPr>
            <w:tcW w:type="dxa" w:w="2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78ec8156c2ffb3e5475277fdb7eb603294224e53</w:t>
            </w:r>
          </w:p>
        </w:tc>
        <w:tc>
          <w:tcPr>
            <w:tcW w:type="dxa" w:w="13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7个外部任务，共33个固定原始文件</w:t>
            </w:r>
          </w:p>
        </w:tc>
        <w:tc>
          <w:tcPr>
            <w:tcW w:type="dxa" w:w="6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已使用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AgroNT_1B</w:t>
            </w:r>
          </w:p>
        </w:tc>
        <w:tc>
          <w:tcPr>
            <w:tcW w:type="dxa" w:w="12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植物基础模型基线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https://huggingface.co/InstaDeepAI/agro-nucleotide-transformer-1b</w:t>
            </w:r>
            <w:r>
              <w:br/>
            </w: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https://huggingface.co/InstaDeepAI/agro-nucleotide-transformer-1b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b0e1ea1f53a2bf5bb29f8eab7a7e553bf06c1ab1</w:t>
            </w:r>
          </w:p>
        </w:tc>
        <w:tc>
          <w:tcPr>
            <w:tcW w:type="dxa" w:w="13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正式基线比较</w:t>
            </w:r>
          </w:p>
        </w:tc>
        <w:tc>
          <w:tcPr>
            <w:tcW w:type="dxa" w:w="6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已使用</w:t>
            </w:r>
          </w:p>
        </w:tc>
      </w:tr>
      <w:tr>
        <w:trPr>
          <w:cantSplit/>
        </w:trPr>
        <w:tc>
          <w:tcPr>
            <w:tcW w:type="dxa" w:w="1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PlantCAD2_Small</w:t>
            </w:r>
          </w:p>
        </w:tc>
        <w:tc>
          <w:tcPr>
            <w:tcW w:type="dxa" w:w="12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植物基础模型基线</w:t>
            </w:r>
          </w:p>
        </w:tc>
        <w:tc>
          <w:tcPr>
            <w:tcW w:type="dxa" w:w="2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https://huggingface.co/kuleshov-group/PlantCAD2-Small-l24-d0768</w:t>
            </w:r>
            <w:r>
              <w:br/>
            </w: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https://huggingface.co/kuleshov-group/PlantCAD2-Small-l24-d0768</w:t>
            </w:r>
          </w:p>
        </w:tc>
        <w:tc>
          <w:tcPr>
            <w:tcW w:type="dxa" w:w="2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f756c255cb76e9f538c3acec04acf4214ed03fb3</w:t>
            </w:r>
          </w:p>
        </w:tc>
        <w:tc>
          <w:tcPr>
            <w:tcW w:type="dxa" w:w="13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正式基线比较</w:t>
            </w:r>
          </w:p>
        </w:tc>
        <w:tc>
          <w:tcPr>
            <w:tcW w:type="dxa" w:w="6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已使用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PlantCaduceus_l32</w:t>
            </w:r>
          </w:p>
        </w:tc>
        <w:tc>
          <w:tcPr>
            <w:tcW w:type="dxa" w:w="12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植物基础模型基线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https://huggingface.co/kuleshov-group/PlantCaduceus_l32</w:t>
            </w:r>
            <w:r>
              <w:br/>
            </w: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https://huggingface.co/kuleshov-group/PlantCaduceus_l32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e624c13c3d35415348b854c87a218893b23564f7</w:t>
            </w:r>
          </w:p>
        </w:tc>
        <w:tc>
          <w:tcPr>
            <w:tcW w:type="dxa" w:w="13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正式基线比较</w:t>
            </w:r>
          </w:p>
        </w:tc>
        <w:tc>
          <w:tcPr>
            <w:tcW w:type="dxa" w:w="6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已使用</w:t>
            </w:r>
          </w:p>
        </w:tc>
      </w:tr>
      <w:tr>
        <w:trPr>
          <w:cantSplit/>
        </w:trPr>
        <w:tc>
          <w:tcPr>
            <w:tcW w:type="dxa" w:w="1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NTv2_100M_multi_species</w:t>
            </w:r>
          </w:p>
        </w:tc>
        <w:tc>
          <w:tcPr>
            <w:tcW w:type="dxa" w:w="12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通用多物种基础模型基线</w:t>
            </w:r>
          </w:p>
        </w:tc>
        <w:tc>
          <w:tcPr>
            <w:tcW w:type="dxa" w:w="2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https://huggingface.co/InstaDeepAI/nucleotide-transformer-v2-100m-multi-species</w:t>
            </w:r>
            <w:r>
              <w:br/>
            </w: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https://huggingface.co/InstaDeepAI/nucleotide-transformer-v2-100m-multi-species</w:t>
            </w:r>
          </w:p>
        </w:tc>
        <w:tc>
          <w:tcPr>
            <w:tcW w:type="dxa" w:w="2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f34324c6fde36a4f635f0f1f06cac5d25acd6798</w:t>
            </w:r>
          </w:p>
        </w:tc>
        <w:tc>
          <w:tcPr>
            <w:tcW w:type="dxa" w:w="13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正式基线比较</w:t>
            </w:r>
          </w:p>
        </w:tc>
        <w:tc>
          <w:tcPr>
            <w:tcW w:type="dxa" w:w="6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已使用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NTv2_500M_multi_species</w:t>
            </w:r>
          </w:p>
        </w:tc>
        <w:tc>
          <w:tcPr>
            <w:tcW w:type="dxa" w:w="12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下一版必须补充的通用大模型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https://huggingface.co/InstaDeepAI/nucleotide-transformer-v2-500m-multi-species</w:t>
            </w:r>
            <w:r>
              <w:br/>
            </w: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https://huggingface.co/InstaDeepAI/nucleotide-transformer-v2-500m-multi-species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已检查在线版本06615c1660c892fc199840c18123f8385b3542a8；本地权重尚未固定</w:t>
            </w:r>
          </w:p>
        </w:tc>
        <w:tc>
          <w:tcPr>
            <w:tcW w:type="dxa" w:w="13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下一版基线比较</w:t>
            </w:r>
          </w:p>
        </w:tc>
        <w:tc>
          <w:tcPr>
            <w:tcW w:type="dxa" w:w="6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计划加入，当前无成绩</w:t>
            </w:r>
          </w:p>
        </w:tc>
      </w:tr>
      <w:tr>
        <w:trPr>
          <w:cantSplit/>
        </w:trPr>
        <w:tc>
          <w:tcPr>
            <w:tcW w:type="dxa" w:w="1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DNABERT2_117M</w:t>
            </w:r>
          </w:p>
        </w:tc>
        <w:tc>
          <w:tcPr>
            <w:tcW w:type="dxa" w:w="12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通用短序列基础模型基线</w:t>
            </w:r>
          </w:p>
        </w:tc>
        <w:tc>
          <w:tcPr>
            <w:tcW w:type="dxa" w:w="2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https://huggingface.co/zhihan1996/DNABERT-2-117M</w:t>
            </w:r>
            <w:r>
              <w:br/>
            </w: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https://huggingface.co/zhihan1996/DNABERT-2-117M</w:t>
            </w:r>
          </w:p>
        </w:tc>
        <w:tc>
          <w:tcPr>
            <w:tcW w:type="dxa" w:w="2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7bce263b15377fc15361f52cfab88f8b586abda0</w:t>
            </w:r>
          </w:p>
        </w:tc>
        <w:tc>
          <w:tcPr>
            <w:tcW w:type="dxa" w:w="13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512 bp正式基线</w:t>
            </w:r>
          </w:p>
        </w:tc>
        <w:tc>
          <w:tcPr>
            <w:tcW w:type="dxa" w:w="6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已使用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HyenaDNA_medium_160k</w:t>
            </w:r>
          </w:p>
        </w:tc>
        <w:tc>
          <w:tcPr>
            <w:tcW w:type="dxa" w:w="12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通用长序列基础模型基线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https://huggingface.co/LongSafari/hyenadna-medium-160k-seqlen-hf</w:t>
            </w:r>
            <w:r>
              <w:br/>
            </w: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https://huggingface.co/LongSafari/hyenadna-medium-160k-seqlen-hf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7ebf71773d22c0ede2cc55cb2be15ee8c289e1ce</w:t>
            </w:r>
          </w:p>
        </w:tc>
        <w:tc>
          <w:tcPr>
            <w:tcW w:type="dxa" w:w="13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正式基线比较</w:t>
            </w:r>
          </w:p>
        </w:tc>
        <w:tc>
          <w:tcPr>
            <w:tcW w:type="dxa" w:w="6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已使用</w:t>
            </w:r>
          </w:p>
        </w:tc>
      </w:tr>
      <w:tr>
        <w:trPr>
          <w:cantSplit/>
        </w:trPr>
        <w:tc>
          <w:tcPr>
            <w:tcW w:type="dxa" w:w="1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Caduceus_PS_131k</w:t>
            </w:r>
          </w:p>
        </w:tc>
        <w:tc>
          <w:tcPr>
            <w:tcW w:type="dxa" w:w="12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同时考虑DNA两个方向的通用长序列基线</w:t>
            </w:r>
          </w:p>
        </w:tc>
        <w:tc>
          <w:tcPr>
            <w:tcW w:type="dxa" w:w="2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https://huggingface.co/kuleshov-group/caduceus-ps_seqlen-131k_d_model-256_n_layer-16</w:t>
            </w:r>
            <w:r>
              <w:br/>
            </w: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https://huggingface.co/kuleshov-group/caduceus-ps_seqlen-131k_d_model-256_n_layer-16</w:t>
            </w:r>
          </w:p>
        </w:tc>
        <w:tc>
          <w:tcPr>
            <w:tcW w:type="dxa" w:w="25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d89eeb853136ea64da7feb3d0c8e909771b17ae6</w:t>
            </w:r>
          </w:p>
        </w:tc>
        <w:tc>
          <w:tcPr>
            <w:tcW w:type="dxa" w:w="1333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正式基线比较</w:t>
            </w:r>
          </w:p>
        </w:tc>
        <w:tc>
          <w:tcPr>
            <w:tcW w:type="dxa" w:w="667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已使用</w:t>
            </w:r>
          </w:p>
        </w:tc>
      </w:tr>
      <w:tr>
        <w:trPr>
          <w:cantSplit/>
        </w:trPr>
        <w:tc>
          <w:tcPr>
            <w:tcW w:type="dxa" w:w="1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Evo2_1B_base</w:t>
            </w:r>
          </w:p>
        </w:tc>
        <w:tc>
          <w:tcPr>
            <w:tcW w:type="dxa" w:w="12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大型通用基因组模型基线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https://huggingface.co/arcinstitute/evo2_1b_base</w:t>
            </w:r>
            <w:r>
              <w:br/>
            </w: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https://huggingface.co/arcinstitute/evo2_1b_base</w:t>
            </w:r>
          </w:p>
        </w:tc>
        <w:tc>
          <w:tcPr>
            <w:tcW w:type="dxa" w:w="25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2279e1df422c991037470302360edd40d0d2ea1e</w:t>
            </w:r>
          </w:p>
        </w:tc>
        <w:tc>
          <w:tcPr>
            <w:tcW w:type="dxa" w:w="1333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按本项目固定的本地运行方式进行正式比较</w:t>
            </w:r>
          </w:p>
        </w:tc>
        <w:tc>
          <w:tcPr>
            <w:tcW w:type="dxa" w:w="667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6"/>
              </w:rPr>
              <w:t>已使用</w:t>
            </w:r>
          </w:p>
        </w:tc>
      </w:tr>
    </w:tbl>
    <w:p>
      <w:pPr>
        <w:spacing w:after="20"/>
      </w:pPr>
    </w:p>
    <w:p>
      <w:pPr>
        <w:pStyle w:val="Heading2"/>
      </w:pPr>
      <w:r>
        <w:t>25. 结论</w:t>
      </w:r>
    </w:p>
    <w:p>
      <w:pPr>
        <w:widowControl/>
      </w:pPr>
      <w:r>
        <w:rPr>
          <w:rFonts w:ascii="Arial" w:hAnsi="Arial" w:eastAsia="Microsoft YaHei"/>
          <w:color w:val="20252B"/>
          <w:sz w:val="21"/>
        </w:rPr>
        <w:t>当前最稳妥的结论不是“已经得到完整的超长作物基因组大模型”，而是：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1. </w:t>
      </w:r>
      <w:r>
        <w:rPr>
          <w:rFonts w:ascii="Arial" w:hAnsi="Arial" w:eastAsia="Microsoft YaHei"/>
          <w:color w:val="20252B"/>
          <w:sz w:val="20"/>
        </w:rPr>
        <w:t>已得到一个真实训练的3.695亿参数作物模型，并完成8K正式下游评估；它明确优于结构相同但没有预训练的模型。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2. </w:t>
      </w:r>
      <w:r>
        <w:rPr>
          <w:rFonts w:ascii="Arial" w:hAnsi="Arial" w:eastAsia="Microsoft YaHei"/>
          <w:color w:val="20252B"/>
          <w:sz w:val="20"/>
        </w:rPr>
        <w:t>在核心结构任务的2K和8K宏平均上，本模型超过当前已评估公开基线；512 bp略低于PlantCAD2/PlantCaduceus。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3. </w:t>
      </w:r>
      <w:r>
        <w:rPr>
          <w:rFonts w:ascii="Arial" w:hAnsi="Arial" w:eastAsia="Microsoft YaHei"/>
          <w:color w:val="20252B"/>
          <w:sz w:val="20"/>
        </w:rPr>
        <w:t>在外部植物表达和lncRNA任务上，PlantCAD2/PlantCaduceus仍总体更强；这是真实差距。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4. </w:t>
      </w:r>
      <w:r>
        <w:rPr>
          <w:rFonts w:ascii="Arial" w:hAnsi="Arial" w:eastAsia="Microsoft YaHei"/>
          <w:color w:val="20252B"/>
          <w:sz w:val="20"/>
        </w:rPr>
        <w:t>64K阶段只证明程序能运行，并训练了569次参数更新；没有64K验证或科学结果。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5. </w:t>
      </w:r>
      <w:r>
        <w:rPr>
          <w:rFonts w:ascii="Arial" w:hAnsi="Arial" w:eastAsia="Microsoft YaHei"/>
          <w:color w:val="20252B"/>
          <w:sz w:val="20"/>
        </w:rPr>
        <w:t>下一步不应先盲目延长训练。应先固定NT-v2 500M和两个P0作物长序列任务，再同时做短序列通用比较、整段长序列比较和短模型分块比较，决定是否值得继续训练，以及是否真正超过基线。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6. </w:t>
      </w:r>
      <w:r>
        <w:rPr>
          <w:rFonts w:ascii="Arial" w:hAnsi="Arial" w:eastAsia="Microsoft YaHei"/>
          <w:color w:val="20252B"/>
          <w:sz w:val="20"/>
        </w:rPr>
        <w:t>“本模型能解决而短模型不能整段解决”的任务必须由答案所需DNA范围客观决定；是否超过PlantCAD2或PlantCaduceus必须靠实际结果，不能靠排除强对手。</w:t>
      </w:r>
    </w:p>
    <w:p>
      <w:pPr>
        <w:spacing w:after="40"/>
        <w:ind w:left="357" w:hanging="283"/>
      </w:pPr>
      <w:r>
        <w:rPr>
          <w:rFonts w:ascii="Arial" w:hAnsi="Arial" w:eastAsia="Microsoft YaHei"/>
          <w:color w:val="20252B"/>
          <w:sz w:val="20"/>
        </w:rPr>
        <w:t xml:space="preserve">7. </w:t>
      </w:r>
      <w:r>
        <w:rPr>
          <w:rFonts w:ascii="Arial" w:hAnsi="Arial" w:eastAsia="Microsoft YaHei"/>
          <w:color w:val="20252B"/>
          <w:sz w:val="20"/>
        </w:rPr>
        <w:t>核心下游训练和测试在物种、属层面没有共享，但并非所有科都隔离。相对Stage B只能说3个测试基因组版本都未用于预训练，不能说所有测试物种、属或科在预训练中完全未见。</w:t>
      </w:r>
    </w:p>
    <w:p>
      <w:pPr>
        <w:sectPr>
          <w:pgSz w:w="11906" w:h="16838"/>
          <w:pgMar w:top="992" w:right="1020" w:bottom="935" w:left="1020" w:header="369" w:footer="369" w:gutter="0"/>
          <w:cols w:space="720"/>
          <w:docGrid w:linePitch="360"/>
        </w:sectPr>
      </w:pPr>
    </w:p>
    <w:p>
      <w:pPr>
        <w:pStyle w:val="Heading1"/>
      </w:pPr>
      <w:r>
        <w:t>附录A：258个基因组版本的30物种组成</w:t>
      </w:r>
    </w:p>
    <w:tbl>
      <w:tblPr>
        <w:tblW w:type="dxa" w:w="15194"/>
        <w:jc w:val="center"/>
        <w:tblBorders>
          <w:top w:val="single" w:sz="4" w:space="0" w:color="C7D0DB"/>
          <w:left w:val="single" w:sz="4" w:space="0" w:color="C7D0DB"/>
          <w:bottom w:val="single" w:sz="4" w:space="0" w:color="C7D0DB"/>
          <w:right w:val="single" w:sz="4" w:space="0" w:color="C7D0DB"/>
          <w:insideH w:val="single" w:sz="4" w:space="0" w:color="C7D0DB"/>
          <w:insideV w:val="single" w:sz="4" w:space="0" w:color="C7D0DB"/>
        </w:tblBorders>
        <w:tblLayout w:type="fixed"/>
        <w:tblLook w:firstColumn="1" w:firstRow="1" w:lastColumn="0" w:lastRow="0" w:noHBand="0" w:noVBand="1" w:val="04A0"/>
      </w:tblPr>
      <w:tblGrid>
        <w:gridCol w:w="3101"/>
        <w:gridCol w:w="1550"/>
        <w:gridCol w:w="1085"/>
        <w:gridCol w:w="1085"/>
        <w:gridCol w:w="1085"/>
        <w:gridCol w:w="1085"/>
        <w:gridCol w:w="1085"/>
        <w:gridCol w:w="1085"/>
        <w:gridCol w:w="2326"/>
        <w:gridCol w:w="1705"/>
      </w:tblGrid>
      <w:tr>
        <w:trPr>
          <w:cantSplit/>
          <w:tblHeader w:val="true"/>
        </w:trPr>
        <w:tc>
          <w:tcPr>
            <w:tcW w:type="dxa" w:w="3101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2"/>
              </w:rPr>
              <w:t>物种</w:t>
            </w:r>
          </w:p>
        </w:tc>
        <w:tc>
          <w:tcPr>
            <w:tcW w:type="dxa" w:w="1550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2"/>
              </w:rPr>
              <w:t>属</w:t>
            </w:r>
          </w:p>
        </w:tc>
        <w:tc>
          <w:tcPr>
            <w:tcW w:type="dxa" w:w="108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2"/>
              </w:rPr>
              <w:t>基因组版本数</w:t>
            </w:r>
          </w:p>
        </w:tc>
        <w:tc>
          <w:tcPr>
            <w:tcW w:type="dxa" w:w="108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2"/>
              </w:rPr>
              <w:t>训练</w:t>
            </w:r>
          </w:p>
        </w:tc>
        <w:tc>
          <w:tcPr>
            <w:tcW w:type="dxa" w:w="108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2"/>
              </w:rPr>
              <w:t>验证</w:t>
            </w:r>
          </w:p>
        </w:tc>
        <w:tc>
          <w:tcPr>
            <w:tcW w:type="dxa" w:w="108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2"/>
              </w:rPr>
              <w:t>测试</w:t>
            </w:r>
          </w:p>
        </w:tc>
        <w:tc>
          <w:tcPr>
            <w:tcW w:type="dxa" w:w="108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2"/>
              </w:rPr>
              <w:t>GenBank</w:t>
            </w:r>
          </w:p>
        </w:tc>
        <w:tc>
          <w:tcPr>
            <w:tcW w:type="dxa" w:w="108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2"/>
              </w:rPr>
              <w:t>RefSeq</w:t>
            </w:r>
          </w:p>
        </w:tc>
        <w:tc>
          <w:tcPr>
            <w:tcW w:type="dxa" w:w="2326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2"/>
              </w:rPr>
              <w:t>压缩后基因组字节数</w:t>
            </w:r>
          </w:p>
        </w:tc>
        <w:tc>
          <w:tcPr>
            <w:tcW w:type="dxa" w:w="1705"/>
            <w:shd w:fill="183153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2"/>
              </w:rPr>
              <w:t>压缩后注释字节数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Arachis hypogaea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Arachis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9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7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8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6,885,295,295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130,378,480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Beta vulgaris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Beta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333,376,382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14,467,706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Brassica napus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Brassica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5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1,342,153,515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86,582,074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Brassica oleracea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Brassica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667,451,826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40,503,375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Brassica rapa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Brassica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6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5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622,896,641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51,784,078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Cicer arietinum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Cicer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144,900,890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9,134,001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Citrullus lanatus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Citrullus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113,766,894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4,010,033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Cucumis melo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Cucumis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6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5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5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681,906,757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37,721,297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Cucumis sativus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Cucumis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71,224,682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7,763,605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Daucus carota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Daucus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386,240,517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22,860,613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Glycine max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Glycine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8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9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2,998,714,788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128,096,637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Gossypium hirsutum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Gossypium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2,118,018,201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71,872,818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Helianthus annuus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Helianthus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9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7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8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8,097,097,230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134,318,644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Hordeum vulgare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Hordeum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83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65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9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9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82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106,304,970,965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975,123,353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Lactuca sativa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Lactuca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788,072,127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13,692,789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Malus domestica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Malus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42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32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5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5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8,472,831,162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386,497,444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Manihot esculenta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Manihot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188,402,359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11,770,716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Musa acuminata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Musa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902,299,218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51,608,365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Oryza sativa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Oryza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23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17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22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2,723,321,219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180,672,119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Phaseolus vulgaris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Phaseolus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336,325,359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27,785,356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Prunus persica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Prunus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132,852,900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7,715,551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Saccharum spontaneum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Saccharum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957,727,589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14,066,694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Setaria italica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Setaria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127,656,729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8,636,775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Solanum lycopersicum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Solanum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678,622,437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26,897,442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Solanum tuberosum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Solanum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6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5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1,385,439,236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37,647,242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Sorghum bicolor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Sorghum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417,804,834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16,534,260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Triticum aestivum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Triticum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16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12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15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60,270,225,085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218,375,879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Vigna radiata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Vigna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0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137,333,161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9,760,965</w:t>
            </w:r>
          </w:p>
        </w:tc>
      </w:tr>
      <w:tr>
        <w:trPr>
          <w:cantSplit/>
        </w:trPr>
        <w:tc>
          <w:tcPr>
            <w:tcW w:type="dxa" w:w="3101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Vitis vinifera</w:t>
            </w:r>
          </w:p>
        </w:tc>
        <w:tc>
          <w:tcPr>
            <w:tcW w:type="dxa" w:w="1550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Vitis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2</w:t>
            </w:r>
          </w:p>
        </w:tc>
        <w:tc>
          <w:tcPr>
            <w:tcW w:type="dxa" w:w="108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564,473,863</w:t>
            </w:r>
          </w:p>
        </w:tc>
        <w:tc>
          <w:tcPr>
            <w:tcW w:type="dxa" w:w="1705"/>
            <w:shd w:fill="FFFFFF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35,985,572</w:t>
            </w:r>
          </w:p>
        </w:tc>
      </w:tr>
      <w:tr>
        <w:trPr>
          <w:cantSplit/>
        </w:trPr>
        <w:tc>
          <w:tcPr>
            <w:tcW w:type="dxa" w:w="3101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Zea mays</w:t>
            </w:r>
          </w:p>
        </w:tc>
        <w:tc>
          <w:tcPr>
            <w:tcW w:type="dxa" w:w="1550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Zea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7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5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6</w:t>
            </w:r>
          </w:p>
        </w:tc>
        <w:tc>
          <w:tcPr>
            <w:tcW w:type="dxa" w:w="108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1</w:t>
            </w:r>
          </w:p>
        </w:tc>
        <w:tc>
          <w:tcPr>
            <w:tcW w:type="dxa" w:w="2326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4,632,238,818</w:t>
            </w:r>
          </w:p>
        </w:tc>
        <w:tc>
          <w:tcPr>
            <w:tcW w:type="dxa" w:w="1705"/>
            <w:shd w:fill="F4F6F8" w:val="clear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20252B"/>
                <w:sz w:val="12"/>
              </w:rPr>
              <w:t>78,654,231</w:t>
            </w:r>
          </w:p>
        </w:tc>
      </w:tr>
    </w:tbl>
    <w:p>
      <w:pPr>
        <w:sectPr>
          <w:pgSz w:w="16838" w:h="11906" w:orient="landscape"/>
          <w:pgMar w:top="765" w:right="822" w:bottom="765" w:left="822" w:header="369" w:footer="369" w:gutter="0"/>
          <w:cols w:space="720"/>
          <w:docGrid w:linePitch="360"/>
        </w:sectPr>
      </w:pPr>
    </w:p>
    <w:p>
      <w:pPr>
        <w:pStyle w:val="Heading1"/>
      </w:pPr>
      <w:r>
        <w:t>附录B：当前证据文件角色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正式结果入口：</w:t>
      </w:r>
      <w:r>
        <w:rPr>
          <w:rFonts w:ascii="Arial" w:hAnsi="Arial" w:eastAsia="Microsoft YaHei"/>
          <w:color w:val="20252B"/>
          <w:sz w:val="20"/>
        </w:rPr>
        <w:t xml:space="preserve"> </w:t>
      </w:r>
      <w:r>
        <w:rPr>
          <w:rFonts w:ascii="Consolas" w:hAnsi="Consolas" w:eastAsia="Microsoft YaHei"/>
          <w:color w:val="183153"/>
          <w:sz w:val="19"/>
        </w:rPr>
        <w:t>PUBLICATION_V2_FINAL_RESULTS_CN.md</w:t>
      </w:r>
      <w:r>
        <w:rPr>
          <w:rFonts w:ascii="Arial" w:hAnsi="Arial" w:eastAsia="Microsoft YaHei"/>
          <w:color w:val="20252B"/>
          <w:sz w:val="20"/>
        </w:rPr>
        <w:t>和两个run的</w:t>
      </w:r>
      <w:r>
        <w:rPr>
          <w:rFonts w:ascii="Consolas" w:hAnsi="Consolas" w:eastAsia="Microsoft YaHei"/>
          <w:color w:val="183153"/>
          <w:sz w:val="19"/>
        </w:rPr>
        <w:t>summary/full_data_metrics.tsv</w:t>
      </w:r>
      <w:r>
        <w:rPr>
          <w:rFonts w:ascii="Arial" w:hAnsi="Arial" w:eastAsia="Microsoft YaHei"/>
          <w:color w:val="20252B"/>
          <w:sz w:val="20"/>
        </w:rPr>
        <w:t>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Stage B冻结依据：</w:t>
      </w:r>
      <w:r>
        <w:rPr>
          <w:rFonts w:ascii="Arial" w:hAnsi="Arial" w:eastAsia="Microsoft YaHei"/>
          <w:color w:val="20252B"/>
          <w:sz w:val="20"/>
        </w:rPr>
        <w:t xml:space="preserve"> </w:t>
      </w:r>
      <w:r>
        <w:rPr>
          <w:rFonts w:ascii="Consolas" w:hAnsi="Consolas" w:eastAsia="Microsoft YaHei"/>
          <w:color w:val="183153"/>
          <w:sz w:val="19"/>
        </w:rPr>
        <w:t>early_stopping_state.json</w:t>
      </w:r>
      <w:r>
        <w:rPr>
          <w:rFonts w:ascii="Arial" w:hAnsi="Arial" w:eastAsia="Microsoft YaHei"/>
          <w:color w:val="20252B"/>
          <w:sz w:val="20"/>
        </w:rPr>
        <w:t>与</w:t>
      </w:r>
      <w:r>
        <w:rPr>
          <w:rFonts w:ascii="Consolas" w:hAnsi="Consolas" w:eastAsia="Microsoft YaHei"/>
          <w:color w:val="183153"/>
          <w:sz w:val="19"/>
        </w:rPr>
        <w:t>stage_B_8k_final_manifest.json</w:t>
      </w:r>
      <w:r>
        <w:rPr>
          <w:rFonts w:ascii="Arial" w:hAnsi="Arial" w:eastAsia="Microsoft YaHei"/>
          <w:color w:val="20252B"/>
          <w:sz w:val="20"/>
        </w:rPr>
        <w:t>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Stage C1真实终态：</w:t>
      </w:r>
      <w:r>
        <w:rPr>
          <w:rFonts w:ascii="Arial" w:hAnsi="Arial" w:eastAsia="Microsoft YaHei"/>
          <w:color w:val="20252B"/>
          <w:sz w:val="20"/>
        </w:rPr>
        <w:t xml:space="preserve"> </w:t>
      </w:r>
      <w:r>
        <w:rPr>
          <w:rFonts w:ascii="Consolas" w:hAnsi="Consolas" w:eastAsia="Microsoft YaHei"/>
          <w:color w:val="183153"/>
          <w:sz w:val="19"/>
        </w:rPr>
        <w:t>train_step14000_64k_corrected.log</w:t>
      </w:r>
      <w:r>
        <w:rPr>
          <w:rFonts w:ascii="Arial" w:hAnsi="Arial" w:eastAsia="Microsoft YaHei"/>
          <w:color w:val="20252B"/>
          <w:sz w:val="20"/>
        </w:rPr>
        <w:t>和</w:t>
      </w:r>
      <w:r>
        <w:rPr>
          <w:rFonts w:ascii="Consolas" w:hAnsi="Consolas" w:eastAsia="Microsoft YaHei"/>
          <w:color w:val="183153"/>
          <w:sz w:val="19"/>
        </w:rPr>
        <w:t>interrupted_step_00000569.pt</w:t>
      </w:r>
      <w:r>
        <w:rPr>
          <w:rFonts w:ascii="Arial" w:hAnsi="Arial" w:eastAsia="Microsoft YaHei"/>
          <w:color w:val="20252B"/>
          <w:sz w:val="20"/>
        </w:rPr>
        <w:t>。</w:t>
      </w:r>
    </w:p>
    <w:p>
      <w:pPr>
        <w:pStyle w:val="ListBullet"/>
        <w:spacing w:after="40"/>
      </w:pPr>
      <w:r>
        <w:rPr>
          <w:rFonts w:ascii="Arial" w:hAnsi="Arial" w:eastAsia="Microsoft YaHei"/>
          <w:b/>
          <w:color w:val="20252B"/>
          <w:sz w:val="20"/>
        </w:rPr>
        <w:t>本报告不修改已被publication-v2 final manifest锁定的README和协议文件。</w:t>
      </w:r>
      <w:r>
        <w:rPr>
          <w:rFonts w:ascii="Arial" w:hAnsi="Arial" w:eastAsia="Microsoft YaHei"/>
          <w:color w:val="20252B"/>
          <w:sz w:val="20"/>
        </w:rPr>
        <w:t xml:space="preserve"> 若未来更新入口文档，必须重新生成manifest并明确新release。</w:t>
      </w:r>
    </w:p>
    <w:p>
      <w:pPr>
        <w:pStyle w:val="Heading1"/>
      </w:pPr>
      <w:r>
        <w:t>附录C：指标怎么读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AUPRC=1最好；恒定分数的Average Precision应等于正例比例。核心任务正负1:1，因此标准值应为0.5。旧formal evaluator对并列分数处理不正确，导致</w:t>
      </w:r>
      <w:r>
        <w:rPr>
          <w:rFonts w:ascii="Consolas" w:hAnsi="Consolas" w:eastAsia="Microsoft YaHei"/>
          <w:color w:val="183153"/>
          <w:sz w:val="19"/>
        </w:rPr>
        <w:t>majority_baseline=0.30734</w:t>
      </w:r>
      <w:r>
        <w:rPr>
          <w:rFonts w:ascii="Arial" w:hAnsi="Arial" w:eastAsia="Microsoft YaHei"/>
          <w:color w:val="20252B"/>
          <w:sz w:val="20"/>
        </w:rPr>
        <w:t>；主学习模型排名不变，但下一release必须用tie-safe实现重算，详见11.2节。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Pearson=1表示完全正线性，0表示无线性关系，负值表示反向。基因表达序列预测通常受组织、环境和转调控影响，0.5左右已经代表显著但不完整的cis sequence signal。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宏平均先对每个任务/输出维度独立计分再等权平均，避免样本多的任务完全支配结果；它也可能隐藏某个关键任务失败，所以本报告同时列出每项任务。</w:t>
      </w:r>
    </w:p>
    <w:p>
      <w:pPr>
        <w:pStyle w:val="ListBullet"/>
        <w:spacing w:after="40"/>
      </w:pPr>
      <w:r>
        <w:rPr>
          <w:rFonts w:ascii="Arial" w:hAnsi="Arial" w:eastAsia="Microsoft YaHei"/>
          <w:color w:val="20252B"/>
          <w:sz w:val="20"/>
        </w:rPr>
        <w:t>N/E不是失败分数，而是该模型在冻结的zero-truncation协议下不具备完整输入能力或未被纳入。</w:t>
      </w:r>
    </w:p>
    <w:sectPr w:rsidR="00FC693F" w:rsidRPr="0006063C" w:rsidSect="00034616">
      <w:type w:val="continuous"/>
      <w:pgSz w:w="11906" w:h="16838"/>
      <w:pgMar w:top="992" w:right="1020" w:bottom="935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Microsoft YaHei"/>
        <w:color w:val="667085"/>
        <w:sz w:val="16"/>
      </w:rPr>
      <w:t xml:space="preserve">机器证据截止：2026-07-21  ·  文档更新：2026-07-29  ·  第 </w:t>
    </w:r>
    <w:r>
      <w:fldChar w:fldCharType="begin"/>
      <w:instrText xml:space="preserve"> PAGE </w:instrText>
      <w:fldChar w:fldCharType="end"/>
    </w:r>
    <w:r>
      <w:rPr>
        <w:rFonts w:ascii="Arial" w:hAnsi="Arial" w:eastAsia="Microsoft YaHei"/>
        <w:color w:val="6670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space="2" w:color="D9E1EA"/>
      </w:pBdr>
      <w:spacing w:after="0"/>
      <w:jc w:val="right"/>
    </w:pPr>
    <w:r>
      <w:rPr>
        <w:rFonts w:ascii="Arial" w:hAnsi="Arial" w:eastAsia="Microsoft YaHei"/>
        <w:color w:val="667085"/>
        <w:sz w:val="16"/>
      </w:rPr>
      <w:t>CropGenome-FM · 详细研究设计与评估报告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Arial" w:hAnsi="Arial" w:eastAsia="Microsoft YaHe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315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8315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6BF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18315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8315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Microsoft YaHei"/>
      <w:b/>
      <w:i/>
      <w:iCs/>
      <w:color w:val="667085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i w:val="0"/>
      <w:color w:val="66708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20"/>
      <w:ind w:left="198" w:right="142"/>
    </w:pPr>
    <w:rPr>
      <w:rFonts w:ascii="Arial" w:hAnsi="Arial" w:eastAsia="Microsoft YaHei"/>
      <w:color w:val="18315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CropGenome-FM作物基因组基础模型：详细研究设计与评估报告</dc:title>
  <dc:subject>模型架构、预训练数据、正式下游结果、基线比较与下一阶段预注册设计</dc:subject>
  <dc:creator>CropGenome-FM Project</dc:creator>
  <cp:keywords>crop genome foundation model, long context, plant genomics, benchmark</cp:keywords>
  <dc:description>Version 2.2 shard-and-sampling correction edition; generated from research_guide/README_CN.md and verified source-data; no new formal test was run for this documentation update.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