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Bdr>
          <w:bottom w:val="single" w:sz="26" w:space="1" w:color="2F6BFF"/>
        </w:pBdr>
        <w:spacing w:after="680"/>
      </w:pPr>
    </w:p>
    <w:p>
      <w:pPr>
        <w:pStyle w:val="Title"/>
        <w:jc w:val="left"/>
      </w:pPr>
      <w:r>
        <w:t>CropGenome-FM</w:t>
        <w:br/>
        <w:t>作物基因组基础模型</w:t>
      </w:r>
    </w:p>
    <w:p>
      <w:pPr>
        <w:pStyle w:val="Subtitle"/>
      </w:pPr>
      <w:r>
        <w:t>详细研究设计、数据字典、模型架构、预训练与下游评估报告</w:t>
      </w:r>
    </w:p>
    <w:p>
      <w:pPr>
        <w:shd w:fill="2F6BFF" w:val="clear"/>
        <w:spacing w:before="300" w:after="240"/>
      </w:pPr>
      <w:r>
        <w:rPr>
          <w:rFonts w:ascii="Arial" w:hAnsi="Arial" w:eastAsia="Microsoft YaHei"/>
          <w:b/>
          <w:color w:val="FFFFFF"/>
          <w:sz w:val="18"/>
        </w:rPr>
        <w:t>CURRENT EVIDENCE + PREREGISTERED NEXT-STAGE DESIGN</w:t>
      </w:r>
    </w:p>
    <w:p>
      <w:pPr>
        <w:spacing w:after="60"/>
      </w:pPr>
      <w:r>
        <w:rPr>
          <w:rFonts w:ascii="Arial" w:hAnsi="Arial" w:eastAsia="Microsoft YaHei"/>
          <w:b/>
          <w:color w:val="183153"/>
          <w:sz w:val="21"/>
        </w:rPr>
        <w:t>文档版本：</w:t>
      </w:r>
      <w:r>
        <w:rPr>
          <w:rFonts w:ascii="Arial" w:hAnsi="Arial" w:eastAsia="Microsoft YaHei"/>
          <w:color w:val="20252B"/>
          <w:sz w:val="21"/>
        </w:rPr>
        <w:t>1.0</w:t>
      </w:r>
    </w:p>
    <w:p>
      <w:pPr>
        <w:spacing w:after="60"/>
      </w:pPr>
      <w:r>
        <w:rPr>
          <w:rFonts w:ascii="Arial" w:hAnsi="Arial" w:eastAsia="Microsoft YaHei"/>
          <w:b/>
          <w:color w:val="183153"/>
          <w:sz w:val="21"/>
        </w:rPr>
        <w:t>机器证据截止：</w:t>
      </w:r>
      <w:r>
        <w:rPr>
          <w:rFonts w:ascii="Arial" w:hAnsi="Arial" w:eastAsia="Microsoft YaHei"/>
          <w:color w:val="20252B"/>
          <w:sz w:val="21"/>
        </w:rPr>
        <w:t>2026-07-21 14:04 CST（UTC+08:00）</w:t>
      </w:r>
    </w:p>
    <w:p>
      <w:pPr>
        <w:spacing w:after="60"/>
      </w:pPr>
      <w:r>
        <w:rPr>
          <w:rFonts w:ascii="Arial" w:hAnsi="Arial" w:eastAsia="Microsoft YaHei"/>
          <w:b/>
          <w:color w:val="183153"/>
          <w:sz w:val="21"/>
        </w:rPr>
        <w:t>当前冻结基座：</w:t>
      </w:r>
      <w:r>
        <w:rPr>
          <w:rFonts w:ascii="Arial" w:hAnsi="Arial" w:eastAsia="Microsoft YaHei"/>
          <w:color w:val="20252B"/>
          <w:sz w:val="21"/>
        </w:rPr>
        <w:t>CropGenomeFM_step14000</w:t>
      </w:r>
    </w:p>
    <w:p>
      <w:pPr>
        <w:spacing w:after="60"/>
      </w:pPr>
      <w:r>
        <w:rPr>
          <w:rFonts w:ascii="Arial" w:hAnsi="Arial" w:eastAsia="Microsoft YaHei"/>
          <w:b/>
          <w:color w:val="183153"/>
          <w:sz w:val="21"/>
        </w:rPr>
        <w:t>实际模型参数：</w:t>
      </w:r>
      <w:r>
        <w:rPr>
          <w:rFonts w:ascii="Arial" w:hAnsi="Arial" w:eastAsia="Microsoft YaHei"/>
          <w:color w:val="20252B"/>
          <w:sz w:val="21"/>
        </w:rPr>
        <w:t>369,505,287</w:t>
      </w:r>
    </w:p>
    <w:p>
      <w:pPr>
        <w:spacing w:after="60"/>
      </w:pPr>
      <w:r>
        <w:rPr>
          <w:rFonts w:ascii="Arial" w:hAnsi="Arial" w:eastAsia="Microsoft YaHei"/>
          <w:b/>
          <w:color w:val="183153"/>
          <w:sz w:val="21"/>
        </w:rPr>
        <w:t>交付格式：</w:t>
      </w:r>
      <w:r>
        <w:rPr>
          <w:rFonts w:ascii="Arial" w:hAnsi="Arial" w:eastAsia="Microsoft YaHei"/>
          <w:color w:val="20252B"/>
          <w:sz w:val="21"/>
        </w:rPr>
        <w:t>Markdown + DOCX + source-data + PNG/PDF figures</w:t>
      </w:r>
    </w:p>
    <w:p>
      <w:pPr>
        <w:pStyle w:val="Callout"/>
        <w:pBdr>
          <w:left w:val="single" w:sz="18" w:space="8" w:color="2F6BFF"/>
        </w:pBdr>
        <w:shd w:fill="EAF1FF" w:val="clear"/>
        <w:spacing w:before="440"/>
      </w:pPr>
      <w:r>
        <w:rPr>
          <w:rFonts w:ascii="Arial" w:hAnsi="Arial" w:eastAsia="Microsoft YaHei"/>
          <w:b/>
          <w:color w:val="20252B"/>
          <w:sz w:val="21"/>
        </w:rPr>
        <w:t>证据边界：</w:t>
      </w:r>
      <w:r>
        <w:rPr>
          <w:rFonts w:ascii="Arial" w:hAnsi="Arial" w:eastAsia="Microsoft YaHei"/>
          <w:color w:val="20252B"/>
          <w:sz w:val="21"/>
        </w:rPr>
        <w:t xml:space="preserve"> 8K Stage B和10项正式下游任务已经完成；64K Stage C1只到step569且没有validation；NT-v2 500M尚未评估。未来任务中的计划窗口数不是现有结果。</w:t>
      </w:r>
    </w:p>
    <w:p>
      <w:pPr>
        <w:spacing w:before="480"/>
        <w:jc w:val="left"/>
      </w:pPr>
      <w:r>
        <w:rPr>
          <w:rFonts w:ascii="Arial" w:hAnsi="Arial" w:eastAsia="Microsoft YaHei"/>
          <w:b/>
          <w:color w:val="667085"/>
          <w:sz w:val="20"/>
        </w:rPr>
        <w:t>CropGenome-FM Project · Reproducible Research Delivery</w:t>
      </w:r>
      <w:r>
        <w:br w:type="page"/>
      </w:r>
    </w:p>
    <w:p>
      <w:pPr>
        <w:pStyle w:val="Heading1"/>
      </w:pPr>
      <w:r>
        <w:t>执行摘要</w:t>
      </w:r>
    </w:p>
    <w:p>
      <w:pPr>
        <w:pStyle w:val="ListBullet"/>
      </w:pPr>
      <w:r>
        <w:rPr>
          <w:rFonts w:ascii="Arial" w:hAnsi="Arial" w:eastAsia="Microsoft YaHei"/>
          <w:color w:val="20252B"/>
          <w:sz w:val="21"/>
        </w:rPr>
        <w:t>已完成：369.5M参数、8,192-bp Stage B基座；validation选择step14000；核心3任务和外部7任务正式评估完成。</w:t>
      </w:r>
    </w:p>
    <w:p>
      <w:pPr>
        <w:pStyle w:val="ListBullet"/>
      </w:pPr>
      <w:r>
        <w:rPr>
          <w:rFonts w:ascii="Arial" w:hAnsi="Arial" w:eastAsia="Microsoft YaHei"/>
          <w:color w:val="20252B"/>
          <w:sz w:val="21"/>
        </w:rPr>
        <w:t>未完成：Stage C1停在step569、未到第一次validation；Stage C2/D只有数据，没有128K/256K模型。</w:t>
      </w:r>
    </w:p>
    <w:p>
      <w:pPr>
        <w:pStyle w:val="ListBullet"/>
      </w:pPr>
      <w:r>
        <w:rPr>
          <w:rFonts w:ascii="Arial" w:hAnsi="Arial" w:eastAsia="Microsoft YaHei"/>
          <w:color w:val="20252B"/>
          <w:sz w:val="21"/>
        </w:rPr>
        <w:t>当前优势：2,048和8,192 bp核心三任务宏平均AUPRC排名第1，且显著超过同架构random-init。</w:t>
      </w:r>
    </w:p>
    <w:p>
      <w:pPr>
        <w:pStyle w:val="ListBullet"/>
      </w:pPr>
      <w:r>
        <w:rPr>
          <w:rFonts w:ascii="Arial" w:hAnsi="Arial" w:eastAsia="Microsoft YaHei"/>
          <w:color w:val="20252B"/>
          <w:sz w:val="21"/>
        </w:rPr>
        <w:t>当前差距：外部表达与lncRNA任务上PlantCAD2/PlantCaduceus总体更强；NT-v2 500M没有当前成绩。</w:t>
      </w:r>
    </w:p>
    <w:p>
      <w:pPr>
        <w:pStyle w:val="ListBullet"/>
      </w:pPr>
      <w:r>
        <w:rPr>
          <w:rFonts w:ascii="Arial" w:hAnsi="Arial" w:eastAsia="Microsoft YaHei"/>
          <w:color w:val="20252B"/>
          <w:sz w:val="21"/>
        </w:rPr>
        <w:t>新审计：旧核心AUPRC函数对并列分数处理不正确，影响多数tie-sensitive baseline；tie-safe重算后主学习模型排名不变。</w:t>
      </w:r>
    </w:p>
    <w:p>
      <w:pPr>
        <w:pStyle w:val="ListBullet"/>
      </w:pPr>
      <w:r>
        <w:rPr>
          <w:rFonts w:ascii="Arial" w:hAnsi="Arial" w:eastAsia="Microsoft YaHei"/>
          <w:color w:val="20252B"/>
          <w:sz w:val="21"/>
        </w:rPr>
        <w:t>下一步：先冻结NT-v2 500M与P0作物长程任务，再决定是否投入mixed-context 64–256K正式训练。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89320" cy="319611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ure_01_architectur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89320" cy="319611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t>图1｜CropGenome-FM当前实现架构、RC双向路径与三个输出用途</w:t>
      </w:r>
    </w:p>
    <w:p>
      <w:r>
        <w:br w:type="page"/>
      </w:r>
    </w:p>
    <w:p>
      <w:pPr>
        <w:pStyle w:val="Heading1"/>
      </w:pPr>
      <w:r>
        <w:t>目录</w:t>
      </w:r>
    </w:p>
    <w:p>
      <w:r>
        <w:fldChar w:fldCharType="begin"/>
      </w:r>
      <w:r>
        <w:instrText xml:space="preserve"> TOC \o "1-3" \h \z \u </w:instrText>
      </w:r>
      <w:r>
        <w:fldChar w:fldCharType="separate"/>
      </w:r>
      <w:r>
        <w:t>在Word中打开后，右键更新目录字段</w:t>
      </w:r>
      <w:r>
        <w:fldChar w:fldCharType="end"/>
      </w:r>
    </w:p>
    <w:p>
      <w:pPr>
        <w:pStyle w:val="Callout"/>
        <w:pBdr>
          <w:left w:val="single" w:sz="18" w:space="8" w:color="C7D0DB"/>
        </w:pBdr>
        <w:shd w:fill="F4F6F8" w:val="clear"/>
      </w:pPr>
      <w:r>
        <w:rPr>
          <w:rFonts w:ascii="Arial" w:hAnsi="Arial" w:eastAsia="Microsoft YaHei"/>
          <w:color w:val="20252B"/>
          <w:sz w:val="19"/>
        </w:rPr>
        <w:t>若目录页码未自动显示：在Microsoft Word中全选目录并按F9，选择“更新整个目录”。</w:t>
      </w:r>
    </w:p>
    <w:p>
      <w:r>
        <w:br w:type="page"/>
      </w:r>
    </w:p>
    <w:p>
      <w:pPr>
        <w:pStyle w:val="Heading2"/>
      </w:pPr>
      <w:r>
        <w:t>1. 阅读指南与证据等级</w:t>
      </w:r>
    </w:p>
    <w:p>
      <w:pPr>
        <w:widowControl/>
      </w:pPr>
      <w:r>
        <w:rPr>
          <w:rFonts w:ascii="Arial" w:hAnsi="Arial" w:eastAsia="Microsoft YaHei"/>
          <w:color w:val="20252B"/>
          <w:sz w:val="21"/>
        </w:rPr>
        <w:t>本报告把内容分成三层，避免把未来愿景写成已经实现的结果。</w:t>
      </w:r>
    </w:p>
    <w:p>
      <w:pPr>
        <w:pStyle w:val="ListNumber"/>
        <w:spacing w:after="40"/>
      </w:pPr>
      <w:r>
        <w:rPr>
          <w:rFonts w:ascii="Arial" w:hAnsi="Arial" w:eastAsia="Microsoft YaHei"/>
          <w:b/>
          <w:color w:val="20252B"/>
          <w:sz w:val="20"/>
        </w:rPr>
        <w:t>F（formal，正式证据）</w:t>
      </w:r>
      <w:r>
        <w:rPr>
          <w:rFonts w:ascii="Arial" w:hAnsi="Arial" w:eastAsia="Microsoft YaHei"/>
          <w:color w:val="20252B"/>
          <w:sz w:val="20"/>
        </w:rPr>
        <w:t>：数据、split、模型revision、checkpoint、主指标和测试结果均已冻结；test只用于最终报告。</w:t>
      </w:r>
    </w:p>
    <w:p>
      <w:pPr>
        <w:pStyle w:val="ListNumber"/>
        <w:spacing w:after="40"/>
      </w:pPr>
      <w:r>
        <w:rPr>
          <w:rFonts w:ascii="Arial" w:hAnsi="Arial" w:eastAsia="Microsoft YaHei"/>
          <w:b/>
          <w:color w:val="20252B"/>
          <w:sz w:val="20"/>
        </w:rPr>
        <w:t>D（diagnostic，诊断证据）</w:t>
      </w:r>
      <w:r>
        <w:rPr>
          <w:rFonts w:ascii="Arial" w:hAnsi="Arial" w:eastAsia="Microsoft YaHei"/>
          <w:color w:val="20252B"/>
          <w:sz w:val="20"/>
        </w:rPr>
        <w:t>：validation-only、轻量probe或checkpoint筛选结果，只用于调试和模型选择，不能替代正式测试。</w:t>
      </w:r>
    </w:p>
    <w:p>
      <w:pPr>
        <w:pStyle w:val="ListNumber"/>
        <w:spacing w:after="40"/>
      </w:pPr>
      <w:r>
        <w:rPr>
          <w:rFonts w:ascii="Arial" w:hAnsi="Arial" w:eastAsia="Microsoft YaHei"/>
          <w:b/>
          <w:color w:val="20252B"/>
          <w:sz w:val="20"/>
        </w:rPr>
        <w:t>P（planned，计划）</w:t>
      </w:r>
      <w:r>
        <w:rPr>
          <w:rFonts w:ascii="Arial" w:hAnsi="Arial" w:eastAsia="Microsoft YaHei"/>
          <w:color w:val="20252B"/>
          <w:sz w:val="20"/>
        </w:rPr>
        <w:t>：尚未完成数据冻结或训练；文中给出的窗口数是最低目标，不是现有样本数。</w:t>
      </w:r>
    </w:p>
    <w:p>
      <w:pPr>
        <w:widowControl/>
      </w:pPr>
      <w:r>
        <w:rPr>
          <w:rFonts w:ascii="Arial" w:hAnsi="Arial" w:eastAsia="Microsoft YaHei"/>
          <w:color w:val="20252B"/>
          <w:sz w:val="21"/>
        </w:rPr>
        <w:t>术语说明：token在本模型中基本对应单个碱基字符；AUPRC是精确率—召回率曲线下面积，越高越好，尤其适合不平衡分类；Pearson是预测与真实值的线性相关，越高越好；probe是冻结基础模型、只训练简单下游头；RC是reverse complement（反向互补）。</w:t>
      </w:r>
    </w:p>
    <w:p>
      <w:pPr>
        <w:pStyle w:val="Heading2"/>
      </w:pPr>
      <w:r>
        <w:t>2. 研究目标、核心假设与不能预设的结论</w:t>
      </w:r>
    </w:p>
    <w:p>
      <w:pPr>
        <w:pStyle w:val="Heading3"/>
      </w:pPr>
      <w:r>
        <w:t>2.1 总目标</w:t>
      </w:r>
    </w:p>
    <w:p>
      <w:pPr>
        <w:widowControl/>
      </w:pPr>
      <w:r>
        <w:rPr>
          <w:rFonts w:ascii="Arial" w:hAnsi="Arial" w:eastAsia="Microsoft YaHei"/>
          <w:color w:val="20252B"/>
          <w:sz w:val="21"/>
        </w:rPr>
        <w:t>构建一个真正面向作物和植物基因组的基础模型：既能在启动子、剪接、转录终止、增强子、lncRNA和表达预测等通用任务上接近或超过公开基因组大模型，也能在多倍体同源基因、TE插入调控、超长基因结构、NLR抗病基因簇、作物pan-genome结构变异等作物专属复杂问题上形成可验证优势。</w:t>
      </w:r>
    </w:p>
    <w:p>
      <w:pPr>
        <w:pStyle w:val="Heading3"/>
      </w:pPr>
      <w:r>
        <w:t>2.2 可检验假设</w:t>
      </w:r>
    </w:p>
    <w:p>
      <w:pPr>
        <w:pStyle w:val="ListBullet"/>
        <w:spacing w:after="40"/>
      </w:pPr>
      <w:r>
        <w:rPr>
          <w:rFonts w:ascii="Arial" w:hAnsi="Arial" w:eastAsia="Microsoft YaHei"/>
          <w:b/>
          <w:color w:val="20252B"/>
          <w:sz w:val="20"/>
        </w:rPr>
        <w:t>H1：作物域预训练有效。</w:t>
      </w:r>
      <w:r>
        <w:rPr>
          <w:rFonts w:ascii="Arial" w:hAnsi="Arial" w:eastAsia="Microsoft YaHei"/>
          <w:color w:val="20252B"/>
          <w:sz w:val="20"/>
        </w:rPr>
        <w:t xml:space="preserve"> 同一架构的预训练模型应稳定超过random-init；当前正式数据支持H1。</w:t>
      </w:r>
    </w:p>
    <w:p>
      <w:pPr>
        <w:pStyle w:val="ListBullet"/>
        <w:spacing w:after="40"/>
      </w:pPr>
      <w:r>
        <w:rPr>
          <w:rFonts w:ascii="Arial" w:hAnsi="Arial" w:eastAsia="Microsoft YaHei"/>
          <w:b/>
          <w:color w:val="20252B"/>
          <w:sz w:val="20"/>
        </w:rPr>
        <w:t>H2：上下文增益真实。</w:t>
      </w:r>
      <w:r>
        <w:rPr>
          <w:rFonts w:ascii="Arial" w:hAnsi="Arial" w:eastAsia="Microsoft YaHei"/>
          <w:color w:val="20252B"/>
          <w:sz w:val="20"/>
        </w:rPr>
        <w:t xml:space="preserve"> 2K→8K→64K的提升必须来自额外远端序列，而不是padding、样本变化或probe自由度；当前核心nested-context支持到8K，但64K尚无正式测试。</w:t>
      </w:r>
    </w:p>
    <w:p>
      <w:pPr>
        <w:pStyle w:val="ListBullet"/>
        <w:spacing w:after="40"/>
      </w:pPr>
      <w:r>
        <w:rPr>
          <w:rFonts w:ascii="Arial" w:hAnsi="Arial" w:eastAsia="Microsoft YaHei"/>
          <w:b/>
          <w:color w:val="20252B"/>
          <w:sz w:val="20"/>
        </w:rPr>
        <w:t>H3：作物域优于纯规模。</w:t>
      </w:r>
      <w:r>
        <w:rPr>
          <w:rFonts w:ascii="Arial" w:hAnsi="Arial" w:eastAsia="Microsoft YaHei"/>
          <w:color w:val="20252B"/>
          <w:sz w:val="20"/>
        </w:rPr>
        <w:t xml:space="preserve"> 在作物专属任务上，中等规模作物模型可超过更大的通用模型；当前部分任务支持，但PlantCAD2/PlantCaduceus仍是强对手。</w:t>
      </w:r>
    </w:p>
    <w:p>
      <w:pPr>
        <w:pStyle w:val="ListBullet"/>
        <w:spacing w:after="40"/>
      </w:pPr>
      <w:r>
        <w:rPr>
          <w:rFonts w:ascii="Arial" w:hAnsi="Arial" w:eastAsia="Microsoft YaHei"/>
          <w:b/>
          <w:color w:val="20252B"/>
          <w:sz w:val="20"/>
        </w:rPr>
        <w:t>H4：多任务预训练改善结构理解。</w:t>
      </w:r>
      <w:r>
        <w:rPr>
          <w:rFonts w:ascii="Arial" w:hAnsi="Arial" w:eastAsia="Microsoft YaHei"/>
          <w:color w:val="20252B"/>
          <w:sz w:val="20"/>
        </w:rPr>
        <w:t xml:space="preserve"> MLM＋RC一致性＋区域辅助目标应改善启动子/剪接/TES表征；需通过消融而非只看单个最终模型验证。</w:t>
      </w:r>
    </w:p>
    <w:p>
      <w:pPr>
        <w:pStyle w:val="ListBullet"/>
        <w:spacing w:after="40"/>
      </w:pPr>
      <w:r>
        <w:rPr>
          <w:rFonts w:ascii="Arial" w:hAnsi="Arial" w:eastAsia="Microsoft YaHei"/>
          <w:b/>
          <w:color w:val="20252B"/>
          <w:sz w:val="20"/>
        </w:rPr>
        <w:t>H5：长程架构对复杂区域必要。</w:t>
      </w:r>
      <w:r>
        <w:rPr>
          <w:rFonts w:ascii="Arial" w:hAnsi="Arial" w:eastAsia="Microsoft YaHei"/>
          <w:color w:val="20252B"/>
          <w:sz w:val="20"/>
        </w:rPr>
        <w:t xml:space="preserve"> 64–256K完整上下文应在长基因、多倍体flank、TE/SV和NLR簇任务上超过短模型的native输入；必须同时提供chunked基线，不能把“模型跑不了”伪装成0分。</w:t>
      </w:r>
    </w:p>
    <w:p>
      <w:pPr>
        <w:widowControl/>
      </w:pPr>
      <w:r>
        <w:rPr>
          <w:rFonts w:ascii="Arial" w:hAnsi="Arial" w:eastAsia="Microsoft YaHei"/>
          <w:b/>
          <w:color w:val="20252B"/>
          <w:sz w:val="21"/>
        </w:rPr>
        <w:t>不能预设的结论：</w:t>
      </w:r>
      <w:r>
        <w:rPr>
          <w:rFonts w:ascii="Arial" w:hAnsi="Arial" w:eastAsia="Microsoft YaHei"/>
          <w:color w:val="20252B"/>
          <w:sz w:val="21"/>
        </w:rPr>
        <w:t xml:space="preserve"> 新任务不能为了让本模型赢而事后筛选；PlantCAD2、PlantCaduceus、AgroNT、NT-v2 500M、Evo2必须在结果揭盲前注册；若本模型不超过它们，应如实报告。</w:t>
      </w:r>
    </w:p>
    <w:p>
      <w:pPr>
        <w:pStyle w:val="Heading2"/>
      </w:pPr>
      <w:r>
        <w:t>3. 当前项目状态总表</w:t>
      </w:r>
    </w:p>
    <w:tbl>
      <w:tblPr>
        <w:tblW w:type="dxa" w:w="9866"/>
        <w:jc w:val="center"/>
        <w:tblBorders>
          <w:top w:val="single" w:sz="4" w:space="0" w:color="C7D0DB"/>
          <w:left w:val="single" w:sz="4" w:space="0" w:color="C7D0DB"/>
          <w:bottom w:val="single" w:sz="4" w:space="0" w:color="C7D0DB"/>
          <w:right w:val="single" w:sz="4" w:space="0" w:color="C7D0DB"/>
          <w:insideH w:val="single" w:sz="4" w:space="0" w:color="C7D0DB"/>
          <w:insideV w:val="single" w:sz="4" w:space="0" w:color="C7D0DB"/>
        </w:tblBorders>
        <w:tblLayout w:type="fixed"/>
        <w:tblLook w:firstColumn="1" w:firstRow="1" w:lastColumn="0" w:lastRow="0" w:noHBand="0" w:noVBand="1" w:val="04A0"/>
      </w:tblPr>
      <w:tblGrid>
        <w:gridCol w:w="2269"/>
        <w:gridCol w:w="3749"/>
        <w:gridCol w:w="1677"/>
        <w:gridCol w:w="2171"/>
      </w:tblGrid>
      <w:tr>
        <w:trPr>
          <w:cantSplit/>
          <w:tblHeader w:val="true"/>
        </w:trPr>
        <w:tc>
          <w:tcPr>
            <w:tcW w:type="dxa" w:w="2269"/>
            <w:shd w:fill="183153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/>
                <w:color w:val="FFFFFF"/>
                <w:sz w:val="16"/>
              </w:rPr>
              <w:t>模块</w:t>
            </w:r>
          </w:p>
        </w:tc>
        <w:tc>
          <w:tcPr>
            <w:tcW w:type="dxa" w:w="3749"/>
            <w:shd w:fill="183153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/>
                <w:color w:val="FFFFFF"/>
                <w:sz w:val="16"/>
              </w:rPr>
              <w:t>当前状态</w:t>
            </w:r>
          </w:p>
        </w:tc>
        <w:tc>
          <w:tcPr>
            <w:tcW w:type="dxa" w:w="1677"/>
            <w:shd w:fill="183153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/>
                <w:color w:val="FFFFFF"/>
                <w:sz w:val="16"/>
              </w:rPr>
              <w:t>可以支持的表述</w:t>
            </w:r>
          </w:p>
        </w:tc>
        <w:tc>
          <w:tcPr>
            <w:tcW w:type="dxa" w:w="2171"/>
            <w:shd w:fill="183153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/>
                <w:color w:val="FFFFFF"/>
                <w:sz w:val="16"/>
              </w:rPr>
              <w:t>不能支持的表述</w:t>
            </w:r>
          </w:p>
        </w:tc>
      </w:tr>
      <w:tr>
        <w:trPr>
          <w:cantSplit/>
        </w:trPr>
        <w:tc>
          <w:tcPr>
            <w:tcW w:type="dxa" w:w="2269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Stage B 8K</w:t>
            </w:r>
          </w:p>
        </w:tc>
        <w:tc>
          <w:tcPr>
            <w:tcW w:type="dxa" w:w="3749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step17000触发早停；validation最佳并冻结step14000</w:t>
            </w:r>
          </w:p>
        </w:tc>
        <w:tc>
          <w:tcPr>
            <w:tcW w:type="dxa" w:w="1677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8K基座训练和正式下游评估完成</w:t>
            </w:r>
          </w:p>
        </w:tc>
        <w:tc>
          <w:tcPr>
            <w:tcW w:type="dxa" w:w="2171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完整遍历一遍语料或充分训练至收敛</w:t>
            </w:r>
          </w:p>
        </w:tc>
      </w:tr>
      <w:tr>
        <w:trPr>
          <w:cantSplit/>
        </w:trPr>
        <w:tc>
          <w:tcPr>
            <w:tcW w:type="dxa" w:w="2269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Stage C1 64K</w:t>
            </w:r>
          </w:p>
        </w:tc>
        <w:tc>
          <w:tcPr>
            <w:tcW w:type="dxa" w:w="3749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真实65,536 bp单步Gate通过；正式run停在step569</w:t>
            </w:r>
          </w:p>
        </w:tc>
        <w:tc>
          <w:tcPr>
            <w:tcW w:type="dxa" w:w="1677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架构/显存/反向传播路径可运行</w:t>
            </w:r>
          </w:p>
        </w:tc>
        <w:tc>
          <w:tcPr>
            <w:tcW w:type="dxa" w:w="2171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完成64K预训练、64K验证或64K下游收益</w:t>
            </w:r>
          </w:p>
        </w:tc>
      </w:tr>
      <w:tr>
        <w:trPr>
          <w:cantSplit/>
        </w:trPr>
        <w:tc>
          <w:tcPr>
            <w:tcW w:type="dxa" w:w="2269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Stage C2 128K</w:t>
            </w:r>
          </w:p>
        </w:tc>
        <w:tc>
          <w:tcPr>
            <w:tcW w:type="dxa" w:w="3749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数据包与旧训练配置存在；未训练</w:t>
            </w:r>
          </w:p>
        </w:tc>
        <w:tc>
          <w:tcPr>
            <w:tcW w:type="dxa" w:w="1677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128K数据已经物化</w:t>
            </w:r>
          </w:p>
        </w:tc>
        <w:tc>
          <w:tcPr>
            <w:tcW w:type="dxa" w:w="2171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已有128K模型</w:t>
            </w:r>
          </w:p>
        </w:tc>
      </w:tr>
      <w:tr>
        <w:trPr>
          <w:cantSplit/>
        </w:trPr>
        <w:tc>
          <w:tcPr>
            <w:tcW w:type="dxa" w:w="2269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Stage D 256K</w:t>
            </w:r>
          </w:p>
        </w:tc>
        <w:tc>
          <w:tcPr>
            <w:tcW w:type="dxa" w:w="3749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数据包与旧训练配置存在；未训练</w:t>
            </w:r>
          </w:p>
        </w:tc>
        <w:tc>
          <w:tcPr>
            <w:tcW w:type="dxa" w:w="1677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256K数据已经物化</w:t>
            </w:r>
          </w:p>
        </w:tc>
        <w:tc>
          <w:tcPr>
            <w:tcW w:type="dxa" w:w="2171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已有256K模型</w:t>
            </w:r>
          </w:p>
        </w:tc>
      </w:tr>
      <w:tr>
        <w:trPr>
          <w:cantSplit/>
        </w:trPr>
        <w:tc>
          <w:tcPr>
            <w:tcW w:type="dxa" w:w="2269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CropGenome-Bench-v1</w:t>
            </w:r>
          </w:p>
        </w:tc>
        <w:tc>
          <w:tcPr>
            <w:tcW w:type="dxa" w:w="3749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3任务×3 nested contexts正式完成</w:t>
            </w:r>
          </w:p>
        </w:tc>
        <w:tc>
          <w:tcPr>
            <w:tcW w:type="dxa" w:w="1677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核心结构任务正式比较</w:t>
            </w:r>
          </w:p>
        </w:tc>
        <w:tc>
          <w:tcPr>
            <w:tcW w:type="dxa" w:w="2171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覆盖所有作物功能问题</w:t>
            </w:r>
          </w:p>
        </w:tc>
      </w:tr>
      <w:tr>
        <w:trPr>
          <w:cantSplit/>
        </w:trPr>
        <w:tc>
          <w:tcPr>
            <w:tcW w:type="dxa" w:w="2269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Plant Genomic Benchmark</w:t>
            </w:r>
          </w:p>
        </w:tc>
        <w:tc>
          <w:tcPr>
            <w:tcW w:type="dxa" w:w="3749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7任务正式完成；512/6000 bp按能力覆盖</w:t>
            </w:r>
          </w:p>
        </w:tc>
        <w:tc>
          <w:tcPr>
            <w:tcW w:type="dxa" w:w="1677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外部增强子/lncRNA/表达证据</w:t>
            </w:r>
          </w:p>
        </w:tc>
        <w:tc>
          <w:tcPr>
            <w:tcW w:type="dxa" w:w="2171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所有任务多seed稳定性</w:t>
            </w:r>
          </w:p>
        </w:tc>
      </w:tr>
      <w:tr>
        <w:trPr>
          <w:cantSplit/>
        </w:trPr>
        <w:tc>
          <w:tcPr>
            <w:tcW w:type="dxa" w:w="2269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NT-v2 500M</w:t>
            </w:r>
          </w:p>
        </w:tc>
        <w:tc>
          <w:tcPr>
            <w:tcW w:type="dxa" w:w="3749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官方模型标识/config已核验，但未下载冻结和评估</w:t>
            </w:r>
          </w:p>
        </w:tc>
        <w:tc>
          <w:tcPr>
            <w:tcW w:type="dxa" w:w="1677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下一版必加基线</w:t>
            </w:r>
          </w:p>
        </w:tc>
        <w:tc>
          <w:tcPr>
            <w:tcW w:type="dxa" w:w="2171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任何当前性能比较</w:t>
            </w:r>
          </w:p>
        </w:tc>
      </w:tr>
    </w:tbl>
    <w:p>
      <w:pPr>
        <w:spacing w:after="20"/>
      </w:pPr>
    </w:p>
    <w:p>
      <w:pPr>
        <w:pStyle w:val="Heading2"/>
      </w:pPr>
      <w:r>
        <w:t>4. 预训练原始数据：组成、来源与split</w:t>
      </w:r>
    </w:p>
    <w:p>
      <w:pPr>
        <w:pStyle w:val="Heading3"/>
      </w:pPr>
      <w:r>
        <w:t>4.1 原始来源</w:t>
      </w:r>
    </w:p>
    <w:p>
      <w:pPr>
        <w:pStyle w:val="ListBullet"/>
        <w:spacing w:after="40"/>
      </w:pPr>
      <w:r>
        <w:rPr>
          <w:rFonts w:ascii="Arial" w:hAnsi="Arial" w:eastAsia="Microsoft YaHei"/>
          <w:color w:val="20252B"/>
          <w:sz w:val="20"/>
        </w:rPr>
        <w:t>来源是NCBI GenBank和NCBI RefSeq的公开plant/crop genome assembly FASTA与GFF3注释。</w:t>
      </w:r>
    </w:p>
    <w:p>
      <w:pPr>
        <w:pStyle w:val="ListBullet"/>
        <w:spacing w:after="40"/>
      </w:pPr>
      <w:r>
        <w:rPr>
          <w:rFonts w:ascii="Arial" w:hAnsi="Arial" w:eastAsia="Microsoft YaHei"/>
          <w:color w:val="20252B"/>
          <w:sz w:val="20"/>
        </w:rPr>
        <w:t>canonical manifest含</w:t>
      </w:r>
      <w:r>
        <w:rPr>
          <w:rFonts w:ascii="Arial" w:hAnsi="Arial" w:eastAsia="Microsoft YaHei"/>
          <w:b/>
          <w:color w:val="20252B"/>
          <w:sz w:val="20"/>
        </w:rPr>
        <w:t>258个assembly、30个物种、23个属</w:t>
      </w:r>
      <w:r>
        <w:rPr>
          <w:rFonts w:ascii="Arial" w:hAnsi="Arial" w:eastAsia="Microsoft YaHei"/>
          <w:color w:val="20252B"/>
          <w:sz w:val="20"/>
        </w:rPr>
        <w:t>。</w:t>
      </w:r>
    </w:p>
    <w:p>
      <w:pPr>
        <w:pStyle w:val="ListBullet"/>
        <w:spacing w:after="40"/>
      </w:pPr>
      <w:r>
        <w:rPr>
          <w:rFonts w:ascii="Arial" w:hAnsi="Arial" w:eastAsia="Microsoft YaHei"/>
          <w:color w:val="20252B"/>
          <w:sz w:val="20"/>
        </w:rPr>
        <w:t>split为train 206、validation 25、test 27个assembly。</w:t>
      </w:r>
    </w:p>
    <w:p>
      <w:pPr>
        <w:pStyle w:val="ListBullet"/>
        <w:spacing w:after="40"/>
      </w:pPr>
      <w:r>
        <w:rPr>
          <w:rFonts w:ascii="Arial" w:hAnsi="Arial" w:eastAsia="Microsoft YaHei"/>
          <w:color w:val="20252B"/>
          <w:sz w:val="20"/>
        </w:rPr>
        <w:t>来源构成为GenBank 209、RefSeq 49。</w:t>
      </w:r>
    </w:p>
    <w:p>
      <w:pPr>
        <w:pStyle w:val="ListBullet"/>
        <w:spacing w:after="40"/>
      </w:pPr>
      <w:r>
        <w:rPr>
          <w:rFonts w:ascii="Arial" w:hAnsi="Arial" w:eastAsia="Microsoft YaHei"/>
          <w:color w:val="20252B"/>
          <w:sz w:val="20"/>
        </w:rPr>
        <w:t>manifest记录的压缩下载文件合计：genome约16.66 GB、annotation约2.32 GB；这是压缩artifact字节，不是解压后碱基总数。</w:t>
      </w:r>
    </w:p>
    <w:p>
      <w:pPr>
        <w:pStyle w:val="ListBullet"/>
        <w:spacing w:after="40"/>
      </w:pPr>
      <w:r>
        <w:rPr>
          <w:rFonts w:ascii="Arial" w:hAnsi="Arial" w:eastAsia="Microsoft YaHei"/>
          <w:color w:val="20252B"/>
          <w:sz w:val="20"/>
        </w:rPr>
        <w:t>split策略名为</w:t>
      </w:r>
      <w:r>
        <w:rPr>
          <w:rFonts w:ascii="Consolas" w:hAnsi="Consolas" w:eastAsia="Microsoft YaHei"/>
          <w:color w:val="183153"/>
          <w:sz w:val="19"/>
        </w:rPr>
        <w:t>assembly_accession_level_genus_stratified_v2</w:t>
      </w:r>
      <w:r>
        <w:rPr>
          <w:rFonts w:ascii="Arial" w:hAnsi="Arial" w:eastAsia="Microsoft YaHei"/>
          <w:color w:val="20252B"/>
          <w:sz w:val="20"/>
        </w:rPr>
        <w:t>。多个assembly来自同一物种/属，因此这不是“预训练完全genus-disjoint”。报告零样本跨属能力时必须另建从预训练中完全未见的外部属。</w:t>
      </w:r>
    </w:p>
    <w:p>
      <w:pPr>
        <w:pStyle w:val="Heading3"/>
      </w:pPr>
      <w:r>
        <w:t>4.2 数据用途</w:t>
      </w:r>
    </w:p>
    <w:p>
      <w:pPr>
        <w:pStyle w:val="ListBullet"/>
        <w:spacing w:after="40"/>
      </w:pPr>
      <w:r>
        <w:rPr>
          <w:rFonts w:ascii="Arial" w:hAnsi="Arial" w:eastAsia="Microsoft YaHei"/>
          <w:b/>
          <w:color w:val="20252B"/>
          <w:sz w:val="20"/>
        </w:rPr>
        <w:t>train assembly</w:t>
      </w:r>
      <w:r>
        <w:rPr>
          <w:rFonts w:ascii="Arial" w:hAnsi="Arial" w:eastAsia="Microsoft YaHei"/>
          <w:color w:val="20252B"/>
          <w:sz w:val="20"/>
        </w:rPr>
        <w:t>生成训练窗口并参与梯度更新。</w:t>
      </w:r>
    </w:p>
    <w:p>
      <w:pPr>
        <w:pStyle w:val="ListBullet"/>
        <w:spacing w:after="40"/>
      </w:pPr>
      <w:r>
        <w:rPr>
          <w:rFonts w:ascii="Arial" w:hAnsi="Arial" w:eastAsia="Microsoft YaHei"/>
          <w:b/>
          <w:color w:val="20252B"/>
          <w:sz w:val="20"/>
        </w:rPr>
        <w:t>validation assembly</w:t>
      </w:r>
      <w:r>
        <w:rPr>
          <w:rFonts w:ascii="Arial" w:hAnsi="Arial" w:eastAsia="Microsoft YaHei"/>
          <w:color w:val="20252B"/>
          <w:sz w:val="20"/>
        </w:rPr>
        <w:t>生成固定验证窗口，用于loss、checkpoint和早停；不能用于拟合模型权重。</w:t>
      </w:r>
    </w:p>
    <w:p>
      <w:pPr>
        <w:pStyle w:val="ListBullet"/>
        <w:spacing w:after="40"/>
      </w:pPr>
      <w:r>
        <w:rPr>
          <w:rFonts w:ascii="Arial" w:hAnsi="Arial" w:eastAsia="Microsoft YaHei"/>
          <w:b/>
          <w:color w:val="20252B"/>
          <w:sz w:val="20"/>
        </w:rPr>
        <w:t>test assembly</w:t>
      </w:r>
      <w:r>
        <w:rPr>
          <w:rFonts w:ascii="Arial" w:hAnsi="Arial" w:eastAsia="Microsoft YaHei"/>
          <w:color w:val="20252B"/>
          <w:sz w:val="20"/>
        </w:rPr>
        <w:t>保留为阶段性审计/正式评估候选；不能参与早停。</w:t>
      </w:r>
    </w:p>
    <w:p>
      <w:pPr>
        <w:pStyle w:val="ListBullet"/>
        <w:spacing w:after="40"/>
      </w:pPr>
      <w:r>
        <w:rPr>
          <w:rFonts w:ascii="Arial" w:hAnsi="Arial" w:eastAsia="Microsoft YaHei"/>
          <w:color w:val="20252B"/>
          <w:sz w:val="20"/>
        </w:rPr>
        <w:t>GFF不仅用于构建下游标签，也用于预训练窗口的区域类型辅助标签。因此未来结构任务必须在assembly、同源家族和序列近重复层面去泄漏。</w:t>
      </w:r>
    </w:p>
    <w:p>
      <w:pPr>
        <w:pStyle w:val="Heading3"/>
      </w:pPr>
      <w:r>
        <w:t>4.3 全部物种组成</w:t>
      </w:r>
    </w:p>
    <w:p>
      <w:pPr>
        <w:widowControl/>
      </w:pPr>
      <w:r>
        <w:rPr>
          <w:rFonts w:ascii="Arial" w:hAnsi="Arial" w:eastAsia="Microsoft YaHei"/>
          <w:color w:val="20252B"/>
          <w:sz w:val="21"/>
        </w:rPr>
        <w:t>完整30物种逐项表见附录A；表中bytes来自压缩下载artifact。</w:t>
      </w:r>
    </w:p>
    <w:p>
      <w:pPr>
        <w:pStyle w:val="Heading2"/>
      </w:pPr>
      <w:r>
        <w:t>5. 预训练窗口数据包</w:t>
      </w:r>
    </w:p>
    <w:p>
      <w:pPr>
        <w:spacing w:before="140"/>
        <w:jc w:val="center"/>
      </w:pPr>
      <w:r>
        <w:drawing>
          <wp:inline xmlns:a="http://schemas.openxmlformats.org/drawingml/2006/main" xmlns:pic="http://schemas.openxmlformats.org/drawingml/2006/picture">
            <wp:extent cx="5989320" cy="2483730"/>
            <wp:docPr id="2" name="Figure 2" title="预训练数据量与状态" descr="预训练数据量与状态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ure_02_pretraining_data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89320" cy="24837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t>图2｜预训练数据量与状态</w:t>
      </w:r>
    </w:p>
    <w:p>
      <w:pPr>
        <w:sectPr>
          <w:headerReference w:type="default" r:id="rId9"/>
          <w:footerReference w:type="default" r:id="rId10"/>
          <w:pgSz w:w="11906" w:h="16838"/>
          <w:pgMar w:top="992" w:right="1020" w:bottom="935" w:left="1020" w:header="369" w:footer="369" w:gutter="0"/>
          <w:cols w:space="720"/>
          <w:docGrid w:linePitch="360"/>
        </w:sectPr>
      </w:pPr>
    </w:p>
    <w:p>
      <w:pPr>
        <w:pStyle w:val="Heading3"/>
      </w:pPr>
      <w:r>
        <w:t>5.1 四阶段总量</w:t>
      </w:r>
    </w:p>
    <w:tbl>
      <w:tblPr>
        <w:tblW w:type="dxa" w:w="15194"/>
        <w:jc w:val="center"/>
        <w:tblBorders>
          <w:top w:val="single" w:sz="4" w:space="0" w:color="C7D0DB"/>
          <w:left w:val="single" w:sz="4" w:space="0" w:color="C7D0DB"/>
          <w:bottom w:val="single" w:sz="4" w:space="0" w:color="C7D0DB"/>
          <w:right w:val="single" w:sz="4" w:space="0" w:color="C7D0DB"/>
          <w:insideH w:val="single" w:sz="4" w:space="0" w:color="C7D0DB"/>
          <w:insideV w:val="single" w:sz="4" w:space="0" w:color="C7D0DB"/>
        </w:tblBorders>
        <w:tblLayout w:type="fixed"/>
        <w:tblLook w:firstColumn="1" w:firstRow="1" w:lastColumn="0" w:lastRow="0" w:noHBand="0" w:noVBand="1" w:val="04A0"/>
      </w:tblPr>
      <w:tblGrid>
        <w:gridCol w:w="942"/>
        <w:gridCol w:w="4476"/>
        <w:gridCol w:w="1060"/>
        <w:gridCol w:w="942"/>
        <w:gridCol w:w="1060"/>
        <w:gridCol w:w="1413"/>
        <w:gridCol w:w="824"/>
        <w:gridCol w:w="4476"/>
      </w:tblGrid>
      <w:tr>
        <w:trPr>
          <w:cantSplit/>
          <w:tblHeader w:val="true"/>
        </w:trPr>
        <w:tc>
          <w:tcPr>
            <w:tcW w:type="dxa" w:w="942"/>
            <w:shd w:fill="183153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/>
                <w:color w:val="FFFFFF"/>
                <w:sz w:val="14"/>
              </w:rPr>
              <w:t>Stage</w:t>
            </w:r>
          </w:p>
        </w:tc>
        <w:tc>
          <w:tcPr>
            <w:tcW w:type="dxa" w:w="4476"/>
            <w:shd w:fill="183153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/>
                <w:color w:val="FFFFFF"/>
                <w:sz w:val="14"/>
              </w:rPr>
              <w:t>执行状态</w:t>
            </w:r>
          </w:p>
        </w:tc>
        <w:tc>
          <w:tcPr>
            <w:tcW w:type="dxa" w:w="1060"/>
            <w:shd w:fill="183153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/>
                <w:color w:val="FFFFFF"/>
                <w:sz w:val="14"/>
              </w:rPr>
              <w:t>总窗口</w:t>
            </w:r>
          </w:p>
        </w:tc>
        <w:tc>
          <w:tcPr>
            <w:tcW w:type="dxa" w:w="942"/>
            <w:shd w:fill="183153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/>
                <w:color w:val="FFFFFF"/>
                <w:sz w:val="14"/>
              </w:rPr>
              <w:t>总碱基token</w:t>
            </w:r>
          </w:p>
        </w:tc>
        <w:tc>
          <w:tcPr>
            <w:tcW w:type="dxa" w:w="1060"/>
            <w:shd w:fill="183153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/>
                <w:color w:val="FFFFFF"/>
                <w:sz w:val="14"/>
              </w:rPr>
              <w:t>train窗口</w:t>
            </w:r>
          </w:p>
        </w:tc>
        <w:tc>
          <w:tcPr>
            <w:tcW w:type="dxa" w:w="1413"/>
            <w:shd w:fill="183153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/>
                <w:color w:val="FFFFFF"/>
                <w:sz w:val="14"/>
              </w:rPr>
              <w:t>validation窗口</w:t>
            </w:r>
          </w:p>
        </w:tc>
        <w:tc>
          <w:tcPr>
            <w:tcW w:type="dxa" w:w="824"/>
            <w:shd w:fill="183153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/>
                <w:color w:val="FFFFFF"/>
                <w:sz w:val="14"/>
              </w:rPr>
              <w:t>test窗口</w:t>
            </w:r>
          </w:p>
        </w:tc>
        <w:tc>
          <w:tcPr>
            <w:tcW w:type="dxa" w:w="4476"/>
            <w:shd w:fill="183153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/>
                <w:color w:val="FFFFFF"/>
                <w:sz w:val="14"/>
              </w:rPr>
              <w:t>context窗口组成</w:t>
            </w:r>
          </w:p>
        </w:tc>
      </w:tr>
      <w:tr>
        <w:trPr>
          <w:cantSplit/>
        </w:trPr>
        <w:tc>
          <w:tcPr>
            <w:tcW w:type="dxa" w:w="942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4"/>
              </w:rPr>
              <w:t>Stage_B</w:t>
            </w:r>
          </w:p>
        </w:tc>
        <w:tc>
          <w:tcPr>
            <w:tcW w:type="dxa" w:w="4476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4"/>
              </w:rPr>
              <w:t>completed_early_stop_step17000_selected_step14000</w:t>
            </w:r>
          </w:p>
        </w:tc>
        <w:tc>
          <w:tcPr>
            <w:tcW w:type="dxa" w:w="1060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4"/>
              </w:rPr>
              <w:t>5,594,781</w:t>
            </w:r>
          </w:p>
        </w:tc>
        <w:tc>
          <w:tcPr>
            <w:tcW w:type="dxa" w:w="942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4"/>
              </w:rPr>
              <w:t>41.243B</w:t>
            </w:r>
          </w:p>
        </w:tc>
        <w:tc>
          <w:tcPr>
            <w:tcW w:type="dxa" w:w="1060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4"/>
              </w:rPr>
              <w:t>5,485,240</w:t>
            </w:r>
          </w:p>
        </w:tc>
        <w:tc>
          <w:tcPr>
            <w:tcW w:type="dxa" w:w="1413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4"/>
              </w:rPr>
              <w:t>54,695</w:t>
            </w:r>
          </w:p>
        </w:tc>
        <w:tc>
          <w:tcPr>
            <w:tcW w:type="dxa" w:w="824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4"/>
              </w:rPr>
              <w:t>54,846</w:t>
            </w:r>
          </w:p>
        </w:tc>
        <w:tc>
          <w:tcPr>
            <w:tcW w:type="dxa" w:w="4476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4"/>
              </w:rPr>
              <w:t>4096:1494149;8192:3913853;16384:186779</w:t>
            </w:r>
          </w:p>
        </w:tc>
      </w:tr>
      <w:tr>
        <w:trPr>
          <w:cantSplit/>
        </w:trPr>
        <w:tc>
          <w:tcPr>
            <w:tcW w:type="dxa" w:w="942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4"/>
              </w:rPr>
              <w:t>Stage_C1</w:t>
            </w:r>
          </w:p>
        </w:tc>
        <w:tc>
          <w:tcPr>
            <w:tcW w:type="dxa" w:w="4476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4"/>
              </w:rPr>
              <w:t>partial_graceful_stop_step569_no_validation</w:t>
            </w:r>
          </w:p>
        </w:tc>
        <w:tc>
          <w:tcPr>
            <w:tcW w:type="dxa" w:w="1060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4"/>
              </w:rPr>
              <w:t>779,304</w:t>
            </w:r>
          </w:p>
        </w:tc>
        <w:tc>
          <w:tcPr>
            <w:tcW w:type="dxa" w:w="942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4"/>
              </w:rPr>
              <w:t>20.470B</w:t>
            </w:r>
          </w:p>
        </w:tc>
        <w:tc>
          <w:tcPr>
            <w:tcW w:type="dxa" w:w="1060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4"/>
              </w:rPr>
              <w:t>764,070</w:t>
            </w:r>
          </w:p>
        </w:tc>
        <w:tc>
          <w:tcPr>
            <w:tcW w:type="dxa" w:w="1413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4"/>
              </w:rPr>
              <w:t>7,576</w:t>
            </w:r>
          </w:p>
        </w:tc>
        <w:tc>
          <w:tcPr>
            <w:tcW w:type="dxa" w:w="824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4"/>
              </w:rPr>
              <w:t>7,658</w:t>
            </w:r>
          </w:p>
        </w:tc>
        <w:tc>
          <w:tcPr>
            <w:tcW w:type="dxa" w:w="4476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4"/>
              </w:rPr>
              <w:t>4096:186779;8192:280160;16384:46705;32768:23360;65536:242300</w:t>
            </w:r>
          </w:p>
        </w:tc>
      </w:tr>
      <w:tr>
        <w:trPr>
          <w:cantSplit/>
        </w:trPr>
        <w:tc>
          <w:tcPr>
            <w:tcW w:type="dxa" w:w="942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4"/>
              </w:rPr>
              <w:t>Stage_C2</w:t>
            </w:r>
          </w:p>
        </w:tc>
        <w:tc>
          <w:tcPr>
            <w:tcW w:type="dxa" w:w="4476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4"/>
              </w:rPr>
              <w:t>data_ready_training_not_started</w:t>
            </w:r>
          </w:p>
        </w:tc>
        <w:tc>
          <w:tcPr>
            <w:tcW w:type="dxa" w:w="1060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4"/>
              </w:rPr>
              <w:t>101,293</w:t>
            </w:r>
          </w:p>
        </w:tc>
        <w:tc>
          <w:tcPr>
            <w:tcW w:type="dxa" w:w="942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4"/>
              </w:rPr>
              <w:t>6.898B</w:t>
            </w:r>
          </w:p>
        </w:tc>
        <w:tc>
          <w:tcPr>
            <w:tcW w:type="dxa" w:w="1060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4"/>
              </w:rPr>
              <w:t>99,316</w:t>
            </w:r>
          </w:p>
        </w:tc>
        <w:tc>
          <w:tcPr>
            <w:tcW w:type="dxa" w:w="1413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4"/>
              </w:rPr>
              <w:t>970</w:t>
            </w:r>
          </w:p>
        </w:tc>
        <w:tc>
          <w:tcPr>
            <w:tcW w:type="dxa" w:w="824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4"/>
              </w:rPr>
              <w:t>1,007</w:t>
            </w:r>
          </w:p>
        </w:tc>
        <w:tc>
          <w:tcPr>
            <w:tcW w:type="dxa" w:w="4476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4"/>
              </w:rPr>
              <w:t>8192:31138;16384:15576;65536:11686;131072:42893</w:t>
            </w:r>
          </w:p>
        </w:tc>
      </w:tr>
      <w:tr>
        <w:trPr>
          <w:cantSplit/>
        </w:trPr>
        <w:tc>
          <w:tcPr>
            <w:tcW w:type="dxa" w:w="942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4"/>
              </w:rPr>
              <w:t>Stage_D</w:t>
            </w:r>
          </w:p>
        </w:tc>
        <w:tc>
          <w:tcPr>
            <w:tcW w:type="dxa" w:w="4476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4"/>
              </w:rPr>
              <w:t>data_ready_training_not_started</w:t>
            </w:r>
          </w:p>
        </w:tc>
        <w:tc>
          <w:tcPr>
            <w:tcW w:type="dxa" w:w="1060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4"/>
              </w:rPr>
              <w:t>18,400</w:t>
            </w:r>
          </w:p>
        </w:tc>
        <w:tc>
          <w:tcPr>
            <w:tcW w:type="dxa" w:w="942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4"/>
              </w:rPr>
              <w:t>2.778B</w:t>
            </w:r>
          </w:p>
        </w:tc>
        <w:tc>
          <w:tcPr>
            <w:tcW w:type="dxa" w:w="1060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4"/>
              </w:rPr>
              <w:t>18,040</w:t>
            </w:r>
          </w:p>
        </w:tc>
        <w:tc>
          <w:tcPr>
            <w:tcW w:type="dxa" w:w="1413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4"/>
              </w:rPr>
              <w:t>176</w:t>
            </w:r>
          </w:p>
        </w:tc>
        <w:tc>
          <w:tcPr>
            <w:tcW w:type="dxa" w:w="824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4"/>
              </w:rPr>
              <w:t>184</w:t>
            </w:r>
          </w:p>
        </w:tc>
        <w:tc>
          <w:tcPr>
            <w:tcW w:type="dxa" w:w="4476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4"/>
              </w:rPr>
              <w:t>8192:6236;65536:787;131072:2344;262144:9033</w:t>
            </w:r>
          </w:p>
        </w:tc>
      </w:tr>
    </w:tbl>
    <w:p>
      <w:pPr>
        <w:sectPr>
          <w:pgSz w:w="16838" w:h="11906" w:orient="landscape"/>
          <w:pgMar w:top="765" w:right="822" w:bottom="765" w:left="822" w:header="369" w:footer="369" w:gutter="0"/>
          <w:cols w:space="720"/>
          <w:docGrid w:linePitch="360"/>
        </w:sectPr>
      </w:pPr>
    </w:p>
    <w:p>
      <w:pPr>
        <w:pStyle w:val="Heading3"/>
      </w:pPr>
      <w:r>
        <w:t>5.2 精确split token量</w:t>
      </w:r>
    </w:p>
    <w:tbl>
      <w:tblPr>
        <w:tblW w:type="dxa" w:w="9866"/>
        <w:jc w:val="center"/>
        <w:tblBorders>
          <w:top w:val="single" w:sz="4" w:space="0" w:color="C7D0DB"/>
          <w:left w:val="single" w:sz="4" w:space="0" w:color="C7D0DB"/>
          <w:bottom w:val="single" w:sz="4" w:space="0" w:color="C7D0DB"/>
          <w:right w:val="single" w:sz="4" w:space="0" w:color="C7D0DB"/>
          <w:insideH w:val="single" w:sz="4" w:space="0" w:color="C7D0DB"/>
          <w:insideV w:val="single" w:sz="4" w:space="0" w:color="C7D0DB"/>
        </w:tblBorders>
        <w:tblLayout w:type="fixed"/>
        <w:tblLook w:firstColumn="1" w:firstRow="1" w:lastColumn="0" w:lastRow="0" w:noHBand="0" w:noVBand="1" w:val="04A0"/>
      </w:tblPr>
      <w:tblGrid>
        <w:gridCol w:w="1253"/>
        <w:gridCol w:w="2192"/>
        <w:gridCol w:w="2506"/>
        <w:gridCol w:w="1723"/>
        <w:gridCol w:w="2192"/>
      </w:tblGrid>
      <w:tr>
        <w:trPr>
          <w:cantSplit/>
          <w:tblHeader w:val="true"/>
        </w:trPr>
        <w:tc>
          <w:tcPr>
            <w:tcW w:type="dxa" w:w="1253"/>
            <w:shd w:fill="183153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/>
                <w:color w:val="FFFFFF"/>
                <w:sz w:val="16"/>
              </w:rPr>
              <w:t>Stage</w:t>
            </w:r>
          </w:p>
        </w:tc>
        <w:tc>
          <w:tcPr>
            <w:tcW w:type="dxa" w:w="2192"/>
            <w:shd w:fill="183153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/>
                <w:color w:val="FFFFFF"/>
                <w:sz w:val="16"/>
              </w:rPr>
              <w:t>train token</w:t>
            </w:r>
          </w:p>
        </w:tc>
        <w:tc>
          <w:tcPr>
            <w:tcW w:type="dxa" w:w="2506"/>
            <w:shd w:fill="183153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/>
                <w:color w:val="FFFFFF"/>
                <w:sz w:val="16"/>
              </w:rPr>
              <w:t>validation token</w:t>
            </w:r>
          </w:p>
        </w:tc>
        <w:tc>
          <w:tcPr>
            <w:tcW w:type="dxa" w:w="1723"/>
            <w:shd w:fill="183153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/>
                <w:color w:val="FFFFFF"/>
                <w:sz w:val="16"/>
              </w:rPr>
              <w:t>test token</w:t>
            </w:r>
          </w:p>
        </w:tc>
        <w:tc>
          <w:tcPr>
            <w:tcW w:type="dxa" w:w="2192"/>
            <w:shd w:fill="183153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/>
                <w:color w:val="FFFFFF"/>
                <w:sz w:val="16"/>
              </w:rPr>
              <w:t>全部token</w:t>
            </w:r>
          </w:p>
        </w:tc>
      </w:tr>
      <w:tr>
        <w:trPr>
          <w:cantSplit/>
        </w:trPr>
        <w:tc>
          <w:tcPr>
            <w:tcW w:type="dxa" w:w="1253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Stage_B</w:t>
            </w:r>
          </w:p>
        </w:tc>
        <w:tc>
          <w:tcPr>
            <w:tcW w:type="dxa" w:w="2192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40,435,101,696</w:t>
            </w:r>
          </w:p>
        </w:tc>
        <w:tc>
          <w:tcPr>
            <w:tcW w:type="dxa" w:w="2506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403,083,264</w:t>
            </w:r>
          </w:p>
        </w:tc>
        <w:tc>
          <w:tcPr>
            <w:tcW w:type="dxa" w:w="1723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404,320,256</w:t>
            </w:r>
          </w:p>
        </w:tc>
        <w:tc>
          <w:tcPr>
            <w:tcW w:type="dxa" w:w="2192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41,242,505,216</w:t>
            </w:r>
          </w:p>
        </w:tc>
      </w:tr>
      <w:tr>
        <w:trPr>
          <w:cantSplit/>
        </w:trPr>
        <w:tc>
          <w:tcPr>
            <w:tcW w:type="dxa" w:w="1253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Stage_C1</w:t>
            </w:r>
          </w:p>
        </w:tc>
        <w:tc>
          <w:tcPr>
            <w:tcW w:type="dxa" w:w="2192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20,073,304,064</w:t>
            </w:r>
          </w:p>
        </w:tc>
        <w:tc>
          <w:tcPr>
            <w:tcW w:type="dxa" w:w="2506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195,743,744</w:t>
            </w:r>
          </w:p>
        </w:tc>
        <w:tc>
          <w:tcPr>
            <w:tcW w:type="dxa" w:w="1723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201,117,696</w:t>
            </w:r>
          </w:p>
        </w:tc>
        <w:tc>
          <w:tcPr>
            <w:tcW w:type="dxa" w:w="2192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20,470,165,504</w:t>
            </w:r>
          </w:p>
        </w:tc>
      </w:tr>
      <w:tr>
        <w:trPr>
          <w:cantSplit/>
        </w:trPr>
        <w:tc>
          <w:tcPr>
            <w:tcW w:type="dxa" w:w="1253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Stage_C2</w:t>
            </w:r>
          </w:p>
        </w:tc>
        <w:tc>
          <w:tcPr>
            <w:tcW w:type="dxa" w:w="2192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6,766,624,768</w:t>
            </w:r>
          </w:p>
        </w:tc>
        <w:tc>
          <w:tcPr>
            <w:tcW w:type="dxa" w:w="2506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63,365,120</w:t>
            </w:r>
          </w:p>
        </w:tc>
        <w:tc>
          <w:tcPr>
            <w:tcW w:type="dxa" w:w="1723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68,214,784</w:t>
            </w:r>
          </w:p>
        </w:tc>
        <w:tc>
          <w:tcPr>
            <w:tcW w:type="dxa" w:w="2192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6,898,204,672</w:t>
            </w:r>
          </w:p>
        </w:tc>
      </w:tr>
      <w:tr>
        <w:trPr>
          <w:cantSplit/>
        </w:trPr>
        <w:tc>
          <w:tcPr>
            <w:tcW w:type="dxa" w:w="1253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Stage_D</w:t>
            </w:r>
          </w:p>
        </w:tc>
        <w:tc>
          <w:tcPr>
            <w:tcW w:type="dxa" w:w="2192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2,726,723,584</w:t>
            </w:r>
          </w:p>
        </w:tc>
        <w:tc>
          <w:tcPr>
            <w:tcW w:type="dxa" w:w="2506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24,510,464</w:t>
            </w:r>
          </w:p>
        </w:tc>
        <w:tc>
          <w:tcPr>
            <w:tcW w:type="dxa" w:w="1723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26,607,616</w:t>
            </w:r>
          </w:p>
        </w:tc>
        <w:tc>
          <w:tcPr>
            <w:tcW w:type="dxa" w:w="2192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2,777,841,664</w:t>
            </w:r>
          </w:p>
        </w:tc>
      </w:tr>
    </w:tbl>
    <w:p>
      <w:pPr>
        <w:spacing w:after="20"/>
      </w:pPr>
    </w:p>
    <w:p>
      <w:pPr>
        <w:pStyle w:val="Heading3"/>
      </w:pPr>
      <w:r>
        <w:t>5.3 区域类型组成</w:t>
      </w:r>
    </w:p>
    <w:p>
      <w:pPr>
        <w:widowControl/>
      </w:pPr>
      <w:r>
        <w:rPr>
          <w:rFonts w:ascii="Arial" w:hAnsi="Arial" w:eastAsia="Microsoft YaHei"/>
          <w:color w:val="20252B"/>
          <w:sz w:val="21"/>
        </w:rPr>
        <w:t>区域标签固定为7类：background、coding、gene_body、promoter、splice、tes、utr。窗口总数按区域为：</w:t>
      </w:r>
    </w:p>
    <w:tbl>
      <w:tblPr>
        <w:tblW w:type="dxa" w:w="9866"/>
        <w:jc w:val="center"/>
        <w:tblBorders>
          <w:top w:val="single" w:sz="4" w:space="0" w:color="C7D0DB"/>
          <w:left w:val="single" w:sz="4" w:space="0" w:color="C7D0DB"/>
          <w:bottom w:val="single" w:sz="4" w:space="0" w:color="C7D0DB"/>
          <w:right w:val="single" w:sz="4" w:space="0" w:color="C7D0DB"/>
          <w:insideH w:val="single" w:sz="4" w:space="0" w:color="C7D0DB"/>
          <w:insideV w:val="single" w:sz="4" w:space="0" w:color="C7D0DB"/>
        </w:tblBorders>
        <w:tblLayout w:type="fixed"/>
        <w:tblLook w:firstColumn="1" w:firstRow="1" w:lastColumn="0" w:lastRow="0" w:noHBand="0" w:noVBand="1" w:val="04A0"/>
      </w:tblPr>
      <w:tblGrid>
        <w:gridCol w:w="1716"/>
        <w:gridCol w:w="8150"/>
      </w:tblGrid>
      <w:tr>
        <w:trPr>
          <w:cantSplit/>
          <w:tblHeader w:val="true"/>
        </w:trPr>
        <w:tc>
          <w:tcPr>
            <w:tcW w:type="dxa" w:w="1716"/>
            <w:shd w:fill="183153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/>
                <w:color w:val="FFFFFF"/>
                <w:sz w:val="16"/>
              </w:rPr>
              <w:t>Stage</w:t>
            </w:r>
          </w:p>
        </w:tc>
        <w:tc>
          <w:tcPr>
            <w:tcW w:type="dxa" w:w="8150"/>
            <w:shd w:fill="183153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/>
                <w:color w:val="FFFFFF"/>
                <w:sz w:val="16"/>
              </w:rPr>
              <w:t>区域窗口组成</w:t>
            </w:r>
          </w:p>
        </w:tc>
      </w:tr>
      <w:tr>
        <w:trPr>
          <w:cantSplit/>
        </w:trPr>
        <w:tc>
          <w:tcPr>
            <w:tcW w:type="dxa" w:w="1716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Stage_B</w:t>
            </w:r>
          </w:p>
        </w:tc>
        <w:tc>
          <w:tcPr>
            <w:tcW w:type="dxa" w:w="8150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background:223487;coding:1790629;gene_body:559494;promoter:783111;splice:1175065;tes:447604;utr:615391</w:t>
            </w:r>
          </w:p>
        </w:tc>
      </w:tr>
      <w:tr>
        <w:trPr>
          <w:cantSplit/>
        </w:trPr>
        <w:tc>
          <w:tcPr>
            <w:tcW w:type="dxa" w:w="1716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Stage_C1</w:t>
            </w:r>
          </w:p>
        </w:tc>
        <w:tc>
          <w:tcPr>
            <w:tcW w:type="dxa" w:w="8150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background:31122;coding:249390;gene_body:77931;promoter:109128;splice:163650;tes:62340;utr:85743</w:t>
            </w:r>
          </w:p>
        </w:tc>
      </w:tr>
      <w:tr>
        <w:trPr>
          <w:cantSplit/>
        </w:trPr>
        <w:tc>
          <w:tcPr>
            <w:tcW w:type="dxa" w:w="1716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Stage_C2</w:t>
            </w:r>
          </w:p>
        </w:tc>
        <w:tc>
          <w:tcPr>
            <w:tcW w:type="dxa" w:w="8150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background:4045;coding:32425;gene_body:10127;promoter:14175;splice:21286;tes:8094;utr:11141</w:t>
            </w:r>
          </w:p>
        </w:tc>
      </w:tr>
      <w:tr>
        <w:trPr>
          <w:cantSplit/>
        </w:trPr>
        <w:tc>
          <w:tcPr>
            <w:tcW w:type="dxa" w:w="1716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Stage_D</w:t>
            </w:r>
          </w:p>
        </w:tc>
        <w:tc>
          <w:tcPr>
            <w:tcW w:type="dxa" w:w="8150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background:742;coding:5880;gene_body:1842;promoter:2578;splice:3868;tes:1470;utr:2020</w:t>
            </w:r>
          </w:p>
        </w:tc>
      </w:tr>
    </w:tbl>
    <w:p>
      <w:pPr>
        <w:spacing w:after="20"/>
      </w:pPr>
    </w:p>
    <w:p>
      <w:pPr>
        <w:pStyle w:val="Heading3"/>
      </w:pPr>
      <w:r>
        <w:t>5.4 采样和“epoch”的正确解释</w:t>
      </w:r>
    </w:p>
    <w:p>
      <w:pPr>
        <w:widowControl/>
      </w:pPr>
      <w:r>
        <w:rPr>
          <w:rFonts w:ascii="Arial" w:hAnsi="Arial" w:eastAsia="Microsoft YaHei"/>
          <w:color w:val="20252B"/>
          <w:sz w:val="21"/>
        </w:rPr>
        <w:t>训练集是无限</w:t>
      </w:r>
      <w:r>
        <w:rPr>
          <w:rFonts w:ascii="Consolas" w:hAnsi="Consolas" w:eastAsia="Microsoft YaHei"/>
          <w:color w:val="183153"/>
          <w:sz w:val="19"/>
        </w:rPr>
        <w:t>IterableDataset</w:t>
      </w:r>
      <w:r>
        <w:rPr>
          <w:rFonts w:ascii="Arial" w:hAnsi="Arial" w:eastAsia="Microsoft YaHei"/>
          <w:color w:val="20252B"/>
          <w:sz w:val="21"/>
        </w:rPr>
        <w:t>：先按shard窗口数加权采样shard，再在shard内有放回抽取窗口，并以0.5概率做RC增强。因此训练没有传统DataLoader epoch。</w:t>
      </w:r>
    </w:p>
    <w:p>
      <w:pPr>
        <w:pStyle w:val="ListBullet"/>
        <w:spacing w:after="40"/>
      </w:pPr>
      <w:r>
        <w:rPr>
          <w:rFonts w:ascii="Arial" w:hAnsi="Arial" w:eastAsia="Microsoft YaHei"/>
          <w:color w:val="20252B"/>
          <w:sz w:val="20"/>
        </w:rPr>
        <w:t>step14000累计约503,000个Stage B窗口，约为训练池的0.0917 epoch-equivalent；估计约3.708B碱基token，约10.03 token/参数。</w:t>
      </w:r>
    </w:p>
    <w:p>
      <w:pPr>
        <w:pStyle w:val="ListBullet"/>
        <w:spacing w:after="40"/>
      </w:pPr>
      <w:r>
        <w:rPr>
          <w:rFonts w:ascii="Arial" w:hAnsi="Arial" w:eastAsia="Microsoft YaHei"/>
          <w:color w:val="20252B"/>
          <w:sz w:val="20"/>
        </w:rPr>
        <w:t>step17000累计约611,000个窗口，约0.1114 epoch-equivalent；估计约4.504B token，约12.19 token/参数。</w:t>
      </w:r>
    </w:p>
    <w:p>
      <w:pPr>
        <w:pStyle w:val="ListBullet"/>
        <w:spacing w:after="40"/>
      </w:pPr>
      <w:r>
        <w:rPr>
          <w:rFonts w:ascii="Arial" w:hAnsi="Arial" w:eastAsia="Microsoft YaHei"/>
          <w:color w:val="20252B"/>
          <w:sz w:val="20"/>
        </w:rPr>
        <w:t>Stage B大约要到step152,396才相当于抽取一遍训练窗口池；当前最大步数50,000本来也不足一遍。</w:t>
      </w:r>
    </w:p>
    <w:p>
      <w:pPr>
        <w:pStyle w:val="ListBullet"/>
        <w:spacing w:after="40"/>
      </w:pPr>
      <w:r>
        <w:rPr>
          <w:rFonts w:ascii="Arial" w:hAnsi="Arial" w:eastAsia="Microsoft YaHei"/>
          <w:color w:val="20252B"/>
          <w:sz w:val="20"/>
        </w:rPr>
        <w:t>Stage C1 step569抽取72,832个窗口，约为C1训练池的0.0953 epoch-equivalent；但只完成计划180,000步的0.316%，且仍处在6,000步warmup内。</w:t>
      </w:r>
    </w:p>
    <w:p>
      <w:pPr>
        <w:widowControl/>
      </w:pPr>
      <w:r>
        <w:rPr>
          <w:rFonts w:ascii="Arial" w:hAnsi="Arial" w:eastAsia="Microsoft YaHei"/>
          <w:color w:val="20252B"/>
          <w:sz w:val="21"/>
        </w:rPr>
        <w:t>结论：没到1个epoch不等于没有学到有效表示，但不能宣称语料被完整遍历；Stage C1更不能视为完成。</w:t>
      </w:r>
    </w:p>
    <w:p>
      <w:pPr>
        <w:pStyle w:val="Heading2"/>
      </w:pPr>
      <w:r>
        <w:t>6. 模型架构详解</w:t>
      </w:r>
    </w:p>
    <w:p>
      <w:pPr>
        <w:pStyle w:val="Heading3"/>
      </w:pPr>
      <w:r>
        <w:t>6.1 总体结构</w:t>
      </w:r>
    </w:p>
    <w:p>
      <w:pPr>
        <w:widowControl/>
      </w:pPr>
      <w:r>
        <w:rPr>
          <w:rFonts w:ascii="Arial" w:hAnsi="Arial" w:eastAsia="Microsoft YaHei"/>
          <w:color w:val="20252B"/>
          <w:sz w:val="21"/>
        </w:rPr>
        <w:t>当前模型实际有</w:t>
      </w:r>
      <w:r>
        <w:rPr>
          <w:rFonts w:ascii="Arial" w:hAnsi="Arial" w:eastAsia="Microsoft YaHei"/>
          <w:b/>
          <w:color w:val="20252B"/>
          <w:sz w:val="21"/>
        </w:rPr>
        <w:t>369,505,287个trainable parameters</w:t>
      </w:r>
      <w:r>
        <w:rPr>
          <w:rFonts w:ascii="Arial" w:hAnsi="Arial" w:eastAsia="Microsoft YaHei"/>
          <w:color w:val="20252B"/>
          <w:sz w:val="21"/>
        </w:rPr>
        <w:t>。输入采用字符级7-token词表：A、C、G、T、N、MASK、PAD；隐藏维度1,024。主干由32个HyenaLite块和8个局部注意力插入块构成，总执行深度40个块。</w:t>
      </w:r>
    </w:p>
    <w:tbl>
      <w:tblPr>
        <w:tblW w:type="dxa" w:w="9866"/>
        <w:jc w:val="center"/>
        <w:tblBorders>
          <w:top w:val="single" w:sz="4" w:space="0" w:color="C7D0DB"/>
          <w:left w:val="single" w:sz="4" w:space="0" w:color="C7D0DB"/>
          <w:bottom w:val="single" w:sz="4" w:space="0" w:color="C7D0DB"/>
          <w:right w:val="single" w:sz="4" w:space="0" w:color="C7D0DB"/>
          <w:insideH w:val="single" w:sz="4" w:space="0" w:color="C7D0DB"/>
          <w:insideV w:val="single" w:sz="4" w:space="0" w:color="C7D0DB"/>
        </w:tblBorders>
        <w:tblLayout w:type="fixed"/>
        <w:tblLook w:firstColumn="1" w:firstRow="1" w:lastColumn="0" w:lastRow="0" w:noHBand="0" w:noVBand="1" w:val="04A0"/>
      </w:tblPr>
      <w:tblGrid>
        <w:gridCol w:w="1021"/>
        <w:gridCol w:w="1565"/>
        <w:gridCol w:w="2586"/>
        <w:gridCol w:w="2109"/>
        <w:gridCol w:w="2586"/>
      </w:tblGrid>
      <w:tr>
        <w:trPr>
          <w:cantSplit/>
          <w:tblHeader w:val="true"/>
        </w:trPr>
        <w:tc>
          <w:tcPr>
            <w:tcW w:type="dxa" w:w="1021"/>
            <w:shd w:fill="183153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/>
                <w:color w:val="FFFFFF"/>
                <w:sz w:val="16"/>
              </w:rPr>
              <w:t>组件</w:t>
            </w:r>
          </w:p>
        </w:tc>
        <w:tc>
          <w:tcPr>
            <w:tcW w:type="dxa" w:w="1565"/>
            <w:shd w:fill="183153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/>
                <w:color w:val="FFFFFF"/>
                <w:sz w:val="16"/>
              </w:rPr>
              <w:t>参数</w:t>
            </w:r>
          </w:p>
        </w:tc>
        <w:tc>
          <w:tcPr>
            <w:tcW w:type="dxa" w:w="2586"/>
            <w:shd w:fill="183153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/>
                <w:color w:val="FFFFFF"/>
                <w:sz w:val="16"/>
              </w:rPr>
              <w:t>数值</w:t>
            </w:r>
          </w:p>
        </w:tc>
        <w:tc>
          <w:tcPr>
            <w:tcW w:type="dxa" w:w="2109"/>
            <w:shd w:fill="183153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/>
                <w:color w:val="FFFFFF"/>
                <w:sz w:val="16"/>
              </w:rPr>
              <w:t>实现状态</w:t>
            </w:r>
          </w:p>
        </w:tc>
        <w:tc>
          <w:tcPr>
            <w:tcW w:type="dxa" w:w="2586"/>
            <w:shd w:fill="183153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/>
                <w:color w:val="FFFFFF"/>
                <w:sz w:val="16"/>
              </w:rPr>
              <w:t>白话解释</w:t>
            </w:r>
          </w:p>
        </w:tc>
      </w:tr>
      <w:tr>
        <w:trPr>
          <w:cantSplit/>
        </w:trPr>
        <w:tc>
          <w:tcPr>
            <w:tcW w:type="dxa" w:w="1021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model_total</w:t>
            </w:r>
          </w:p>
        </w:tc>
        <w:tc>
          <w:tcPr>
            <w:tcW w:type="dxa" w:w="1565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trainable_parameters</w:t>
            </w:r>
          </w:p>
        </w:tc>
        <w:tc>
          <w:tcPr>
            <w:tcW w:type="dxa" w:w="2586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369505287</w:t>
            </w:r>
          </w:p>
        </w:tc>
        <w:tc>
          <w:tcPr>
            <w:tcW w:type="dxa" w:w="2109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measured_from_training_runtime</w:t>
            </w:r>
          </w:p>
        </w:tc>
        <w:tc>
          <w:tcPr>
            <w:tcW w:type="dxa" w:w="2586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实际可训练参数总数</w:t>
            </w:r>
          </w:p>
        </w:tc>
      </w:tr>
      <w:tr>
        <w:trPr>
          <w:cantSplit/>
        </w:trPr>
        <w:tc>
          <w:tcPr>
            <w:tcW w:type="dxa" w:w="1021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tokenizer</w:t>
            </w:r>
          </w:p>
        </w:tc>
        <w:tc>
          <w:tcPr>
            <w:tcW w:type="dxa" w:w="1565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vocabulary</w:t>
            </w:r>
          </w:p>
        </w:tc>
        <w:tc>
          <w:tcPr>
            <w:tcW w:type="dxa" w:w="2586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A,C,G,T,N,MASK,PAD (7)</w:t>
            </w:r>
          </w:p>
        </w:tc>
        <w:tc>
          <w:tcPr>
            <w:tcW w:type="dxa" w:w="2109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implemented</w:t>
            </w:r>
          </w:p>
        </w:tc>
        <w:tc>
          <w:tcPr>
            <w:tcW w:type="dxa" w:w="2586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单碱基字符级输入；输出头预测A/C/G/T/N</w:t>
            </w:r>
          </w:p>
        </w:tc>
      </w:tr>
      <w:tr>
        <w:trPr>
          <w:cantSplit/>
        </w:trPr>
        <w:tc>
          <w:tcPr>
            <w:tcW w:type="dxa" w:w="1021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embedding</w:t>
            </w:r>
          </w:p>
        </w:tc>
        <w:tc>
          <w:tcPr>
            <w:tcW w:type="dxa" w:w="1565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d_model</w:t>
            </w:r>
          </w:p>
        </w:tc>
        <w:tc>
          <w:tcPr>
            <w:tcW w:type="dxa" w:w="2586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1024</w:t>
            </w:r>
          </w:p>
        </w:tc>
        <w:tc>
          <w:tcPr>
            <w:tcW w:type="dxa" w:w="2109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implemented</w:t>
            </w:r>
          </w:p>
        </w:tc>
        <w:tc>
          <w:tcPr>
            <w:tcW w:type="dxa" w:w="2586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每个位置1024维隐藏表示</w:t>
            </w:r>
          </w:p>
        </w:tc>
      </w:tr>
      <w:tr>
        <w:trPr>
          <w:cantSplit/>
        </w:trPr>
        <w:tc>
          <w:tcPr>
            <w:tcW w:type="dxa" w:w="1021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backbone</w:t>
            </w:r>
          </w:p>
        </w:tc>
        <w:tc>
          <w:tcPr>
            <w:tcW w:type="dxa" w:w="1565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HyenaLite_blocks</w:t>
            </w:r>
          </w:p>
        </w:tc>
        <w:tc>
          <w:tcPr>
            <w:tcW w:type="dxa" w:w="2586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32</w:t>
            </w:r>
          </w:p>
        </w:tc>
        <w:tc>
          <w:tcPr>
            <w:tcW w:type="dxa" w:w="2109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implemented</w:t>
            </w:r>
          </w:p>
        </w:tc>
        <w:tc>
          <w:tcPr>
            <w:tcW w:type="dxa" w:w="2586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线性复杂度局部卷积门控块</w:t>
            </w:r>
          </w:p>
        </w:tc>
      </w:tr>
      <w:tr>
        <w:trPr>
          <w:cantSplit/>
        </w:trPr>
        <w:tc>
          <w:tcPr>
            <w:tcW w:type="dxa" w:w="1021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HyenaLite</w:t>
            </w:r>
          </w:p>
        </w:tc>
        <w:tc>
          <w:tcPr>
            <w:tcW w:type="dxa" w:w="1565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expand/kernel/mlp_ratio</w:t>
            </w:r>
          </w:p>
        </w:tc>
        <w:tc>
          <w:tcPr>
            <w:tcW w:type="dxa" w:w="2586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2 / 127 / 1.25</w:t>
            </w:r>
          </w:p>
        </w:tc>
        <w:tc>
          <w:tcPr>
            <w:tcW w:type="dxa" w:w="2109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implemented</w:t>
            </w:r>
          </w:p>
        </w:tc>
        <w:tc>
          <w:tcPr>
            <w:tcW w:type="dxa" w:w="2586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通道扩展、深度卷积核、SwiGLU前馈宽度</w:t>
            </w:r>
          </w:p>
        </w:tc>
      </w:tr>
      <w:tr>
        <w:trPr>
          <w:cantSplit/>
        </w:trPr>
        <w:tc>
          <w:tcPr>
            <w:tcW w:type="dxa" w:w="1021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local_attention</w:t>
            </w:r>
          </w:p>
        </w:tc>
        <w:tc>
          <w:tcPr>
            <w:tcW w:type="dxa" w:w="1565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insertions</w:t>
            </w:r>
          </w:p>
        </w:tc>
        <w:tc>
          <w:tcPr>
            <w:tcW w:type="dxa" w:w="2586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8 (after every 4 HyenaLite blocks)</w:t>
            </w:r>
          </w:p>
        </w:tc>
        <w:tc>
          <w:tcPr>
            <w:tcW w:type="dxa" w:w="2109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implemented</w:t>
            </w:r>
          </w:p>
        </w:tc>
        <w:tc>
          <w:tcPr>
            <w:tcW w:type="dxa" w:w="2586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总执行块数40=32+8</w:t>
            </w:r>
          </w:p>
        </w:tc>
      </w:tr>
      <w:tr>
        <w:trPr>
          <w:cantSplit/>
        </w:trPr>
        <w:tc>
          <w:tcPr>
            <w:tcW w:type="dxa" w:w="1021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local_attention</w:t>
            </w:r>
          </w:p>
        </w:tc>
        <w:tc>
          <w:tcPr>
            <w:tcW w:type="dxa" w:w="1565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heads/chunk</w:t>
            </w:r>
          </w:p>
        </w:tc>
        <w:tc>
          <w:tcPr>
            <w:tcW w:type="dxa" w:w="2586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8 heads / 512 positions</w:t>
            </w:r>
          </w:p>
        </w:tc>
        <w:tc>
          <w:tcPr>
            <w:tcW w:type="dxa" w:w="2109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implemented</w:t>
            </w:r>
          </w:p>
        </w:tc>
        <w:tc>
          <w:tcPr>
            <w:tcW w:type="dxa" w:w="2586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每个注意力子块在重排后的512位置组内计算</w:t>
            </w:r>
          </w:p>
        </w:tc>
      </w:tr>
      <w:tr>
        <w:trPr>
          <w:cantSplit/>
        </w:trPr>
        <w:tc>
          <w:tcPr>
            <w:tcW w:type="dxa" w:w="1021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local_attention</w:t>
            </w:r>
          </w:p>
        </w:tc>
        <w:tc>
          <w:tcPr>
            <w:tcW w:type="dxa" w:w="1565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dilations</w:t>
            </w:r>
          </w:p>
        </w:tc>
        <w:tc>
          <w:tcPr>
            <w:tcW w:type="dxa" w:w="2586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1,2,4,8,16,32,64,128</w:t>
            </w:r>
          </w:p>
        </w:tc>
        <w:tc>
          <w:tcPr>
            <w:tcW w:type="dxa" w:w="2109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implemented_in_C1_config</w:t>
            </w:r>
          </w:p>
        </w:tc>
        <w:tc>
          <w:tcPr>
            <w:tcW w:type="dxa" w:w="2586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逐层扩大跨chunk依赖跨度且不新增参数</w:t>
            </w:r>
          </w:p>
        </w:tc>
      </w:tr>
      <w:tr>
        <w:trPr>
          <w:cantSplit/>
        </w:trPr>
        <w:tc>
          <w:tcPr>
            <w:tcW w:type="dxa" w:w="1021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normalization</w:t>
            </w:r>
          </w:p>
        </w:tc>
        <w:tc>
          <w:tcPr>
            <w:tcW w:type="dxa" w:w="1565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norm</w:t>
            </w:r>
          </w:p>
        </w:tc>
        <w:tc>
          <w:tcPr>
            <w:tcW w:type="dxa" w:w="2586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RMSNorm eps=1e-6</w:t>
            </w:r>
          </w:p>
        </w:tc>
        <w:tc>
          <w:tcPr>
            <w:tcW w:type="dxa" w:w="2109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implemented</w:t>
            </w:r>
          </w:p>
        </w:tc>
        <w:tc>
          <w:tcPr>
            <w:tcW w:type="dxa" w:w="2586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稳定长序列训练</w:t>
            </w:r>
          </w:p>
        </w:tc>
      </w:tr>
      <w:tr>
        <w:trPr>
          <w:cantSplit/>
        </w:trPr>
        <w:tc>
          <w:tcPr>
            <w:tcW w:type="dxa" w:w="1021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regularization</w:t>
            </w:r>
          </w:p>
        </w:tc>
        <w:tc>
          <w:tcPr>
            <w:tcW w:type="dxa" w:w="1565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dropout</w:t>
            </w:r>
          </w:p>
        </w:tc>
        <w:tc>
          <w:tcPr>
            <w:tcW w:type="dxa" w:w="2586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0.05</w:t>
            </w:r>
          </w:p>
        </w:tc>
        <w:tc>
          <w:tcPr>
            <w:tcW w:type="dxa" w:w="2109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implemented</w:t>
            </w:r>
          </w:p>
        </w:tc>
        <w:tc>
          <w:tcPr>
            <w:tcW w:type="dxa" w:w="2586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Hyena、注意力和前馈残差dropout</w:t>
            </w:r>
          </w:p>
        </w:tc>
      </w:tr>
      <w:tr>
        <w:trPr>
          <w:cantSplit/>
        </w:trPr>
        <w:tc>
          <w:tcPr>
            <w:tcW w:type="dxa" w:w="1021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strand_symmetry</w:t>
            </w:r>
          </w:p>
        </w:tc>
        <w:tc>
          <w:tcPr>
            <w:tcW w:type="dxa" w:w="1565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RC_equivariance</w:t>
            </w:r>
          </w:p>
        </w:tc>
        <w:tc>
          <w:tcPr>
            <w:tcW w:type="dxa" w:w="2586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direct+reverse-complement dual pass, aligned average</w:t>
            </w:r>
          </w:p>
        </w:tc>
        <w:tc>
          <w:tcPr>
            <w:tcW w:type="dxa" w:w="2109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implemented</w:t>
            </w:r>
          </w:p>
        </w:tc>
        <w:tc>
          <w:tcPr>
            <w:tcW w:type="dxa" w:w="2586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正向与反向互补预测/隐藏表示对齐后平均</w:t>
            </w:r>
          </w:p>
        </w:tc>
      </w:tr>
      <w:tr>
        <w:trPr>
          <w:cantSplit/>
        </w:trPr>
        <w:tc>
          <w:tcPr>
            <w:tcW w:type="dxa" w:w="1021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MLM_head</w:t>
            </w:r>
          </w:p>
        </w:tc>
        <w:tc>
          <w:tcPr>
            <w:tcW w:type="dxa" w:w="1565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output</w:t>
            </w:r>
          </w:p>
        </w:tc>
        <w:tc>
          <w:tcPr>
            <w:tcW w:type="dxa" w:w="2586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5 nucleotide classes</w:t>
            </w:r>
          </w:p>
        </w:tc>
        <w:tc>
          <w:tcPr>
            <w:tcW w:type="dxa" w:w="2109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implemented</w:t>
            </w:r>
          </w:p>
        </w:tc>
        <w:tc>
          <w:tcPr>
            <w:tcW w:type="dxa" w:w="2586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只预测A/C/G/T/N，不预测MASK/PAD</w:t>
            </w:r>
          </w:p>
        </w:tc>
      </w:tr>
      <w:tr>
        <w:trPr>
          <w:cantSplit/>
        </w:trPr>
        <w:tc>
          <w:tcPr>
            <w:tcW w:type="dxa" w:w="1021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region_head</w:t>
            </w:r>
          </w:p>
        </w:tc>
        <w:tc>
          <w:tcPr>
            <w:tcW w:type="dxa" w:w="1565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classes</w:t>
            </w:r>
          </w:p>
        </w:tc>
        <w:tc>
          <w:tcPr>
            <w:tcW w:type="dxa" w:w="2586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7</w:t>
            </w:r>
          </w:p>
        </w:tc>
        <w:tc>
          <w:tcPr>
            <w:tcW w:type="dxa" w:w="2109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implemented</w:t>
            </w:r>
          </w:p>
        </w:tc>
        <w:tc>
          <w:tcPr>
            <w:tcW w:type="dxa" w:w="2586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background,coding,gene_body,promoter,splice,tes,utr</w:t>
            </w:r>
          </w:p>
        </w:tc>
      </w:tr>
      <w:tr>
        <w:trPr>
          <w:cantSplit/>
        </w:trPr>
        <w:tc>
          <w:tcPr>
            <w:tcW w:type="dxa" w:w="1021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memory</w:t>
            </w:r>
          </w:p>
        </w:tc>
        <w:tc>
          <w:tcPr>
            <w:tcW w:type="dxa" w:w="1565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gradient_checkpointing</w:t>
            </w:r>
          </w:p>
        </w:tc>
        <w:tc>
          <w:tcPr>
            <w:tcW w:type="dxa" w:w="2586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true</w:t>
            </w:r>
          </w:p>
        </w:tc>
        <w:tc>
          <w:tcPr>
            <w:tcW w:type="dxa" w:w="2109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implemented</w:t>
            </w:r>
          </w:p>
        </w:tc>
        <w:tc>
          <w:tcPr>
            <w:tcW w:type="dxa" w:w="2586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以额外计算换显存，支持64K</w:t>
            </w:r>
          </w:p>
        </w:tc>
      </w:tr>
      <w:tr>
        <w:trPr>
          <w:cantSplit/>
        </w:trPr>
        <w:tc>
          <w:tcPr>
            <w:tcW w:type="dxa" w:w="1021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context</w:t>
            </w:r>
          </w:p>
        </w:tc>
        <w:tc>
          <w:tcPr>
            <w:tcW w:type="dxa" w:w="1565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Stage_B_evaluated</w:t>
            </w:r>
          </w:p>
        </w:tc>
        <w:tc>
          <w:tcPr>
            <w:tcW w:type="dxa" w:w="2586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8192 bp</w:t>
            </w:r>
          </w:p>
        </w:tc>
        <w:tc>
          <w:tcPr>
            <w:tcW w:type="dxa" w:w="2109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completed</w:t>
            </w:r>
          </w:p>
        </w:tc>
        <w:tc>
          <w:tcPr>
            <w:tcW w:type="dxa" w:w="2586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冻结step14000基座</w:t>
            </w:r>
          </w:p>
        </w:tc>
      </w:tr>
      <w:tr>
        <w:trPr>
          <w:cantSplit/>
        </w:trPr>
        <w:tc>
          <w:tcPr>
            <w:tcW w:type="dxa" w:w="1021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context</w:t>
            </w:r>
          </w:p>
        </w:tc>
        <w:tc>
          <w:tcPr>
            <w:tcW w:type="dxa" w:w="1565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Stage_C1_gate</w:t>
            </w:r>
          </w:p>
        </w:tc>
        <w:tc>
          <w:tcPr>
            <w:tcW w:type="dxa" w:w="2586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65536 bp</w:t>
            </w:r>
          </w:p>
        </w:tc>
        <w:tc>
          <w:tcPr>
            <w:tcW w:type="dxa" w:w="2109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gate_pass_partial_training_only</w:t>
            </w:r>
          </w:p>
        </w:tc>
        <w:tc>
          <w:tcPr>
            <w:tcW w:type="dxa" w:w="2586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单步前向/反向/optimizer通过；正式训练仅到step569</w:t>
            </w:r>
          </w:p>
        </w:tc>
      </w:tr>
    </w:tbl>
    <w:p>
      <w:pPr>
        <w:spacing w:after="20"/>
      </w:pPr>
    </w:p>
    <w:p>
      <w:pPr>
        <w:pStyle w:val="Heading3"/>
      </w:pPr>
      <w:r>
        <w:t>6.2 HyenaLite块</w:t>
      </w:r>
    </w:p>
    <w:p>
      <w:pPr>
        <w:widowControl/>
      </w:pPr>
      <w:r>
        <w:rPr>
          <w:rFonts w:ascii="Arial" w:hAnsi="Arial" w:eastAsia="Microsoft YaHei"/>
          <w:color w:val="20252B"/>
          <w:sz w:val="21"/>
        </w:rPr>
        <w:t>每个HyenaLite块先RMSNorm，再把通道扩展为2倍并分成内容/门控两支；内容支经过kernel=127的depthwise 1D卷积，和SiLU门控相乘后投回1,024维，最后接SwiGLU前馈残差。该实现是“HyenaLite”，不是完整长隐式滤波Hyena；单块主要提供局部卷积建模，长程依赖还依赖层叠与稀疏注意力。</w:t>
      </w:r>
    </w:p>
    <w:p>
      <w:pPr>
        <w:pStyle w:val="Heading3"/>
      </w:pPr>
      <w:r>
        <w:t>6.3 局部扩张注意力</w:t>
      </w:r>
    </w:p>
    <w:p>
      <w:pPr>
        <w:widowControl/>
      </w:pPr>
      <w:r>
        <w:rPr>
          <w:rFonts w:ascii="Arial" w:hAnsi="Arial" w:eastAsia="Microsoft YaHei"/>
          <w:color w:val="20252B"/>
          <w:sz w:val="21"/>
        </w:rPr>
        <w:t>每4个HyenaLite块插入1个attention块，共8个。attention有8头，每组最多512个位置。Stage C1配置把8个attention插入依次设为dilation 1、2、4、8、16、32、64、128：先按步长重排位置，再在每个512位置组内注意，从而用近线性开销跨更远距离。dilation不增加参数，但改变计算拓扑，所以Stage B和C1不是完全相同的前向图。</w:t>
      </w:r>
    </w:p>
    <w:p>
      <w:pPr>
        <w:pStyle w:val="Heading3"/>
      </w:pPr>
      <w:r>
        <w:t>6.4 RC等变设计</w:t>
      </w:r>
    </w:p>
    <w:p>
      <w:pPr>
        <w:widowControl/>
      </w:pPr>
      <w:r>
        <w:rPr>
          <w:rFonts w:ascii="Arial" w:hAnsi="Arial" w:eastAsia="Microsoft YaHei"/>
          <w:color w:val="20252B"/>
          <w:sz w:val="21"/>
        </w:rPr>
        <w:t>模型分别处理原序列和反向互补序列，把RC输出翻转回原坐标，并把A↔T、C↔G的类别通道对齐，再平均logits和hidden state。这样获得方向稳健性，但近似使一次样本进行两次主干forward，训练成本也近似翻倍。</w:t>
      </w:r>
    </w:p>
    <w:p>
      <w:pPr>
        <w:pStyle w:val="Heading3"/>
      </w:pPr>
      <w:r>
        <w:t>6.5 三个输出用途</w:t>
      </w:r>
    </w:p>
    <w:p>
      <w:pPr>
        <w:pStyle w:val="ListNumber"/>
        <w:spacing w:after="40"/>
      </w:pPr>
      <w:r>
        <w:rPr>
          <w:rFonts w:ascii="Arial" w:hAnsi="Arial" w:eastAsia="Microsoft YaHei"/>
          <w:b/>
          <w:color w:val="20252B"/>
          <w:sz w:val="20"/>
        </w:rPr>
        <w:t>MLM head：</w:t>
      </w:r>
      <w:r>
        <w:rPr>
          <w:rFonts w:ascii="Arial" w:hAnsi="Arial" w:eastAsia="Microsoft YaHei"/>
          <w:color w:val="20252B"/>
          <w:sz w:val="20"/>
        </w:rPr>
        <w:t xml:space="preserve"> 每个位置输出A/C/G/T/N五类，用于遮盖碱基恢复。</w:t>
      </w:r>
    </w:p>
    <w:p>
      <w:pPr>
        <w:pStyle w:val="ListNumber"/>
        <w:spacing w:after="40"/>
      </w:pPr>
      <w:r>
        <w:rPr>
          <w:rFonts w:ascii="Arial" w:hAnsi="Arial" w:eastAsia="Microsoft YaHei"/>
          <w:b/>
          <w:color w:val="20252B"/>
          <w:sz w:val="20"/>
        </w:rPr>
        <w:t>Region head：</w:t>
      </w:r>
      <w:r>
        <w:rPr>
          <w:rFonts w:ascii="Arial" w:hAnsi="Arial" w:eastAsia="Microsoft YaHei"/>
          <w:color w:val="20252B"/>
          <w:sz w:val="20"/>
        </w:rPr>
        <w:t xml:space="preserve"> 对全序列池化后预测7类窗口来源区域，是窗口级辅助任务，不是逐碱基标注。</w:t>
      </w:r>
    </w:p>
    <w:p>
      <w:pPr>
        <w:pStyle w:val="ListNumber"/>
        <w:spacing w:after="40"/>
      </w:pPr>
      <w:r>
        <w:rPr>
          <w:rFonts w:ascii="Arial" w:hAnsi="Arial" w:eastAsia="Microsoft YaHei"/>
          <w:b/>
          <w:color w:val="20252B"/>
          <w:sz w:val="20"/>
        </w:rPr>
        <w:t>Frozen embedding：</w:t>
      </w:r>
      <w:r>
        <w:rPr>
          <w:rFonts w:ascii="Arial" w:hAnsi="Arial" w:eastAsia="Microsoft YaHei"/>
          <w:color w:val="20252B"/>
          <w:sz w:val="20"/>
        </w:rPr>
        <w:t xml:space="preserve"> 正式下游冻结encoder，用简单线性/岭回归probe比较不同基础模型的表示质量。</w:t>
      </w:r>
    </w:p>
    <w:p>
      <w:pPr>
        <w:sectPr>
          <w:type w:val="continuous"/>
          <w:pgSz w:w="11906" w:h="16838"/>
          <w:pgMar w:top="992" w:right="1020" w:bottom="935" w:left="1020" w:header="369" w:footer="369" w:gutter="0"/>
          <w:cols w:space="720"/>
          <w:docGrid w:linePitch="360"/>
        </w:sectPr>
      </w:pPr>
    </w:p>
    <w:p>
      <w:pPr>
        <w:pStyle w:val="Heading2"/>
      </w:pPr>
      <w:r>
        <w:t>7. 预训练任务与损失</w:t>
      </w:r>
    </w:p>
    <w:tbl>
      <w:tblPr>
        <w:tblW w:type="dxa" w:w="15194"/>
        <w:jc w:val="center"/>
        <w:tblBorders>
          <w:top w:val="single" w:sz="4" w:space="0" w:color="C7D0DB"/>
          <w:left w:val="single" w:sz="4" w:space="0" w:color="C7D0DB"/>
          <w:bottom w:val="single" w:sz="4" w:space="0" w:color="C7D0DB"/>
          <w:right w:val="single" w:sz="4" w:space="0" w:color="C7D0DB"/>
          <w:insideH w:val="single" w:sz="4" w:space="0" w:color="C7D0DB"/>
          <w:insideV w:val="single" w:sz="4" w:space="0" w:color="C7D0DB"/>
        </w:tblBorders>
        <w:tblLayout w:type="fixed"/>
        <w:tblLook w:firstColumn="1" w:firstRow="1" w:lastColumn="0" w:lastRow="0" w:noHBand="0" w:noVBand="1" w:val="04A0"/>
      </w:tblPr>
      <w:tblGrid>
        <w:gridCol w:w="1844"/>
        <w:gridCol w:w="1033"/>
        <w:gridCol w:w="2803"/>
        <w:gridCol w:w="2803"/>
        <w:gridCol w:w="2065"/>
        <w:gridCol w:w="1033"/>
        <w:gridCol w:w="1106"/>
        <w:gridCol w:w="2508"/>
      </w:tblGrid>
      <w:tr>
        <w:trPr>
          <w:cantSplit/>
          <w:tblHeader w:val="true"/>
        </w:trPr>
        <w:tc>
          <w:tcPr>
            <w:tcW w:type="dxa" w:w="1844"/>
            <w:shd w:fill="183153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/>
                <w:color w:val="FFFFFF"/>
                <w:sz w:val="14"/>
              </w:rPr>
              <w:t>目标</w:t>
            </w:r>
          </w:p>
        </w:tc>
        <w:tc>
          <w:tcPr>
            <w:tcW w:type="dxa" w:w="1033"/>
            <w:shd w:fill="183153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/>
                <w:color w:val="FFFFFF"/>
                <w:sz w:val="14"/>
              </w:rPr>
              <w:t>版本</w:t>
            </w:r>
          </w:p>
        </w:tc>
        <w:tc>
          <w:tcPr>
            <w:tcW w:type="dxa" w:w="2803"/>
            <w:shd w:fill="183153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/>
                <w:color w:val="FFFFFF"/>
                <w:sz w:val="14"/>
              </w:rPr>
              <w:t>预测内容</w:t>
            </w:r>
          </w:p>
        </w:tc>
        <w:tc>
          <w:tcPr>
            <w:tcW w:type="dxa" w:w="2803"/>
            <w:shd w:fill="183153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/>
                <w:color w:val="FFFFFF"/>
                <w:sz w:val="14"/>
              </w:rPr>
              <w:t>损失</w:t>
            </w:r>
          </w:p>
        </w:tc>
        <w:tc>
          <w:tcPr>
            <w:tcW w:type="dxa" w:w="2065"/>
            <w:shd w:fill="183153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/>
                <w:color w:val="FFFFFF"/>
                <w:sz w:val="14"/>
              </w:rPr>
              <w:t>权重</w:t>
            </w:r>
          </w:p>
        </w:tc>
        <w:tc>
          <w:tcPr>
            <w:tcW w:type="dxa" w:w="1033"/>
            <w:shd w:fill="183153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/>
                <w:color w:val="FFFFFF"/>
                <w:sz w:val="14"/>
              </w:rPr>
              <w:t>用于checkpoint选择</w:t>
            </w:r>
          </w:p>
        </w:tc>
        <w:tc>
          <w:tcPr>
            <w:tcW w:type="dxa" w:w="1106"/>
            <w:shd w:fill="183153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/>
                <w:color w:val="FFFFFF"/>
                <w:sz w:val="14"/>
              </w:rPr>
              <w:t>状态</w:t>
            </w:r>
          </w:p>
        </w:tc>
        <w:tc>
          <w:tcPr>
            <w:tcW w:type="dxa" w:w="2508"/>
            <w:shd w:fill="183153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/>
                <w:color w:val="FFFFFF"/>
                <w:sz w:val="14"/>
              </w:rPr>
              <w:t>解释边界</w:t>
            </w:r>
          </w:p>
        </w:tc>
      </w:tr>
      <w:tr>
        <w:trPr>
          <w:cantSplit/>
        </w:trPr>
        <w:tc>
          <w:tcPr>
            <w:tcW w:type="dxa" w:w="1844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4"/>
              </w:rPr>
              <w:t>MLM</w:t>
            </w:r>
          </w:p>
        </w:tc>
        <w:tc>
          <w:tcPr>
            <w:tcW w:type="dxa" w:w="1033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4"/>
              </w:rPr>
              <w:t>current</w:t>
            </w:r>
          </w:p>
        </w:tc>
        <w:tc>
          <w:tcPr>
            <w:tcW w:type="dxa" w:w="2803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4"/>
              </w:rPr>
              <w:t>随机遮盖15%的有效A/C/G/T位置并恢复原碱基</w:t>
            </w:r>
          </w:p>
        </w:tc>
        <w:tc>
          <w:tcPr>
            <w:tcW w:type="dxa" w:w="2803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4"/>
              </w:rPr>
              <w:t>cross-entropy over masked positions</w:t>
            </w:r>
          </w:p>
        </w:tc>
        <w:tc>
          <w:tcPr>
            <w:tcW w:type="dxa" w:w="2065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4"/>
              </w:rPr>
              <w:t>1.0</w:t>
            </w:r>
          </w:p>
        </w:tc>
        <w:tc>
          <w:tcPr>
            <w:tcW w:type="dxa" w:w="1033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4"/>
              </w:rPr>
              <w:t>yes</w:t>
            </w:r>
          </w:p>
        </w:tc>
        <w:tc>
          <w:tcPr>
            <w:tcW w:type="dxa" w:w="1106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4"/>
              </w:rPr>
              <w:t>implemented</w:t>
            </w:r>
          </w:p>
        </w:tc>
        <w:tc>
          <w:tcPr>
            <w:tcW w:type="dxa" w:w="2508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4"/>
              </w:rPr>
              <w:t>自监督序列建模，不直接等于功能标签</w:t>
            </w:r>
          </w:p>
        </w:tc>
      </w:tr>
      <w:tr>
        <w:trPr>
          <w:cantSplit/>
        </w:trPr>
        <w:tc>
          <w:tcPr>
            <w:tcW w:type="dxa" w:w="1844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4"/>
              </w:rPr>
              <w:t>RC-consistency</w:t>
            </w:r>
          </w:p>
        </w:tc>
        <w:tc>
          <w:tcPr>
            <w:tcW w:type="dxa" w:w="1033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4"/>
              </w:rPr>
              <w:t>current</w:t>
            </w:r>
          </w:p>
        </w:tc>
        <w:tc>
          <w:tcPr>
            <w:tcW w:type="dxa" w:w="2803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4"/>
              </w:rPr>
              <w:t>正向与反向互补方向的对齐分布一致</w:t>
            </w:r>
          </w:p>
        </w:tc>
        <w:tc>
          <w:tcPr>
            <w:tcW w:type="dxa" w:w="2803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4"/>
              </w:rPr>
              <w:t>symmetric KL divergence over valid positions</w:t>
            </w:r>
          </w:p>
        </w:tc>
        <w:tc>
          <w:tcPr>
            <w:tcW w:type="dxa" w:w="2065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4"/>
              </w:rPr>
              <w:t>0.02</w:t>
            </w:r>
          </w:p>
        </w:tc>
        <w:tc>
          <w:tcPr>
            <w:tcW w:type="dxa" w:w="1033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4"/>
              </w:rPr>
              <w:t>0.02</w:t>
            </w:r>
          </w:p>
        </w:tc>
        <w:tc>
          <w:tcPr>
            <w:tcW w:type="dxa" w:w="1106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4"/>
              </w:rPr>
              <w:t>implemented</w:t>
            </w:r>
          </w:p>
        </w:tc>
        <w:tc>
          <w:tcPr>
            <w:tcW w:type="dxa" w:w="2508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4"/>
              </w:rPr>
              <w:t>主要验证链方向稳健性；random-init也可能因结构获得一致性</w:t>
            </w:r>
          </w:p>
        </w:tc>
      </w:tr>
      <w:tr>
        <w:trPr>
          <w:cantSplit/>
        </w:trPr>
        <w:tc>
          <w:tcPr>
            <w:tcW w:type="dxa" w:w="1844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4"/>
              </w:rPr>
              <w:t>region-classification</w:t>
            </w:r>
          </w:p>
        </w:tc>
        <w:tc>
          <w:tcPr>
            <w:tcW w:type="dxa" w:w="1033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4"/>
              </w:rPr>
              <w:t>current</w:t>
            </w:r>
          </w:p>
        </w:tc>
        <w:tc>
          <w:tcPr>
            <w:tcW w:type="dxa" w:w="2803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4"/>
              </w:rPr>
              <w:t>每个窗口的7类来源区域</w:t>
            </w:r>
          </w:p>
        </w:tc>
        <w:tc>
          <w:tcPr>
            <w:tcW w:type="dxa" w:w="2803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4"/>
              </w:rPr>
              <w:t>label-smoothed cross-entropy</w:t>
            </w:r>
          </w:p>
        </w:tc>
        <w:tc>
          <w:tcPr>
            <w:tcW w:type="dxa" w:w="2065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4"/>
              </w:rPr>
              <w:t>0.05</w:t>
            </w:r>
          </w:p>
        </w:tc>
        <w:tc>
          <w:tcPr>
            <w:tcW w:type="dxa" w:w="1033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4"/>
              </w:rPr>
              <w:t>no</w:t>
            </w:r>
          </w:p>
        </w:tc>
        <w:tc>
          <w:tcPr>
            <w:tcW w:type="dxa" w:w="1106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4"/>
              </w:rPr>
              <w:t>implemented</w:t>
            </w:r>
          </w:p>
        </w:tc>
        <w:tc>
          <w:tcPr>
            <w:tcW w:type="dxa" w:w="2508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4"/>
              </w:rPr>
              <w:t>窗口级辅助标签，不是逐碱基结构标注</w:t>
            </w:r>
          </w:p>
        </w:tc>
      </w:tr>
      <w:tr>
        <w:trPr>
          <w:cantSplit/>
        </w:trPr>
        <w:tc>
          <w:tcPr>
            <w:tcW w:type="dxa" w:w="1844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4"/>
              </w:rPr>
              <w:t>token-region-segmentation</w:t>
            </w:r>
          </w:p>
        </w:tc>
        <w:tc>
          <w:tcPr>
            <w:tcW w:type="dxa" w:w="1033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4"/>
              </w:rPr>
              <w:t>recommended_v3</w:t>
            </w:r>
          </w:p>
        </w:tc>
        <w:tc>
          <w:tcPr>
            <w:tcW w:type="dxa" w:w="2803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4"/>
              </w:rPr>
              <w:t>逐碱基/分块预测promoter/UTR/CDS/intron/splice/TES/background</w:t>
            </w:r>
          </w:p>
        </w:tc>
        <w:tc>
          <w:tcPr>
            <w:tcW w:type="dxa" w:w="2803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4"/>
              </w:rPr>
              <w:t>class-balanced focal or cross-entropy + Dice</w:t>
            </w:r>
          </w:p>
        </w:tc>
        <w:tc>
          <w:tcPr>
            <w:tcW w:type="dxa" w:w="2065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4"/>
              </w:rPr>
              <w:t>TBD by validation-only pilot</w:t>
            </w:r>
          </w:p>
        </w:tc>
        <w:tc>
          <w:tcPr>
            <w:tcW w:type="dxa" w:w="1033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4"/>
              </w:rPr>
              <w:t>candidate</w:t>
            </w:r>
          </w:p>
        </w:tc>
        <w:tc>
          <w:tcPr>
            <w:tcW w:type="dxa" w:w="1106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4"/>
              </w:rPr>
              <w:t>not_implemented</w:t>
            </w:r>
          </w:p>
        </w:tc>
        <w:tc>
          <w:tcPr>
            <w:tcW w:type="dxa" w:w="2508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4"/>
              </w:rPr>
              <w:t>必须对预训练与下游benchmark标签来源做隔离</w:t>
            </w:r>
          </w:p>
        </w:tc>
      </w:tr>
      <w:tr>
        <w:trPr>
          <w:cantSplit/>
        </w:trPr>
        <w:tc>
          <w:tcPr>
            <w:tcW w:type="dxa" w:w="1844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4"/>
              </w:rPr>
              <w:t>boundary-distance</w:t>
            </w:r>
          </w:p>
        </w:tc>
        <w:tc>
          <w:tcPr>
            <w:tcW w:type="dxa" w:w="1033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4"/>
              </w:rPr>
              <w:t>recommended_v3</w:t>
            </w:r>
          </w:p>
        </w:tc>
        <w:tc>
          <w:tcPr>
            <w:tcW w:type="dxa" w:w="2803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4"/>
              </w:rPr>
              <w:t>到TSS/TES/splice/TE边界的有符号距离或区间</w:t>
            </w:r>
          </w:p>
        </w:tc>
        <w:tc>
          <w:tcPr>
            <w:tcW w:type="dxa" w:w="2803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4"/>
              </w:rPr>
              <w:t>Huber + boundary classification</w:t>
            </w:r>
          </w:p>
        </w:tc>
        <w:tc>
          <w:tcPr>
            <w:tcW w:type="dxa" w:w="2065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4"/>
              </w:rPr>
              <w:t>TBD</w:t>
            </w:r>
          </w:p>
        </w:tc>
        <w:tc>
          <w:tcPr>
            <w:tcW w:type="dxa" w:w="1033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4"/>
              </w:rPr>
              <w:t>candidate</w:t>
            </w:r>
          </w:p>
        </w:tc>
        <w:tc>
          <w:tcPr>
            <w:tcW w:type="dxa" w:w="1106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4"/>
              </w:rPr>
              <w:t>not_implemented</w:t>
            </w:r>
          </w:p>
        </w:tc>
        <w:tc>
          <w:tcPr>
            <w:tcW w:type="dxa" w:w="2508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4"/>
              </w:rPr>
              <w:t>只用train assemblies生成标签</w:t>
            </w:r>
          </w:p>
        </w:tc>
      </w:tr>
      <w:tr>
        <w:trPr>
          <w:cantSplit/>
        </w:trPr>
        <w:tc>
          <w:tcPr>
            <w:tcW w:type="dxa" w:w="1844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4"/>
              </w:rPr>
              <w:t>multi-context-consistency</w:t>
            </w:r>
          </w:p>
        </w:tc>
        <w:tc>
          <w:tcPr>
            <w:tcW w:type="dxa" w:w="1033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4"/>
              </w:rPr>
              <w:t>recommended_v3</w:t>
            </w:r>
          </w:p>
        </w:tc>
        <w:tc>
          <w:tcPr>
            <w:tcW w:type="dxa" w:w="2803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4"/>
              </w:rPr>
              <w:t>同一中心位点在1K/8K/32K/64K/128K上下文保持局部表示一致，同时允许远端全局表示增益</w:t>
            </w:r>
          </w:p>
        </w:tc>
        <w:tc>
          <w:tcPr>
            <w:tcW w:type="dxa" w:w="2803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4"/>
              </w:rPr>
              <w:t>stop-gradient contrastive/cosine consistency</w:t>
            </w:r>
          </w:p>
        </w:tc>
        <w:tc>
          <w:tcPr>
            <w:tcW w:type="dxa" w:w="2065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4"/>
              </w:rPr>
              <w:t>TBD</w:t>
            </w:r>
          </w:p>
        </w:tc>
        <w:tc>
          <w:tcPr>
            <w:tcW w:type="dxa" w:w="1033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4"/>
              </w:rPr>
              <w:t>candidate</w:t>
            </w:r>
          </w:p>
        </w:tc>
        <w:tc>
          <w:tcPr>
            <w:tcW w:type="dxa" w:w="1106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4"/>
              </w:rPr>
              <w:t>not_implemented</w:t>
            </w:r>
          </w:p>
        </w:tc>
        <w:tc>
          <w:tcPr>
            <w:tcW w:type="dxa" w:w="2508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4"/>
              </w:rPr>
              <w:t>不能强迫所有层完全相同而抹除长程信息</w:t>
            </w:r>
          </w:p>
        </w:tc>
      </w:tr>
      <w:tr>
        <w:trPr>
          <w:cantSplit/>
        </w:trPr>
        <w:tc>
          <w:tcPr>
            <w:tcW w:type="dxa" w:w="1844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4"/>
              </w:rPr>
              <w:t>allele-pair-contrastive</w:t>
            </w:r>
          </w:p>
        </w:tc>
        <w:tc>
          <w:tcPr>
            <w:tcW w:type="dxa" w:w="1033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4"/>
              </w:rPr>
              <w:t>recommended_v3</w:t>
            </w:r>
          </w:p>
        </w:tc>
        <w:tc>
          <w:tcPr>
            <w:tcW w:type="dxa" w:w="2803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4"/>
              </w:rPr>
              <w:t>同一locus ref/alt或同源单倍型的表示差异与真实序列变化对应</w:t>
            </w:r>
          </w:p>
        </w:tc>
        <w:tc>
          <w:tcPr>
            <w:tcW w:type="dxa" w:w="2803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4"/>
              </w:rPr>
              <w:t>contrastive + delta reconstruction</w:t>
            </w:r>
          </w:p>
        </w:tc>
        <w:tc>
          <w:tcPr>
            <w:tcW w:type="dxa" w:w="2065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4"/>
              </w:rPr>
              <w:t>TBD</w:t>
            </w:r>
          </w:p>
        </w:tc>
        <w:tc>
          <w:tcPr>
            <w:tcW w:type="dxa" w:w="1033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4"/>
              </w:rPr>
              <w:t>candidate</w:t>
            </w:r>
          </w:p>
        </w:tc>
        <w:tc>
          <w:tcPr>
            <w:tcW w:type="dxa" w:w="1106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4"/>
              </w:rPr>
              <w:t>not_implemented</w:t>
            </w:r>
          </w:p>
        </w:tc>
        <w:tc>
          <w:tcPr>
            <w:tcW w:type="dxa" w:w="2508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4"/>
              </w:rPr>
              <w:t>若使用功能效应标签则属于监督适配，不得混入相同formal test</w:t>
            </w:r>
          </w:p>
        </w:tc>
      </w:tr>
    </w:tbl>
    <w:p>
      <w:pPr>
        <w:sectPr>
          <w:pgSz w:w="16838" w:h="11906" w:orient="landscape"/>
          <w:pgMar w:top="765" w:right="822" w:bottom="765" w:left="822" w:header="369" w:footer="369" w:gutter="0"/>
          <w:cols w:space="720"/>
          <w:docGrid w:linePitch="360"/>
        </w:sectPr>
      </w:pPr>
    </w:p>
    <w:p>
      <w:pPr>
        <w:pStyle w:val="Heading3"/>
      </w:pPr>
      <w:r>
        <w:t>7.1 MLM</w:t>
      </w:r>
    </w:p>
    <w:p>
      <w:pPr>
        <w:widowControl/>
      </w:pPr>
      <w:r>
        <w:rPr>
          <w:rFonts w:ascii="Arial" w:hAnsi="Arial" w:eastAsia="Microsoft YaHei"/>
          <w:color w:val="20252B"/>
          <w:sz w:val="21"/>
        </w:rPr>
        <w:t>有效A/C/G/T位置以15%概率被选中：80%替换成MASK、10%替换成随机A/C/G/T/N、10%保持原字符。交叉熵只在被选择位置计算。每个样本至少强制一个mask，避免短序列没有监督。</w:t>
      </w:r>
    </w:p>
    <w:p>
      <w:pPr>
        <w:pStyle w:val="Heading3"/>
      </w:pPr>
      <w:r>
        <w:t>7.2 RC一致性</w:t>
      </w:r>
    </w:p>
    <w:p>
      <w:pPr>
        <w:widowControl/>
      </w:pPr>
      <w:r>
        <w:rPr>
          <w:rFonts w:ascii="Arial" w:hAnsi="Arial" w:eastAsia="Microsoft YaHei"/>
          <w:color w:val="20252B"/>
          <w:sz w:val="21"/>
        </w:rPr>
        <w:t>在所有有效位置计算正向分布与RC对齐分布的双向KL平均：它约束两条链方向的预测一致。需要注意，架构本身已经做RC平均，random-init也可能显示一定一致性；必须用下游性能而非单一RC loss证明生物学价值。</w:t>
      </w:r>
    </w:p>
    <w:p>
      <w:pPr>
        <w:pStyle w:val="Heading3"/>
      </w:pPr>
      <w:r>
        <w:t>7.3 区域分类</w:t>
      </w:r>
    </w:p>
    <w:p>
      <w:pPr>
        <w:widowControl/>
      </w:pPr>
      <w:r>
        <w:rPr>
          <w:rFonts w:ascii="Arial" w:hAnsi="Arial" w:eastAsia="Microsoft YaHei"/>
          <w:color w:val="20252B"/>
          <w:sz w:val="21"/>
        </w:rPr>
        <w:t>对有区域标签的窗口计算带0.05 label smoothing的7分类交叉熵。Stage B总loss为</w:t>
      </w:r>
      <w:r>
        <w:rPr>
          <w:rFonts w:ascii="Consolas" w:hAnsi="Consolas" w:eastAsia="Microsoft YaHei"/>
          <w:color w:val="183153"/>
          <w:sz w:val="19"/>
        </w:rPr>
        <w:t>1.0×MLM + 0.02×RC + 0.05×region</w:t>
      </w:r>
      <w:r>
        <w:rPr>
          <w:rFonts w:ascii="Arial" w:hAnsi="Arial" w:eastAsia="Microsoft YaHei"/>
          <w:color w:val="20252B"/>
          <w:sz w:val="21"/>
        </w:rPr>
        <w:t>；早停selection loss只用</w:t>
      </w:r>
      <w:r>
        <w:rPr>
          <w:rFonts w:ascii="Consolas" w:hAnsi="Consolas" w:eastAsia="Microsoft YaHei"/>
          <w:color w:val="183153"/>
          <w:sz w:val="19"/>
        </w:rPr>
        <w:t>MLM + 0.02×RC</w:t>
      </w:r>
      <w:r>
        <w:rPr>
          <w:rFonts w:ascii="Arial" w:hAnsi="Arial" w:eastAsia="Microsoft YaHei"/>
          <w:color w:val="20252B"/>
          <w:sz w:val="21"/>
        </w:rPr>
        <w:t>，避免辅助region头主导基座选择。</w:t>
      </w:r>
    </w:p>
    <w:p>
      <w:pPr>
        <w:pStyle w:val="Heading2"/>
      </w:pPr>
      <w:r>
        <w:t>8. 训练超参数、验证与当前终态</w:t>
      </w:r>
    </w:p>
    <w:p>
      <w:pPr>
        <w:pStyle w:val="Heading3"/>
      </w:pPr>
      <w:r>
        <w:t>8.1 Stage B 8K</w:t>
      </w:r>
    </w:p>
    <w:p>
      <w:pPr>
        <w:pStyle w:val="ListBullet"/>
        <w:spacing w:after="40"/>
      </w:pPr>
      <w:r>
        <w:rPr>
          <w:rFonts w:ascii="Arial" w:hAnsi="Arial" w:eastAsia="Microsoft YaHei"/>
          <w:color w:val="20252B"/>
          <w:sz w:val="20"/>
        </w:rPr>
        <w:t>计划50,000 optimizer steps；前1,000步micro-batch=5、gradient accumulation=7，之后为4×9。</w:t>
      </w:r>
    </w:p>
    <w:p>
      <w:pPr>
        <w:pStyle w:val="ListBullet"/>
        <w:spacing w:after="40"/>
      </w:pPr>
      <w:r>
        <w:rPr>
          <w:rFonts w:ascii="Arial" w:hAnsi="Arial" w:eastAsia="Microsoft YaHei"/>
          <w:color w:val="20252B"/>
          <w:sz w:val="20"/>
        </w:rPr>
        <w:t>AdamW：peak LR=1e-4、min LR=1e-5、weight decay=0.1、1,000步warmup、bf16。</w:t>
      </w:r>
    </w:p>
    <w:p>
      <w:pPr>
        <w:pStyle w:val="ListBullet"/>
        <w:spacing w:after="40"/>
      </w:pPr>
      <w:r>
        <w:rPr>
          <w:rFonts w:ascii="Arial" w:hAnsi="Arial" w:eastAsia="Microsoft YaHei"/>
          <w:color w:val="20252B"/>
          <w:sz w:val="20"/>
        </w:rPr>
        <w:t>每1,000步固定validation 64 batches并保存checkpoint。</w:t>
      </w:r>
    </w:p>
    <w:p>
      <w:pPr>
        <w:pStyle w:val="ListBullet"/>
        <w:spacing w:after="40"/>
      </w:pPr>
      <w:r>
        <w:rPr>
          <w:rFonts w:ascii="Arial" w:hAnsi="Arial" w:eastAsia="Microsoft YaHei"/>
          <w:color w:val="20252B"/>
          <w:sz w:val="20"/>
        </w:rPr>
        <w:t>早停：最早5,000步；patience=3次验证；min_delta=0.002。</w:t>
      </w:r>
    </w:p>
    <w:p>
      <w:pPr>
        <w:pStyle w:val="ListBullet"/>
        <w:spacing w:after="40"/>
      </w:pPr>
      <w:r>
        <w:rPr>
          <w:rFonts w:ascii="Arial" w:hAnsi="Arial" w:eastAsia="Microsoft YaHei"/>
          <w:color w:val="20252B"/>
          <w:sz w:val="20"/>
        </w:rPr>
        <w:t>validation最佳为step14000；step17000的selection loss虽略低，但相对最佳改善小于min_delta，连续3次未达到显著改善，故早停。</w:t>
      </w:r>
    </w:p>
    <w:p>
      <w:pPr>
        <w:pStyle w:val="ListBullet"/>
        <w:spacing w:after="40"/>
      </w:pPr>
      <w:r>
        <w:rPr>
          <w:rFonts w:ascii="Arial" w:hAnsi="Arial" w:eastAsia="Microsoft YaHei"/>
          <w:color w:val="20252B"/>
          <w:sz w:val="20"/>
        </w:rPr>
        <w:t>正式主模型固定step14000；step17000只保留作sensitivity，不可事后替换主结论。</w:t>
      </w:r>
    </w:p>
    <w:p>
      <w:pPr>
        <w:pStyle w:val="Heading3"/>
      </w:pPr>
      <w:r>
        <w:t>8.2 Stage C1 64K</w:t>
      </w:r>
    </w:p>
    <w:p>
      <w:pPr>
        <w:pStyle w:val="ListBullet"/>
        <w:spacing w:after="40"/>
      </w:pPr>
      <w:r>
        <w:rPr>
          <w:rFonts w:ascii="Arial" w:hAnsi="Arial" w:eastAsia="Microsoft YaHei"/>
          <w:color w:val="20252B"/>
          <w:sz w:val="20"/>
        </w:rPr>
        <w:t>从Stage B step14000权重启动新阶段；micro-batch=1、accumulation=128。</w:t>
      </w:r>
    </w:p>
    <w:p>
      <w:pPr>
        <w:pStyle w:val="ListBullet"/>
        <w:spacing w:after="40"/>
      </w:pPr>
      <w:r>
        <w:rPr>
          <w:rFonts w:ascii="Arial" w:hAnsi="Arial" w:eastAsia="Microsoft YaHei"/>
          <w:color w:val="20252B"/>
          <w:sz w:val="20"/>
        </w:rPr>
        <w:t>计划180,000步；peak LR=1.2e-4、min LR=1.2e-5、warmup=6,000、validation every 1,500 steps×256 batches。</w:t>
      </w:r>
    </w:p>
    <w:p>
      <w:pPr>
        <w:pStyle w:val="ListBullet"/>
        <w:spacing w:after="40"/>
      </w:pPr>
      <w:r>
        <w:rPr>
          <w:rFonts w:ascii="Arial" w:hAnsi="Arial" w:eastAsia="Microsoft YaHei"/>
          <w:color w:val="20252B"/>
          <w:sz w:val="20"/>
        </w:rPr>
        <w:t>要求dry-run必须抽到真实65,536 bp样本；gradient checkpointing开启。</w:t>
      </w:r>
    </w:p>
    <w:p>
      <w:pPr>
        <w:pStyle w:val="ListBullet"/>
        <w:spacing w:after="40"/>
      </w:pPr>
      <w:r>
        <w:rPr>
          <w:rFonts w:ascii="Arial" w:hAnsi="Arial" w:eastAsia="Microsoft YaHei"/>
          <w:color w:val="20252B"/>
          <w:sz w:val="20"/>
        </w:rPr>
        <w:t>正式run收到SIGTERM后优雅停在step569并保存interrupted checkpoint；没有到step1500，所以没有任何C1 validation结果。</w:t>
      </w:r>
    </w:p>
    <w:p>
      <w:pPr>
        <w:pStyle w:val="ListBullet"/>
        <w:spacing w:after="40"/>
      </w:pPr>
      <w:r>
        <w:rPr>
          <w:rFonts w:ascii="Arial" w:hAnsi="Arial" w:eastAsia="Microsoft YaHei"/>
          <w:color w:val="20252B"/>
          <w:sz w:val="20"/>
        </w:rPr>
        <w:t>旧phase-transition配置设</w:t>
      </w:r>
      <w:r>
        <w:rPr>
          <w:rFonts w:ascii="Consolas" w:hAnsi="Consolas" w:eastAsia="Microsoft YaHei"/>
          <w:color w:val="183153"/>
          <w:sz w:val="19"/>
        </w:rPr>
        <w:t>resume_optimizer=false</w:t>
      </w:r>
      <w:r>
        <w:rPr>
          <w:rFonts w:ascii="Arial" w:hAnsi="Arial" w:eastAsia="Microsoft YaHei"/>
          <w:color w:val="20252B"/>
          <w:sz w:val="20"/>
        </w:rPr>
        <w:t>和</w:t>
      </w:r>
      <w:r>
        <w:rPr>
          <w:rFonts w:ascii="Consolas" w:hAnsi="Consolas" w:eastAsia="Microsoft YaHei"/>
          <w:color w:val="183153"/>
          <w:sz w:val="19"/>
        </w:rPr>
        <w:t>reset_step_on_resume=true</w:t>
      </w:r>
      <w:r>
        <w:rPr>
          <w:rFonts w:ascii="Arial" w:hAnsi="Arial" w:eastAsia="Microsoft YaHei"/>
          <w:color w:val="20252B"/>
          <w:sz w:val="20"/>
        </w:rPr>
        <w:t>；若未来要从step569“精确续训”，必须另行冻结明确的optimizer/step恢复合同，不能直接把旧默认当精确resume。</w:t>
      </w:r>
    </w:p>
    <w:p>
      <w:pPr>
        <w:pStyle w:val="Heading3"/>
      </w:pPr>
      <w:r>
        <w:t>8.3 Stage C2/D</w:t>
      </w:r>
    </w:p>
    <w:p>
      <w:pPr>
        <w:widowControl/>
      </w:pPr>
      <w:r>
        <w:rPr>
          <w:rFonts w:ascii="Arial" w:hAnsi="Arial" w:eastAsia="Microsoft YaHei"/>
          <w:color w:val="20252B"/>
          <w:sz w:val="21"/>
        </w:rPr>
        <w:t>C2旧配置为90,000步、1×128、LR 8e-5、context最高128K；D旧配置为45,000步、1×128、LR 5e-5、context最高256K。两者都未启动，旧配置只能视为草案，不应在没有真实H20 preflight和P0下游任务前直接执行。</w:t>
      </w:r>
    </w:p>
    <w:p>
      <w:pPr>
        <w:pStyle w:val="Heading2"/>
      </w:pPr>
      <w:r>
        <w:t>9. 下游评估总原则</w:t>
      </w:r>
    </w:p>
    <w:p>
      <w:pPr>
        <w:pStyle w:val="ListNumber"/>
        <w:spacing w:after="40"/>
      </w:pPr>
      <w:r>
        <w:rPr>
          <w:rFonts w:ascii="Arial" w:hAnsi="Arial" w:eastAsia="Microsoft YaHei"/>
          <w:color w:val="20252B"/>
          <w:sz w:val="20"/>
        </w:rPr>
        <w:t>encoder全部冻结，只拟合线性分类或ridge regression；这比较“表示可用性”，不是完整fine-tuning上限。</w:t>
      </w:r>
    </w:p>
    <w:p>
      <w:pPr>
        <w:pStyle w:val="ListNumber"/>
        <w:spacing w:after="40"/>
      </w:pPr>
      <w:r>
        <w:rPr>
          <w:rFonts w:ascii="Arial" w:hAnsi="Arial" w:eastAsia="Microsoft YaHei"/>
          <w:color w:val="20252B"/>
          <w:sz w:val="20"/>
        </w:rPr>
        <w:t>超参数只能由validation选择，test不参与选择。</w:t>
      </w:r>
    </w:p>
    <w:p>
      <w:pPr>
        <w:pStyle w:val="ListNumber"/>
        <w:spacing w:after="40"/>
      </w:pPr>
      <w:r>
        <w:rPr>
          <w:rFonts w:ascii="Arial" w:hAnsi="Arial" w:eastAsia="Microsoft YaHei"/>
          <w:color w:val="20252B"/>
          <w:sz w:val="20"/>
        </w:rPr>
        <w:t>同一模型必须先通过zero-truncation：如果tokenizer产生的token数超过模型上限，该模型在该任务/上下文记为N/E，不允许静默截断。</w:t>
      </w:r>
    </w:p>
    <w:p>
      <w:pPr>
        <w:pStyle w:val="ListNumber"/>
        <w:spacing w:after="40"/>
      </w:pPr>
      <w:r>
        <w:rPr>
          <w:rFonts w:ascii="Arial" w:hAnsi="Arial" w:eastAsia="Microsoft YaHei"/>
          <w:color w:val="20252B"/>
          <w:sz w:val="20"/>
        </w:rPr>
        <w:t>核心三任务使用完全相同的样本身份做512/2,048/8,192中心裁剪，保证context比较不换样本。</w:t>
      </w:r>
    </w:p>
    <w:p>
      <w:pPr>
        <w:pStyle w:val="ListNumber"/>
        <w:spacing w:after="40"/>
      </w:pPr>
      <w:r>
        <w:rPr>
          <w:rFonts w:ascii="Arial" w:hAnsi="Arial" w:eastAsia="Microsoft YaHei"/>
          <w:color w:val="20252B"/>
          <w:sz w:val="20"/>
        </w:rPr>
        <w:t>正式主指标：二分类AUPRC；表达回归macro Pearson。AUROC、Spearman、R²、MAE是支持指标。</w:t>
      </w:r>
    </w:p>
    <w:p>
      <w:pPr>
        <w:pStyle w:val="ListNumber"/>
        <w:spacing w:after="40"/>
      </w:pPr>
      <w:r>
        <w:rPr>
          <w:rFonts w:ascii="Arial" w:hAnsi="Arial" w:eastAsia="Microsoft YaHei"/>
          <w:color w:val="20252B"/>
          <w:sz w:val="20"/>
        </w:rPr>
        <w:t>核心任务有5个probe seeds。外部二分类任务有5个probe seeds（13/29/47/71/101），full-data结果在现有实现下完全相同；五个表达回归任务使用确定性ridge并只保留seed 13。回归任务仍不能宣称多seed稳定性。</w:t>
      </w:r>
    </w:p>
    <w:p>
      <w:pPr>
        <w:pStyle w:val="ListNumber"/>
        <w:spacing w:after="40"/>
      </w:pPr>
      <w:r>
        <w:rPr>
          <w:rFonts w:ascii="Arial" w:hAnsi="Arial" w:eastAsia="Microsoft YaHei"/>
          <w:color w:val="20252B"/>
          <w:sz w:val="20"/>
        </w:rPr>
        <w:t>checkpoint候选先在validation-only诊断上筛；formal test不按每个checkpoint重复跑，避免测试集泄漏。</w:t>
      </w:r>
    </w:p>
    <w:p>
      <w:pPr>
        <w:pStyle w:val="Heading2"/>
      </w:pPr>
      <w:r>
        <w:t>10. 核心正式任务：CropGenome-Bench-v1</w:t>
      </w:r>
    </w:p>
    <w:p>
      <w:pPr>
        <w:pStyle w:val="Heading3"/>
      </w:pPr>
      <w:r>
        <w:t>10.1 数据构建</w:t>
      </w:r>
    </w:p>
    <w:p>
      <w:pPr>
        <w:widowControl/>
      </w:pPr>
      <w:r>
        <w:rPr>
          <w:rFonts w:ascii="Arial" w:hAnsi="Arial" w:eastAsia="Microsoft YaHei"/>
          <w:color w:val="20252B"/>
          <w:sz w:val="21"/>
        </w:rPr>
        <w:t>三项任务都从原始FASTA和GFF/GTF坐标构建，不使用Stage B的proxy label。每任务每个context有6,144个样本：train 4,096、validation 1,024、test 1,024；每个split正负1:1。</w:t>
      </w:r>
    </w:p>
    <w:tbl>
      <w:tblPr>
        <w:tblW w:type="dxa" w:w="9866"/>
        <w:jc w:val="center"/>
        <w:tblBorders>
          <w:top w:val="single" w:sz="4" w:space="0" w:color="C7D0DB"/>
          <w:left w:val="single" w:sz="4" w:space="0" w:color="C7D0DB"/>
          <w:bottom w:val="single" w:sz="4" w:space="0" w:color="C7D0DB"/>
          <w:right w:val="single" w:sz="4" w:space="0" w:color="C7D0DB"/>
          <w:insideH w:val="single" w:sz="4" w:space="0" w:color="C7D0DB"/>
          <w:insideV w:val="single" w:sz="4" w:space="0" w:color="C7D0DB"/>
        </w:tblBorders>
        <w:tblLayout w:type="fixed"/>
        <w:tblLook w:firstColumn="1" w:firstRow="1" w:lastColumn="0" w:lastRow="0" w:noHBand="0" w:noVBand="1" w:val="04A0"/>
      </w:tblPr>
      <w:tblGrid>
        <w:gridCol w:w="1512"/>
        <w:gridCol w:w="2448"/>
        <w:gridCol w:w="1440"/>
        <w:gridCol w:w="504"/>
        <w:gridCol w:w="720"/>
        <w:gridCol w:w="504"/>
        <w:gridCol w:w="2737"/>
      </w:tblGrid>
      <w:tr>
        <w:trPr>
          <w:cantSplit/>
          <w:tblHeader w:val="true"/>
        </w:trPr>
        <w:tc>
          <w:tcPr>
            <w:tcW w:type="dxa" w:w="1512"/>
            <w:shd w:fill="183153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/>
                <w:color w:val="FFFFFF"/>
                <w:sz w:val="14"/>
              </w:rPr>
              <w:t>任务</w:t>
            </w:r>
          </w:p>
        </w:tc>
        <w:tc>
          <w:tcPr>
            <w:tcW w:type="dxa" w:w="2448"/>
            <w:shd w:fill="183153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/>
                <w:color w:val="FFFFFF"/>
                <w:sz w:val="14"/>
              </w:rPr>
              <w:t>标签来源</w:t>
            </w:r>
          </w:p>
        </w:tc>
        <w:tc>
          <w:tcPr>
            <w:tcW w:type="dxa" w:w="1440"/>
            <w:shd w:fill="183153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/>
                <w:color w:val="FFFFFF"/>
                <w:sz w:val="14"/>
              </w:rPr>
              <w:t>nested窗口</w:t>
            </w:r>
          </w:p>
        </w:tc>
        <w:tc>
          <w:tcPr>
            <w:tcW w:type="dxa" w:w="504"/>
            <w:shd w:fill="183153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/>
                <w:color w:val="FFFFFF"/>
                <w:sz w:val="14"/>
              </w:rPr>
              <w:t>train</w:t>
            </w:r>
          </w:p>
        </w:tc>
        <w:tc>
          <w:tcPr>
            <w:tcW w:type="dxa" w:w="720"/>
            <w:shd w:fill="183153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/>
                <w:color w:val="FFFFFF"/>
                <w:sz w:val="14"/>
              </w:rPr>
              <w:t>validation</w:t>
            </w:r>
          </w:p>
        </w:tc>
        <w:tc>
          <w:tcPr>
            <w:tcW w:type="dxa" w:w="504"/>
            <w:shd w:fill="183153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/>
                <w:color w:val="FFFFFF"/>
                <w:sz w:val="14"/>
              </w:rPr>
              <w:t>test</w:t>
            </w:r>
          </w:p>
        </w:tc>
        <w:tc>
          <w:tcPr>
            <w:tcW w:type="dxa" w:w="2737"/>
            <w:shd w:fill="183153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/>
                <w:color w:val="FFFFFF"/>
                <w:sz w:val="14"/>
              </w:rPr>
              <w:t>hard negative定义</w:t>
            </w:r>
          </w:p>
        </w:tc>
      </w:tr>
      <w:tr>
        <w:trPr>
          <w:cantSplit/>
        </w:trPr>
        <w:tc>
          <w:tcPr>
            <w:tcW w:type="dxa" w:w="1512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4"/>
              </w:rPr>
              <w:t>splice_donor_acceptor</w:t>
            </w:r>
          </w:p>
        </w:tc>
        <w:tc>
          <w:tcPr>
            <w:tcW w:type="dxa" w:w="2448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4"/>
              </w:rPr>
              <w:t>raw GFF/GTF coordinates plus FASTA</w:t>
            </w:r>
          </w:p>
        </w:tc>
        <w:tc>
          <w:tcPr>
            <w:tcW w:type="dxa" w:w="1440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4"/>
              </w:rPr>
              <w:t>512;2048;8192 nested</w:t>
            </w:r>
          </w:p>
        </w:tc>
        <w:tc>
          <w:tcPr>
            <w:tcW w:type="dxa" w:w="504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4"/>
              </w:rPr>
              <w:t>4,096</w:t>
            </w:r>
          </w:p>
        </w:tc>
        <w:tc>
          <w:tcPr>
            <w:tcW w:type="dxa" w:w="720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4"/>
              </w:rPr>
              <w:t>1,024</w:t>
            </w:r>
          </w:p>
        </w:tc>
        <w:tc>
          <w:tcPr>
            <w:tcW w:type="dxa" w:w="504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4"/>
              </w:rPr>
              <w:t>1,024</w:t>
            </w:r>
          </w:p>
        </w:tc>
        <w:tc>
          <w:tcPr>
            <w:tcW w:type="dxa" w:w="2737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4"/>
              </w:rPr>
              <w:t>same canonical GT/AG motif inside annotated introns, away from annotated junctions</w:t>
            </w:r>
          </w:p>
        </w:tc>
      </w:tr>
      <w:tr>
        <w:trPr>
          <w:cantSplit/>
        </w:trPr>
        <w:tc>
          <w:tcPr>
            <w:tcW w:type="dxa" w:w="1512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4"/>
              </w:rPr>
              <w:t>promoter_TSS</w:t>
            </w:r>
          </w:p>
        </w:tc>
        <w:tc>
          <w:tcPr>
            <w:tcW w:type="dxa" w:w="2448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4"/>
              </w:rPr>
              <w:t>raw GFF/GTF coordinates plus FASTA</w:t>
            </w:r>
          </w:p>
        </w:tc>
        <w:tc>
          <w:tcPr>
            <w:tcW w:type="dxa" w:w="1440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4"/>
              </w:rPr>
              <w:t>512;2048;8192 nested</w:t>
            </w:r>
          </w:p>
        </w:tc>
        <w:tc>
          <w:tcPr>
            <w:tcW w:type="dxa" w:w="504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4"/>
              </w:rPr>
              <w:t>4,096</w:t>
            </w:r>
          </w:p>
        </w:tc>
        <w:tc>
          <w:tcPr>
            <w:tcW w:type="dxa" w:w="720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4"/>
              </w:rPr>
              <w:t>1,024</w:t>
            </w:r>
          </w:p>
        </w:tc>
        <w:tc>
          <w:tcPr>
            <w:tcW w:type="dxa" w:w="504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4"/>
              </w:rPr>
              <w:t>1,024</w:t>
            </w:r>
          </w:p>
        </w:tc>
        <w:tc>
          <w:tcPr>
            <w:tcW w:type="dxa" w:w="2737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4"/>
              </w:rPr>
              <w:t>same-assembly shifted upstream promoter decoy, excluding annotated gene boundaries</w:t>
            </w:r>
          </w:p>
        </w:tc>
      </w:tr>
      <w:tr>
        <w:trPr>
          <w:cantSplit/>
        </w:trPr>
        <w:tc>
          <w:tcPr>
            <w:tcW w:type="dxa" w:w="1512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4"/>
              </w:rPr>
              <w:t>TES_polyA</w:t>
            </w:r>
          </w:p>
        </w:tc>
        <w:tc>
          <w:tcPr>
            <w:tcW w:type="dxa" w:w="2448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4"/>
              </w:rPr>
              <w:t>raw GFF/GTF coordinates plus FASTA</w:t>
            </w:r>
          </w:p>
        </w:tc>
        <w:tc>
          <w:tcPr>
            <w:tcW w:type="dxa" w:w="1440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4"/>
              </w:rPr>
              <w:t>512;2048;8192 nested</w:t>
            </w:r>
          </w:p>
        </w:tc>
        <w:tc>
          <w:tcPr>
            <w:tcW w:type="dxa" w:w="504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4"/>
              </w:rPr>
              <w:t>4,096</w:t>
            </w:r>
          </w:p>
        </w:tc>
        <w:tc>
          <w:tcPr>
            <w:tcW w:type="dxa" w:w="720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4"/>
              </w:rPr>
              <w:t>1,024</w:t>
            </w:r>
          </w:p>
        </w:tc>
        <w:tc>
          <w:tcPr>
            <w:tcW w:type="dxa" w:w="504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4"/>
              </w:rPr>
              <w:t>1,024</w:t>
            </w:r>
          </w:p>
        </w:tc>
        <w:tc>
          <w:tcPr>
            <w:tcW w:type="dxa" w:w="2737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4"/>
              </w:rPr>
              <w:t>same-assembly shifted downstream decoy, excluding annotated gene boundaries</w:t>
            </w:r>
          </w:p>
        </w:tc>
      </w:tr>
    </w:tbl>
    <w:p>
      <w:pPr>
        <w:spacing w:after="20"/>
      </w:pPr>
    </w:p>
    <w:p>
      <w:pPr>
        <w:pStyle w:val="Heading3"/>
      </w:pPr>
      <w:r>
        <w:t>10.2 split物种</w:t>
      </w:r>
    </w:p>
    <w:p>
      <w:pPr>
        <w:pStyle w:val="ListBullet"/>
        <w:spacing w:after="40"/>
      </w:pPr>
      <w:r>
        <w:rPr>
          <w:rFonts w:ascii="Arial" w:hAnsi="Arial" w:eastAsia="Microsoft YaHei"/>
          <w:b/>
          <w:color w:val="20252B"/>
          <w:sz w:val="20"/>
        </w:rPr>
        <w:t>train：</w:t>
      </w:r>
      <w:r>
        <w:rPr>
          <w:rFonts w:ascii="Arial" w:hAnsi="Arial" w:eastAsia="Microsoft YaHei"/>
          <w:color w:val="20252B"/>
          <w:sz w:val="20"/>
        </w:rPr>
        <w:t xml:space="preserve"> Prunus persica、Setaria italica、Sorghum bicolor、Vigna radiata、Vitis vinifera；promoter/TES另含Brassica rapa。</w:t>
      </w:r>
    </w:p>
    <w:p>
      <w:pPr>
        <w:pStyle w:val="ListBullet"/>
        <w:spacing w:after="40"/>
      </w:pPr>
      <w:r>
        <w:rPr>
          <w:rFonts w:ascii="Arial" w:hAnsi="Arial" w:eastAsia="Microsoft YaHei"/>
          <w:b/>
          <w:color w:val="20252B"/>
          <w:sz w:val="20"/>
        </w:rPr>
        <w:t>validation：</w:t>
      </w:r>
      <w:r>
        <w:rPr>
          <w:rFonts w:ascii="Arial" w:hAnsi="Arial" w:eastAsia="Microsoft YaHei"/>
          <w:color w:val="20252B"/>
          <w:sz w:val="20"/>
        </w:rPr>
        <w:t xml:space="preserve"> Beta vulgaris、Daucus carota、Manihot esculenta。</w:t>
      </w:r>
    </w:p>
    <w:p>
      <w:pPr>
        <w:pStyle w:val="ListBullet"/>
        <w:spacing w:after="40"/>
      </w:pPr>
      <w:r>
        <w:rPr>
          <w:rFonts w:ascii="Arial" w:hAnsi="Arial" w:eastAsia="Microsoft YaHei"/>
          <w:b/>
          <w:color w:val="20252B"/>
          <w:sz w:val="20"/>
        </w:rPr>
        <w:t>test：</w:t>
      </w:r>
      <w:r>
        <w:rPr>
          <w:rFonts w:ascii="Arial" w:hAnsi="Arial" w:eastAsia="Microsoft YaHei"/>
          <w:color w:val="20252B"/>
          <w:sz w:val="20"/>
        </w:rPr>
        <w:t xml:space="preserve"> Cucumis sativus、Oryza sativa、Solanum tuberosum。</w:t>
      </w:r>
    </w:p>
    <w:p>
      <w:pPr>
        <w:widowControl/>
      </w:pPr>
      <w:r>
        <w:rPr>
          <w:rFonts w:ascii="Arial" w:hAnsi="Arial" w:eastAsia="Microsoft YaHei"/>
          <w:color w:val="20252B"/>
          <w:sz w:val="21"/>
        </w:rPr>
        <w:t>这是下游probe的species-disjoint split；它不等于test物种从未出现在基础模型预训练中。未来“严格跨物种零样本”必须另外检查预训练manifest。</w:t>
      </w:r>
    </w:p>
    <w:p>
      <w:pPr>
        <w:pStyle w:val="Heading3"/>
      </w:pPr>
      <w:r>
        <w:t>10.3 三个任务的生物学意义</w:t>
      </w:r>
    </w:p>
    <w:p>
      <w:pPr>
        <w:pStyle w:val="ListBullet"/>
        <w:spacing w:after="40"/>
      </w:pPr>
      <w:r>
        <w:rPr>
          <w:rFonts w:ascii="Arial" w:hAnsi="Arial" w:eastAsia="Microsoft YaHei"/>
          <w:b/>
          <w:color w:val="20252B"/>
          <w:sz w:val="20"/>
        </w:rPr>
        <w:t>Promoter/TSS：</w:t>
      </w:r>
      <w:r>
        <w:rPr>
          <w:rFonts w:ascii="Arial" w:hAnsi="Arial" w:eastAsia="Microsoft YaHei"/>
          <w:color w:val="20252B"/>
          <w:sz w:val="20"/>
        </w:rPr>
        <w:t xml:space="preserve"> 判断窗口中心是否为注释转录起始位点。它检验启动子局部motif和更远的上游/基因背景。</w:t>
      </w:r>
    </w:p>
    <w:p>
      <w:pPr>
        <w:pStyle w:val="ListBullet"/>
        <w:spacing w:after="40"/>
      </w:pPr>
      <w:r>
        <w:rPr>
          <w:rFonts w:ascii="Arial" w:hAnsi="Arial" w:eastAsia="Microsoft YaHei"/>
          <w:b/>
          <w:color w:val="20252B"/>
          <w:sz w:val="20"/>
        </w:rPr>
        <w:t>TES/poly(A)：</w:t>
      </w:r>
      <w:r>
        <w:rPr>
          <w:rFonts w:ascii="Arial" w:hAnsi="Arial" w:eastAsia="Microsoft YaHei"/>
          <w:color w:val="20252B"/>
          <w:sz w:val="20"/>
        </w:rPr>
        <w:t xml:space="preserve"> 判断中心是否为转录终止/多聚腺苷酸相关末端。它检验3′端信号和下游基因组背景；GFF标签不等于实验测得的精确poly(A) cleavage site。</w:t>
      </w:r>
    </w:p>
    <w:p>
      <w:pPr>
        <w:pStyle w:val="ListBullet"/>
        <w:spacing w:after="40"/>
      </w:pPr>
      <w:r>
        <w:rPr>
          <w:rFonts w:ascii="Arial" w:hAnsi="Arial" w:eastAsia="Microsoft YaHei"/>
          <w:b/>
          <w:color w:val="20252B"/>
          <w:sz w:val="20"/>
        </w:rPr>
        <w:t>Splice donor/acceptor：</w:t>
      </w:r>
      <w:r>
        <w:rPr>
          <w:rFonts w:ascii="Arial" w:hAnsi="Arial" w:eastAsia="Microsoft YaHei"/>
          <w:color w:val="20252B"/>
          <w:sz w:val="20"/>
        </w:rPr>
        <w:t xml:space="preserve"> 正例是注释内含子边界，负例是内含子中相同GT/AG canonical motif但非真实边界的hard decoy。这避免模型只记“GT/AG”捷径。</w:t>
      </w:r>
    </w:p>
    <w:p>
      <w:pPr>
        <w:widowControl/>
      </w:pPr>
      <w:r>
        <w:rPr>
          <w:rFonts w:ascii="Arial" w:hAnsi="Arial" w:eastAsia="Microsoft YaHei"/>
          <w:color w:val="20252B"/>
          <w:sz w:val="21"/>
        </w:rPr>
        <w:t>GC均值按任务/split匹配，跨split坐标不重复，N比例≤5%。</w:t>
      </w:r>
    </w:p>
    <w:p>
      <w:pPr>
        <w:pStyle w:val="Heading2"/>
      </w:pPr>
      <w:r>
        <w:t>11. 核心任务全部正式性能</w:t>
      </w:r>
    </w:p>
    <w:p>
      <w:pPr>
        <w:spacing w:before="140"/>
        <w:jc w:val="center"/>
      </w:pPr>
      <w:r>
        <w:drawing>
          <wp:inline xmlns:a="http://schemas.openxmlformats.org/drawingml/2006/main" xmlns:pic="http://schemas.openxmlformats.org/drawingml/2006/picture">
            <wp:extent cx="5989320" cy="3652489"/>
            <wp:docPr id="3" name="Figure 3" title="核心任务性能" descr="核心任务性能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ure_03_core_performance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89320" cy="365248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t>图3｜核心任务性能</w:t>
      </w:r>
    </w:p>
    <w:p>
      <w:pPr>
        <w:widowControl/>
      </w:pPr>
      <w:r>
        <w:rPr>
          <w:rFonts w:ascii="Arial" w:hAnsi="Arial" w:eastAsia="Microsoft YaHei"/>
          <w:color w:val="20252B"/>
          <w:sz w:val="21"/>
        </w:rPr>
        <w:t>以下全部值是formal test、full-data、5个probe seeds的AUPRC均值。模型缺少某context能力时不列入该context排名。</w:t>
      </w:r>
    </w:p>
    <w:p>
      <w:pPr>
        <w:pStyle w:val="Heading4"/>
      </w:pPr>
      <w:r>
        <w:t>512 bp</w:t>
      </w:r>
    </w:p>
    <w:tbl>
      <w:tblPr>
        <w:tblW w:type="dxa" w:w="9866"/>
        <w:jc w:val="center"/>
        <w:tblBorders>
          <w:top w:val="single" w:sz="4" w:space="0" w:color="C7D0DB"/>
          <w:left w:val="single" w:sz="4" w:space="0" w:color="C7D0DB"/>
          <w:bottom w:val="single" w:sz="4" w:space="0" w:color="C7D0DB"/>
          <w:right w:val="single" w:sz="4" w:space="0" w:color="C7D0DB"/>
          <w:insideH w:val="single" w:sz="4" w:space="0" w:color="C7D0DB"/>
          <w:insideV w:val="single" w:sz="4" w:space="0" w:color="C7D0DB"/>
        </w:tblBorders>
        <w:tblLayout w:type="fixed"/>
        <w:tblLook w:firstColumn="1" w:firstRow="1" w:lastColumn="0" w:lastRow="0" w:noHBand="0" w:noVBand="1" w:val="04A0"/>
      </w:tblPr>
      <w:tblGrid>
        <w:gridCol w:w="822"/>
        <w:gridCol w:w="2936"/>
        <w:gridCol w:w="1292"/>
        <w:gridCol w:w="1409"/>
        <w:gridCol w:w="2466"/>
        <w:gridCol w:w="940"/>
      </w:tblGrid>
      <w:tr>
        <w:trPr>
          <w:cantSplit/>
          <w:tblHeader w:val="true"/>
        </w:trPr>
        <w:tc>
          <w:tcPr>
            <w:tcW w:type="dxa" w:w="822"/>
            <w:shd w:fill="183153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/>
                <w:color w:val="FFFFFF"/>
                <w:sz w:val="16"/>
              </w:rPr>
              <w:t>排名</w:t>
            </w:r>
          </w:p>
        </w:tc>
        <w:tc>
          <w:tcPr>
            <w:tcW w:type="dxa" w:w="2936"/>
            <w:shd w:fill="183153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/>
                <w:color w:val="FFFFFF"/>
                <w:sz w:val="16"/>
              </w:rPr>
              <w:t>模型/方法</w:t>
            </w:r>
          </w:p>
        </w:tc>
        <w:tc>
          <w:tcPr>
            <w:tcW w:type="dxa" w:w="1292"/>
            <w:shd w:fill="183153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/>
                <w:color w:val="FFFFFF"/>
                <w:sz w:val="16"/>
              </w:rPr>
              <w:t>TES/poly(A)</w:t>
            </w:r>
          </w:p>
        </w:tc>
        <w:tc>
          <w:tcPr>
            <w:tcW w:type="dxa" w:w="1409"/>
            <w:shd w:fill="183153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/>
                <w:color w:val="FFFFFF"/>
                <w:sz w:val="16"/>
              </w:rPr>
              <w:t>promoter/TSS</w:t>
            </w:r>
          </w:p>
        </w:tc>
        <w:tc>
          <w:tcPr>
            <w:tcW w:type="dxa" w:w="2466"/>
            <w:shd w:fill="183153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/>
                <w:color w:val="FFFFFF"/>
                <w:sz w:val="16"/>
              </w:rPr>
              <w:t>splice donor/acceptor</w:t>
            </w:r>
          </w:p>
        </w:tc>
        <w:tc>
          <w:tcPr>
            <w:tcW w:type="dxa" w:w="940"/>
            <w:shd w:fill="183153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/>
                <w:color w:val="FFFFFF"/>
                <w:sz w:val="16"/>
              </w:rPr>
              <w:t>宏平均AUPRC</w:t>
            </w:r>
          </w:p>
        </w:tc>
      </w:tr>
      <w:tr>
        <w:trPr>
          <w:cantSplit/>
        </w:trPr>
        <w:tc>
          <w:tcPr>
            <w:tcW w:type="dxa" w:w="822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1</w:t>
            </w:r>
          </w:p>
        </w:tc>
        <w:tc>
          <w:tcPr>
            <w:tcW w:type="dxa" w:w="2936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PlantCAD2_Small</w:t>
            </w:r>
          </w:p>
        </w:tc>
        <w:tc>
          <w:tcPr>
            <w:tcW w:type="dxa" w:w="1292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0.8526</w:t>
            </w:r>
          </w:p>
        </w:tc>
        <w:tc>
          <w:tcPr>
            <w:tcW w:type="dxa" w:w="1409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0.8627</w:t>
            </w:r>
          </w:p>
        </w:tc>
        <w:tc>
          <w:tcPr>
            <w:tcW w:type="dxa" w:w="2466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0.8197</w:t>
            </w:r>
          </w:p>
        </w:tc>
        <w:tc>
          <w:tcPr>
            <w:tcW w:type="dxa" w:w="940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0.8450</w:t>
            </w:r>
          </w:p>
        </w:tc>
      </w:tr>
      <w:tr>
        <w:trPr>
          <w:cantSplit/>
        </w:trPr>
        <w:tc>
          <w:tcPr>
            <w:tcW w:type="dxa" w:w="822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2</w:t>
            </w:r>
          </w:p>
        </w:tc>
        <w:tc>
          <w:tcPr>
            <w:tcW w:type="dxa" w:w="2936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PlantCaduceus_l32</w:t>
            </w:r>
          </w:p>
        </w:tc>
        <w:tc>
          <w:tcPr>
            <w:tcW w:type="dxa" w:w="1292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0.8658</w:t>
            </w:r>
          </w:p>
        </w:tc>
        <w:tc>
          <w:tcPr>
            <w:tcW w:type="dxa" w:w="1409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0.8628</w:t>
            </w:r>
          </w:p>
        </w:tc>
        <w:tc>
          <w:tcPr>
            <w:tcW w:type="dxa" w:w="2466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0.8049</w:t>
            </w:r>
          </w:p>
        </w:tc>
        <w:tc>
          <w:tcPr>
            <w:tcW w:type="dxa" w:w="940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0.8445</w:t>
            </w:r>
          </w:p>
        </w:tc>
      </w:tr>
      <w:tr>
        <w:trPr>
          <w:cantSplit/>
        </w:trPr>
        <w:tc>
          <w:tcPr>
            <w:tcW w:type="dxa" w:w="822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3</w:t>
            </w:r>
          </w:p>
        </w:tc>
        <w:tc>
          <w:tcPr>
            <w:tcW w:type="dxa" w:w="2936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CropGenomeFM_step14000</w:t>
            </w:r>
          </w:p>
        </w:tc>
        <w:tc>
          <w:tcPr>
            <w:tcW w:type="dxa" w:w="1292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0.8015</w:t>
            </w:r>
          </w:p>
        </w:tc>
        <w:tc>
          <w:tcPr>
            <w:tcW w:type="dxa" w:w="1409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0.8513</w:t>
            </w:r>
          </w:p>
        </w:tc>
        <w:tc>
          <w:tcPr>
            <w:tcW w:type="dxa" w:w="2466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0.8455</w:t>
            </w:r>
          </w:p>
        </w:tc>
        <w:tc>
          <w:tcPr>
            <w:tcW w:type="dxa" w:w="940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0.8328</w:t>
            </w:r>
          </w:p>
        </w:tc>
      </w:tr>
      <w:tr>
        <w:trPr>
          <w:cantSplit/>
        </w:trPr>
        <w:tc>
          <w:tcPr>
            <w:tcW w:type="dxa" w:w="822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4</w:t>
            </w:r>
          </w:p>
        </w:tc>
        <w:tc>
          <w:tcPr>
            <w:tcW w:type="dxa" w:w="2936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AgroNT_1B</w:t>
            </w:r>
          </w:p>
        </w:tc>
        <w:tc>
          <w:tcPr>
            <w:tcW w:type="dxa" w:w="1292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0.8180</w:t>
            </w:r>
          </w:p>
        </w:tc>
        <w:tc>
          <w:tcPr>
            <w:tcW w:type="dxa" w:w="1409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0.8231</w:t>
            </w:r>
          </w:p>
        </w:tc>
        <w:tc>
          <w:tcPr>
            <w:tcW w:type="dxa" w:w="2466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0.7934</w:t>
            </w:r>
          </w:p>
        </w:tc>
        <w:tc>
          <w:tcPr>
            <w:tcW w:type="dxa" w:w="940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0.8115</w:t>
            </w:r>
          </w:p>
        </w:tc>
      </w:tr>
      <w:tr>
        <w:trPr>
          <w:cantSplit/>
        </w:trPr>
        <w:tc>
          <w:tcPr>
            <w:tcW w:type="dxa" w:w="822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5</w:t>
            </w:r>
          </w:p>
        </w:tc>
        <w:tc>
          <w:tcPr>
            <w:tcW w:type="dxa" w:w="2936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NTv2_100M_multi_species</w:t>
            </w:r>
          </w:p>
        </w:tc>
        <w:tc>
          <w:tcPr>
            <w:tcW w:type="dxa" w:w="1292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0.7797</w:t>
            </w:r>
          </w:p>
        </w:tc>
        <w:tc>
          <w:tcPr>
            <w:tcW w:type="dxa" w:w="1409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0.7958</w:t>
            </w:r>
          </w:p>
        </w:tc>
        <w:tc>
          <w:tcPr>
            <w:tcW w:type="dxa" w:w="2466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0.7403</w:t>
            </w:r>
          </w:p>
        </w:tc>
        <w:tc>
          <w:tcPr>
            <w:tcW w:type="dxa" w:w="940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0.7719</w:t>
            </w:r>
          </w:p>
        </w:tc>
      </w:tr>
      <w:tr>
        <w:trPr>
          <w:cantSplit/>
        </w:trPr>
        <w:tc>
          <w:tcPr>
            <w:tcW w:type="dxa" w:w="822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6</w:t>
            </w:r>
          </w:p>
        </w:tc>
        <w:tc>
          <w:tcPr>
            <w:tcW w:type="dxa" w:w="2936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central_33bp_linear_probe</w:t>
            </w:r>
          </w:p>
        </w:tc>
        <w:tc>
          <w:tcPr>
            <w:tcW w:type="dxa" w:w="1292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0.6997</w:t>
            </w:r>
          </w:p>
        </w:tc>
        <w:tc>
          <w:tcPr>
            <w:tcW w:type="dxa" w:w="1409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0.7271</w:t>
            </w:r>
          </w:p>
        </w:tc>
        <w:tc>
          <w:tcPr>
            <w:tcW w:type="dxa" w:w="2466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0.8476</w:t>
            </w:r>
          </w:p>
        </w:tc>
        <w:tc>
          <w:tcPr>
            <w:tcW w:type="dxa" w:w="940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0.7582</w:t>
            </w:r>
          </w:p>
        </w:tc>
      </w:tr>
      <w:tr>
        <w:trPr>
          <w:cantSplit/>
        </w:trPr>
        <w:tc>
          <w:tcPr>
            <w:tcW w:type="dxa" w:w="822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7</w:t>
            </w:r>
          </w:p>
        </w:tc>
        <w:tc>
          <w:tcPr>
            <w:tcW w:type="dxa" w:w="2936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HyenaDNA_medium_160k</w:t>
            </w:r>
          </w:p>
        </w:tc>
        <w:tc>
          <w:tcPr>
            <w:tcW w:type="dxa" w:w="1292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0.7775</w:t>
            </w:r>
          </w:p>
        </w:tc>
        <w:tc>
          <w:tcPr>
            <w:tcW w:type="dxa" w:w="1409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0.7700</w:t>
            </w:r>
          </w:p>
        </w:tc>
        <w:tc>
          <w:tcPr>
            <w:tcW w:type="dxa" w:w="2466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0.7037</w:t>
            </w:r>
          </w:p>
        </w:tc>
        <w:tc>
          <w:tcPr>
            <w:tcW w:type="dxa" w:w="940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0.7504</w:t>
            </w:r>
          </w:p>
        </w:tc>
      </w:tr>
      <w:tr>
        <w:trPr>
          <w:cantSplit/>
        </w:trPr>
        <w:tc>
          <w:tcPr>
            <w:tcW w:type="dxa" w:w="822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8</w:t>
            </w:r>
          </w:p>
        </w:tc>
        <w:tc>
          <w:tcPr>
            <w:tcW w:type="dxa" w:w="2936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Caduceus_PS_131k</w:t>
            </w:r>
          </w:p>
        </w:tc>
        <w:tc>
          <w:tcPr>
            <w:tcW w:type="dxa" w:w="1292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0.7494</w:t>
            </w:r>
          </w:p>
        </w:tc>
        <w:tc>
          <w:tcPr>
            <w:tcW w:type="dxa" w:w="1409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0.7580</w:t>
            </w:r>
          </w:p>
        </w:tc>
        <w:tc>
          <w:tcPr>
            <w:tcW w:type="dxa" w:w="2466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0.7324</w:t>
            </w:r>
          </w:p>
        </w:tc>
        <w:tc>
          <w:tcPr>
            <w:tcW w:type="dxa" w:w="940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0.7466</w:t>
            </w:r>
          </w:p>
        </w:tc>
      </w:tr>
      <w:tr>
        <w:trPr>
          <w:cantSplit/>
        </w:trPr>
        <w:tc>
          <w:tcPr>
            <w:tcW w:type="dxa" w:w="822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9</w:t>
            </w:r>
          </w:p>
        </w:tc>
        <w:tc>
          <w:tcPr>
            <w:tcW w:type="dxa" w:w="2936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DNABERT2_117M</w:t>
            </w:r>
          </w:p>
        </w:tc>
        <w:tc>
          <w:tcPr>
            <w:tcW w:type="dxa" w:w="1292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0.7734</w:t>
            </w:r>
          </w:p>
        </w:tc>
        <w:tc>
          <w:tcPr>
            <w:tcW w:type="dxa" w:w="1409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0.7399</w:t>
            </w:r>
          </w:p>
        </w:tc>
        <w:tc>
          <w:tcPr>
            <w:tcW w:type="dxa" w:w="2466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0.7174</w:t>
            </w:r>
          </w:p>
        </w:tc>
        <w:tc>
          <w:tcPr>
            <w:tcW w:type="dxa" w:w="940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0.7436</w:t>
            </w:r>
          </w:p>
        </w:tc>
      </w:tr>
      <w:tr>
        <w:trPr>
          <w:cantSplit/>
        </w:trPr>
        <w:tc>
          <w:tcPr>
            <w:tcW w:type="dxa" w:w="822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10</w:t>
            </w:r>
          </w:p>
        </w:tc>
        <w:tc>
          <w:tcPr>
            <w:tcW w:type="dxa" w:w="2936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3mer_linear_probe</w:t>
            </w:r>
          </w:p>
        </w:tc>
        <w:tc>
          <w:tcPr>
            <w:tcW w:type="dxa" w:w="1292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0.7494</w:t>
            </w:r>
          </w:p>
        </w:tc>
        <w:tc>
          <w:tcPr>
            <w:tcW w:type="dxa" w:w="1409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0.6686</w:t>
            </w:r>
          </w:p>
        </w:tc>
        <w:tc>
          <w:tcPr>
            <w:tcW w:type="dxa" w:w="2466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0.6583</w:t>
            </w:r>
          </w:p>
        </w:tc>
        <w:tc>
          <w:tcPr>
            <w:tcW w:type="dxa" w:w="940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0.6921</w:t>
            </w:r>
          </w:p>
        </w:tc>
      </w:tr>
      <w:tr>
        <w:trPr>
          <w:cantSplit/>
        </w:trPr>
        <w:tc>
          <w:tcPr>
            <w:tcW w:type="dxa" w:w="822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11</w:t>
            </w:r>
          </w:p>
        </w:tc>
        <w:tc>
          <w:tcPr>
            <w:tcW w:type="dxa" w:w="2936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6mer_linear_probe</w:t>
            </w:r>
          </w:p>
        </w:tc>
        <w:tc>
          <w:tcPr>
            <w:tcW w:type="dxa" w:w="1292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0.6925</w:t>
            </w:r>
          </w:p>
        </w:tc>
        <w:tc>
          <w:tcPr>
            <w:tcW w:type="dxa" w:w="1409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0.6717</w:t>
            </w:r>
          </w:p>
        </w:tc>
        <w:tc>
          <w:tcPr>
            <w:tcW w:type="dxa" w:w="2466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0.6531</w:t>
            </w:r>
          </w:p>
        </w:tc>
        <w:tc>
          <w:tcPr>
            <w:tcW w:type="dxa" w:w="940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0.6724</w:t>
            </w:r>
          </w:p>
        </w:tc>
      </w:tr>
      <w:tr>
        <w:trPr>
          <w:cantSplit/>
        </w:trPr>
        <w:tc>
          <w:tcPr>
            <w:tcW w:type="dxa" w:w="822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12</w:t>
            </w:r>
          </w:p>
        </w:tc>
        <w:tc>
          <w:tcPr>
            <w:tcW w:type="dxa" w:w="2936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CropGenomeFM_random_init</w:t>
            </w:r>
          </w:p>
        </w:tc>
        <w:tc>
          <w:tcPr>
            <w:tcW w:type="dxa" w:w="1292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0.6660</w:t>
            </w:r>
          </w:p>
        </w:tc>
        <w:tc>
          <w:tcPr>
            <w:tcW w:type="dxa" w:w="1409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0.6677</w:t>
            </w:r>
          </w:p>
        </w:tc>
        <w:tc>
          <w:tcPr>
            <w:tcW w:type="dxa" w:w="2466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0.6717</w:t>
            </w:r>
          </w:p>
        </w:tc>
        <w:tc>
          <w:tcPr>
            <w:tcW w:type="dxa" w:w="940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0.6685</w:t>
            </w:r>
          </w:p>
        </w:tc>
      </w:tr>
      <w:tr>
        <w:trPr>
          <w:cantSplit/>
        </w:trPr>
        <w:tc>
          <w:tcPr>
            <w:tcW w:type="dxa" w:w="822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13</w:t>
            </w:r>
          </w:p>
        </w:tc>
        <w:tc>
          <w:tcPr>
            <w:tcW w:type="dxa" w:w="2936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composition_linear_probe</w:t>
            </w:r>
          </w:p>
        </w:tc>
        <w:tc>
          <w:tcPr>
            <w:tcW w:type="dxa" w:w="1292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0.6141</w:t>
            </w:r>
          </w:p>
        </w:tc>
        <w:tc>
          <w:tcPr>
            <w:tcW w:type="dxa" w:w="1409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0.5604</w:t>
            </w:r>
          </w:p>
        </w:tc>
        <w:tc>
          <w:tcPr>
            <w:tcW w:type="dxa" w:w="2466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0.6644</w:t>
            </w:r>
          </w:p>
        </w:tc>
        <w:tc>
          <w:tcPr>
            <w:tcW w:type="dxa" w:w="940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0.6130</w:t>
            </w:r>
          </w:p>
        </w:tc>
      </w:tr>
      <w:tr>
        <w:trPr>
          <w:cantSplit/>
        </w:trPr>
        <w:tc>
          <w:tcPr>
            <w:tcW w:type="dxa" w:w="822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14</w:t>
            </w:r>
          </w:p>
        </w:tc>
        <w:tc>
          <w:tcPr>
            <w:tcW w:type="dxa" w:w="2936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1mer_linear_probe</w:t>
            </w:r>
          </w:p>
        </w:tc>
        <w:tc>
          <w:tcPr>
            <w:tcW w:type="dxa" w:w="1292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0.5980</w:t>
            </w:r>
          </w:p>
        </w:tc>
        <w:tc>
          <w:tcPr>
            <w:tcW w:type="dxa" w:w="1409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0.5555</w:t>
            </w:r>
          </w:p>
        </w:tc>
        <w:tc>
          <w:tcPr>
            <w:tcW w:type="dxa" w:w="2466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0.6186</w:t>
            </w:r>
          </w:p>
        </w:tc>
        <w:tc>
          <w:tcPr>
            <w:tcW w:type="dxa" w:w="940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0.5907</w:t>
            </w:r>
          </w:p>
        </w:tc>
      </w:tr>
      <w:tr>
        <w:trPr>
          <w:cantSplit/>
        </w:trPr>
        <w:tc>
          <w:tcPr>
            <w:tcW w:type="dxa" w:w="822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15</w:t>
            </w:r>
          </w:p>
        </w:tc>
        <w:tc>
          <w:tcPr>
            <w:tcW w:type="dxa" w:w="2936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Evo2_1B_base</w:t>
            </w:r>
          </w:p>
        </w:tc>
        <w:tc>
          <w:tcPr>
            <w:tcW w:type="dxa" w:w="1292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0.5761</w:t>
            </w:r>
          </w:p>
        </w:tc>
        <w:tc>
          <w:tcPr>
            <w:tcW w:type="dxa" w:w="1409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0.5554</w:t>
            </w:r>
          </w:p>
        </w:tc>
        <w:tc>
          <w:tcPr>
            <w:tcW w:type="dxa" w:w="2466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0.6161</w:t>
            </w:r>
          </w:p>
        </w:tc>
        <w:tc>
          <w:tcPr>
            <w:tcW w:type="dxa" w:w="940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0.5826</w:t>
            </w:r>
          </w:p>
        </w:tc>
      </w:tr>
      <w:tr>
        <w:trPr>
          <w:cantSplit/>
        </w:trPr>
        <w:tc>
          <w:tcPr>
            <w:tcW w:type="dxa" w:w="822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16</w:t>
            </w:r>
          </w:p>
        </w:tc>
        <w:tc>
          <w:tcPr>
            <w:tcW w:type="dxa" w:w="2936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majority_baseline</w:t>
            </w:r>
          </w:p>
        </w:tc>
        <w:tc>
          <w:tcPr>
            <w:tcW w:type="dxa" w:w="1292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0.3073</w:t>
            </w:r>
          </w:p>
        </w:tc>
        <w:tc>
          <w:tcPr>
            <w:tcW w:type="dxa" w:w="1409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0.3073</w:t>
            </w:r>
          </w:p>
        </w:tc>
        <w:tc>
          <w:tcPr>
            <w:tcW w:type="dxa" w:w="2466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0.3073</w:t>
            </w:r>
          </w:p>
        </w:tc>
        <w:tc>
          <w:tcPr>
            <w:tcW w:type="dxa" w:w="940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0.3073</w:t>
            </w:r>
          </w:p>
        </w:tc>
      </w:tr>
    </w:tbl>
    <w:p>
      <w:pPr>
        <w:spacing w:after="20"/>
      </w:pPr>
    </w:p>
    <w:p>
      <w:pPr>
        <w:pStyle w:val="Heading4"/>
      </w:pPr>
      <w:r>
        <w:t>2,048 bp</w:t>
      </w:r>
    </w:p>
    <w:tbl>
      <w:tblPr>
        <w:tblW w:type="dxa" w:w="9866"/>
        <w:jc w:val="center"/>
        <w:tblBorders>
          <w:top w:val="single" w:sz="4" w:space="0" w:color="C7D0DB"/>
          <w:left w:val="single" w:sz="4" w:space="0" w:color="C7D0DB"/>
          <w:bottom w:val="single" w:sz="4" w:space="0" w:color="C7D0DB"/>
          <w:right w:val="single" w:sz="4" w:space="0" w:color="C7D0DB"/>
          <w:insideH w:val="single" w:sz="4" w:space="0" w:color="C7D0DB"/>
          <w:insideV w:val="single" w:sz="4" w:space="0" w:color="C7D0DB"/>
        </w:tblBorders>
        <w:tblLayout w:type="fixed"/>
        <w:tblLook w:firstColumn="1" w:firstRow="1" w:lastColumn="0" w:lastRow="0" w:noHBand="0" w:noVBand="1" w:val="04A0"/>
      </w:tblPr>
      <w:tblGrid>
        <w:gridCol w:w="822"/>
        <w:gridCol w:w="2936"/>
        <w:gridCol w:w="1292"/>
        <w:gridCol w:w="1409"/>
        <w:gridCol w:w="2466"/>
        <w:gridCol w:w="940"/>
      </w:tblGrid>
      <w:tr>
        <w:trPr>
          <w:cantSplit/>
          <w:tblHeader w:val="true"/>
        </w:trPr>
        <w:tc>
          <w:tcPr>
            <w:tcW w:type="dxa" w:w="822"/>
            <w:shd w:fill="183153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/>
                <w:color w:val="FFFFFF"/>
                <w:sz w:val="16"/>
              </w:rPr>
              <w:t>排名</w:t>
            </w:r>
          </w:p>
        </w:tc>
        <w:tc>
          <w:tcPr>
            <w:tcW w:type="dxa" w:w="2936"/>
            <w:shd w:fill="183153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/>
                <w:color w:val="FFFFFF"/>
                <w:sz w:val="16"/>
              </w:rPr>
              <w:t>模型/方法</w:t>
            </w:r>
          </w:p>
        </w:tc>
        <w:tc>
          <w:tcPr>
            <w:tcW w:type="dxa" w:w="1292"/>
            <w:shd w:fill="183153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/>
                <w:color w:val="FFFFFF"/>
                <w:sz w:val="16"/>
              </w:rPr>
              <w:t>TES/poly(A)</w:t>
            </w:r>
          </w:p>
        </w:tc>
        <w:tc>
          <w:tcPr>
            <w:tcW w:type="dxa" w:w="1409"/>
            <w:shd w:fill="183153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/>
                <w:color w:val="FFFFFF"/>
                <w:sz w:val="16"/>
              </w:rPr>
              <w:t>promoter/TSS</w:t>
            </w:r>
          </w:p>
        </w:tc>
        <w:tc>
          <w:tcPr>
            <w:tcW w:type="dxa" w:w="2466"/>
            <w:shd w:fill="183153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/>
                <w:color w:val="FFFFFF"/>
                <w:sz w:val="16"/>
              </w:rPr>
              <w:t>splice donor/acceptor</w:t>
            </w:r>
          </w:p>
        </w:tc>
        <w:tc>
          <w:tcPr>
            <w:tcW w:type="dxa" w:w="940"/>
            <w:shd w:fill="183153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/>
                <w:color w:val="FFFFFF"/>
                <w:sz w:val="16"/>
              </w:rPr>
              <w:t>宏平均AUPRC</w:t>
            </w:r>
          </w:p>
        </w:tc>
      </w:tr>
      <w:tr>
        <w:trPr>
          <w:cantSplit/>
        </w:trPr>
        <w:tc>
          <w:tcPr>
            <w:tcW w:type="dxa" w:w="822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1</w:t>
            </w:r>
          </w:p>
        </w:tc>
        <w:tc>
          <w:tcPr>
            <w:tcW w:type="dxa" w:w="2936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CropGenomeFM_step14000</w:t>
            </w:r>
          </w:p>
        </w:tc>
        <w:tc>
          <w:tcPr>
            <w:tcW w:type="dxa" w:w="1292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0.9064</w:t>
            </w:r>
          </w:p>
        </w:tc>
        <w:tc>
          <w:tcPr>
            <w:tcW w:type="dxa" w:w="1409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0.8892</w:t>
            </w:r>
          </w:p>
        </w:tc>
        <w:tc>
          <w:tcPr>
            <w:tcW w:type="dxa" w:w="2466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0.8548</w:t>
            </w:r>
          </w:p>
        </w:tc>
        <w:tc>
          <w:tcPr>
            <w:tcW w:type="dxa" w:w="940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0.8835</w:t>
            </w:r>
          </w:p>
        </w:tc>
      </w:tr>
      <w:tr>
        <w:trPr>
          <w:cantSplit/>
        </w:trPr>
        <w:tc>
          <w:tcPr>
            <w:tcW w:type="dxa" w:w="822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2</w:t>
            </w:r>
          </w:p>
        </w:tc>
        <w:tc>
          <w:tcPr>
            <w:tcW w:type="dxa" w:w="2936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AgroNT_1B</w:t>
            </w:r>
          </w:p>
        </w:tc>
        <w:tc>
          <w:tcPr>
            <w:tcW w:type="dxa" w:w="1292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0.9016</w:t>
            </w:r>
          </w:p>
        </w:tc>
        <w:tc>
          <w:tcPr>
            <w:tcW w:type="dxa" w:w="1409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0.8722</w:t>
            </w:r>
          </w:p>
        </w:tc>
        <w:tc>
          <w:tcPr>
            <w:tcW w:type="dxa" w:w="2466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0.7805</w:t>
            </w:r>
          </w:p>
        </w:tc>
        <w:tc>
          <w:tcPr>
            <w:tcW w:type="dxa" w:w="940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0.8514</w:t>
            </w:r>
          </w:p>
        </w:tc>
      </w:tr>
      <w:tr>
        <w:trPr>
          <w:cantSplit/>
        </w:trPr>
        <w:tc>
          <w:tcPr>
            <w:tcW w:type="dxa" w:w="822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3</w:t>
            </w:r>
          </w:p>
        </w:tc>
        <w:tc>
          <w:tcPr>
            <w:tcW w:type="dxa" w:w="2936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PlantCAD2_Small</w:t>
            </w:r>
          </w:p>
        </w:tc>
        <w:tc>
          <w:tcPr>
            <w:tcW w:type="dxa" w:w="1292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0.9006</w:t>
            </w:r>
          </w:p>
        </w:tc>
        <w:tc>
          <w:tcPr>
            <w:tcW w:type="dxa" w:w="1409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0.8823</w:t>
            </w:r>
          </w:p>
        </w:tc>
        <w:tc>
          <w:tcPr>
            <w:tcW w:type="dxa" w:w="2466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0.7638</w:t>
            </w:r>
          </w:p>
        </w:tc>
        <w:tc>
          <w:tcPr>
            <w:tcW w:type="dxa" w:w="940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0.8489</w:t>
            </w:r>
          </w:p>
        </w:tc>
      </w:tr>
      <w:tr>
        <w:trPr>
          <w:cantSplit/>
        </w:trPr>
        <w:tc>
          <w:tcPr>
            <w:tcW w:type="dxa" w:w="822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4</w:t>
            </w:r>
          </w:p>
        </w:tc>
        <w:tc>
          <w:tcPr>
            <w:tcW w:type="dxa" w:w="2936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PlantCaduceus_l32</w:t>
            </w:r>
          </w:p>
        </w:tc>
        <w:tc>
          <w:tcPr>
            <w:tcW w:type="dxa" w:w="1292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0.9049</w:t>
            </w:r>
          </w:p>
        </w:tc>
        <w:tc>
          <w:tcPr>
            <w:tcW w:type="dxa" w:w="1409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0.8621</w:t>
            </w:r>
          </w:p>
        </w:tc>
        <w:tc>
          <w:tcPr>
            <w:tcW w:type="dxa" w:w="2466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0.7768</w:t>
            </w:r>
          </w:p>
        </w:tc>
        <w:tc>
          <w:tcPr>
            <w:tcW w:type="dxa" w:w="940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0.8480</w:t>
            </w:r>
          </w:p>
        </w:tc>
      </w:tr>
      <w:tr>
        <w:trPr>
          <w:cantSplit/>
        </w:trPr>
        <w:tc>
          <w:tcPr>
            <w:tcW w:type="dxa" w:w="822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5</w:t>
            </w:r>
          </w:p>
        </w:tc>
        <w:tc>
          <w:tcPr>
            <w:tcW w:type="dxa" w:w="2936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NTv2_100M_multi_species</w:t>
            </w:r>
          </w:p>
        </w:tc>
        <w:tc>
          <w:tcPr>
            <w:tcW w:type="dxa" w:w="1292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0.8577</w:t>
            </w:r>
          </w:p>
        </w:tc>
        <w:tc>
          <w:tcPr>
            <w:tcW w:type="dxa" w:w="1409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0.8465</w:t>
            </w:r>
          </w:p>
        </w:tc>
        <w:tc>
          <w:tcPr>
            <w:tcW w:type="dxa" w:w="2466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0.7344</w:t>
            </w:r>
          </w:p>
        </w:tc>
        <w:tc>
          <w:tcPr>
            <w:tcW w:type="dxa" w:w="940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0.8129</w:t>
            </w:r>
          </w:p>
        </w:tc>
      </w:tr>
      <w:tr>
        <w:trPr>
          <w:cantSplit/>
        </w:trPr>
        <w:tc>
          <w:tcPr>
            <w:tcW w:type="dxa" w:w="822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6</w:t>
            </w:r>
          </w:p>
        </w:tc>
        <w:tc>
          <w:tcPr>
            <w:tcW w:type="dxa" w:w="2936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Caduceus_PS_131k</w:t>
            </w:r>
          </w:p>
        </w:tc>
        <w:tc>
          <w:tcPr>
            <w:tcW w:type="dxa" w:w="1292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0.8249</w:t>
            </w:r>
          </w:p>
        </w:tc>
        <w:tc>
          <w:tcPr>
            <w:tcW w:type="dxa" w:w="1409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0.8081</w:t>
            </w:r>
          </w:p>
        </w:tc>
        <w:tc>
          <w:tcPr>
            <w:tcW w:type="dxa" w:w="2466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0.6895</w:t>
            </w:r>
          </w:p>
        </w:tc>
        <w:tc>
          <w:tcPr>
            <w:tcW w:type="dxa" w:w="940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0.7741</w:t>
            </w:r>
          </w:p>
        </w:tc>
      </w:tr>
      <w:tr>
        <w:trPr>
          <w:cantSplit/>
        </w:trPr>
        <w:tc>
          <w:tcPr>
            <w:tcW w:type="dxa" w:w="822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7</w:t>
            </w:r>
          </w:p>
        </w:tc>
        <w:tc>
          <w:tcPr>
            <w:tcW w:type="dxa" w:w="2936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HyenaDNA_medium_160k</w:t>
            </w:r>
          </w:p>
        </w:tc>
        <w:tc>
          <w:tcPr>
            <w:tcW w:type="dxa" w:w="1292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0.8372</w:t>
            </w:r>
          </w:p>
        </w:tc>
        <w:tc>
          <w:tcPr>
            <w:tcW w:type="dxa" w:w="1409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0.7866</w:t>
            </w:r>
          </w:p>
        </w:tc>
        <w:tc>
          <w:tcPr>
            <w:tcW w:type="dxa" w:w="2466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0.6896</w:t>
            </w:r>
          </w:p>
        </w:tc>
        <w:tc>
          <w:tcPr>
            <w:tcW w:type="dxa" w:w="940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0.7712</w:t>
            </w:r>
          </w:p>
        </w:tc>
      </w:tr>
      <w:tr>
        <w:trPr>
          <w:cantSplit/>
        </w:trPr>
        <w:tc>
          <w:tcPr>
            <w:tcW w:type="dxa" w:w="822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8</w:t>
            </w:r>
          </w:p>
        </w:tc>
        <w:tc>
          <w:tcPr>
            <w:tcW w:type="dxa" w:w="2936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central_33bp_linear_probe</w:t>
            </w:r>
          </w:p>
        </w:tc>
        <w:tc>
          <w:tcPr>
            <w:tcW w:type="dxa" w:w="1292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0.6997</w:t>
            </w:r>
          </w:p>
        </w:tc>
        <w:tc>
          <w:tcPr>
            <w:tcW w:type="dxa" w:w="1409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0.7271</w:t>
            </w:r>
          </w:p>
        </w:tc>
        <w:tc>
          <w:tcPr>
            <w:tcW w:type="dxa" w:w="2466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0.8476</w:t>
            </w:r>
          </w:p>
        </w:tc>
        <w:tc>
          <w:tcPr>
            <w:tcW w:type="dxa" w:w="940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0.7582</w:t>
            </w:r>
          </w:p>
        </w:tc>
      </w:tr>
      <w:tr>
        <w:trPr>
          <w:cantSplit/>
        </w:trPr>
        <w:tc>
          <w:tcPr>
            <w:tcW w:type="dxa" w:w="822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9</w:t>
            </w:r>
          </w:p>
        </w:tc>
        <w:tc>
          <w:tcPr>
            <w:tcW w:type="dxa" w:w="2936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CropGenomeFM_random_init</w:t>
            </w:r>
          </w:p>
        </w:tc>
        <w:tc>
          <w:tcPr>
            <w:tcW w:type="dxa" w:w="1292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0.7432</w:t>
            </w:r>
          </w:p>
        </w:tc>
        <w:tc>
          <w:tcPr>
            <w:tcW w:type="dxa" w:w="1409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0.7527</w:t>
            </w:r>
          </w:p>
        </w:tc>
        <w:tc>
          <w:tcPr>
            <w:tcW w:type="dxa" w:w="2466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0.6046</w:t>
            </w:r>
          </w:p>
        </w:tc>
        <w:tc>
          <w:tcPr>
            <w:tcW w:type="dxa" w:w="940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0.7002</w:t>
            </w:r>
          </w:p>
        </w:tc>
      </w:tr>
      <w:tr>
        <w:trPr>
          <w:cantSplit/>
        </w:trPr>
        <w:tc>
          <w:tcPr>
            <w:tcW w:type="dxa" w:w="822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10</w:t>
            </w:r>
          </w:p>
        </w:tc>
        <w:tc>
          <w:tcPr>
            <w:tcW w:type="dxa" w:w="2936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3mer_linear_probe</w:t>
            </w:r>
          </w:p>
        </w:tc>
        <w:tc>
          <w:tcPr>
            <w:tcW w:type="dxa" w:w="1292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0.7590</w:t>
            </w:r>
          </w:p>
        </w:tc>
        <w:tc>
          <w:tcPr>
            <w:tcW w:type="dxa" w:w="1409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0.6171</w:t>
            </w:r>
          </w:p>
        </w:tc>
        <w:tc>
          <w:tcPr>
            <w:tcW w:type="dxa" w:w="2466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0.6264</w:t>
            </w:r>
          </w:p>
        </w:tc>
        <w:tc>
          <w:tcPr>
            <w:tcW w:type="dxa" w:w="940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0.6675</w:t>
            </w:r>
          </w:p>
        </w:tc>
      </w:tr>
      <w:tr>
        <w:trPr>
          <w:cantSplit/>
        </w:trPr>
        <w:tc>
          <w:tcPr>
            <w:tcW w:type="dxa" w:w="822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11</w:t>
            </w:r>
          </w:p>
        </w:tc>
        <w:tc>
          <w:tcPr>
            <w:tcW w:type="dxa" w:w="2936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6mer_linear_probe</w:t>
            </w:r>
          </w:p>
        </w:tc>
        <w:tc>
          <w:tcPr>
            <w:tcW w:type="dxa" w:w="1292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0.6395</w:t>
            </w:r>
          </w:p>
        </w:tc>
        <w:tc>
          <w:tcPr>
            <w:tcW w:type="dxa" w:w="1409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0.6372</w:t>
            </w:r>
          </w:p>
        </w:tc>
        <w:tc>
          <w:tcPr>
            <w:tcW w:type="dxa" w:w="2466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0.5875</w:t>
            </w:r>
          </w:p>
        </w:tc>
        <w:tc>
          <w:tcPr>
            <w:tcW w:type="dxa" w:w="940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0.6214</w:t>
            </w:r>
          </w:p>
        </w:tc>
      </w:tr>
      <w:tr>
        <w:trPr>
          <w:cantSplit/>
        </w:trPr>
        <w:tc>
          <w:tcPr>
            <w:tcW w:type="dxa" w:w="822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12</w:t>
            </w:r>
          </w:p>
        </w:tc>
        <w:tc>
          <w:tcPr>
            <w:tcW w:type="dxa" w:w="2936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Evo2_1B_base</w:t>
            </w:r>
          </w:p>
        </w:tc>
        <w:tc>
          <w:tcPr>
            <w:tcW w:type="dxa" w:w="1292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0.5921</w:t>
            </w:r>
          </w:p>
        </w:tc>
        <w:tc>
          <w:tcPr>
            <w:tcW w:type="dxa" w:w="1409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0.6162</w:t>
            </w:r>
          </w:p>
        </w:tc>
        <w:tc>
          <w:tcPr>
            <w:tcW w:type="dxa" w:w="2466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0.6017</w:t>
            </w:r>
          </w:p>
        </w:tc>
        <w:tc>
          <w:tcPr>
            <w:tcW w:type="dxa" w:w="940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0.6033</w:t>
            </w:r>
          </w:p>
        </w:tc>
      </w:tr>
      <w:tr>
        <w:trPr>
          <w:cantSplit/>
        </w:trPr>
        <w:tc>
          <w:tcPr>
            <w:tcW w:type="dxa" w:w="822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13</w:t>
            </w:r>
          </w:p>
        </w:tc>
        <w:tc>
          <w:tcPr>
            <w:tcW w:type="dxa" w:w="2936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composition_linear_probe</w:t>
            </w:r>
          </w:p>
        </w:tc>
        <w:tc>
          <w:tcPr>
            <w:tcW w:type="dxa" w:w="1292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0.5476</w:t>
            </w:r>
          </w:p>
        </w:tc>
        <w:tc>
          <w:tcPr>
            <w:tcW w:type="dxa" w:w="1409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0.5097</w:t>
            </w:r>
          </w:p>
        </w:tc>
        <w:tc>
          <w:tcPr>
            <w:tcW w:type="dxa" w:w="2466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0.6480</w:t>
            </w:r>
          </w:p>
        </w:tc>
        <w:tc>
          <w:tcPr>
            <w:tcW w:type="dxa" w:w="940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0.5684</w:t>
            </w:r>
          </w:p>
        </w:tc>
      </w:tr>
      <w:tr>
        <w:trPr>
          <w:cantSplit/>
        </w:trPr>
        <w:tc>
          <w:tcPr>
            <w:tcW w:type="dxa" w:w="822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14</w:t>
            </w:r>
          </w:p>
        </w:tc>
        <w:tc>
          <w:tcPr>
            <w:tcW w:type="dxa" w:w="2936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1mer_linear_probe</w:t>
            </w:r>
          </w:p>
        </w:tc>
        <w:tc>
          <w:tcPr>
            <w:tcW w:type="dxa" w:w="1292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0.5401</w:t>
            </w:r>
          </w:p>
        </w:tc>
        <w:tc>
          <w:tcPr>
            <w:tcW w:type="dxa" w:w="1409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0.5108</w:t>
            </w:r>
          </w:p>
        </w:tc>
        <w:tc>
          <w:tcPr>
            <w:tcW w:type="dxa" w:w="2466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0.5945</w:t>
            </w:r>
          </w:p>
        </w:tc>
        <w:tc>
          <w:tcPr>
            <w:tcW w:type="dxa" w:w="940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0.5485</w:t>
            </w:r>
          </w:p>
        </w:tc>
      </w:tr>
      <w:tr>
        <w:trPr>
          <w:cantSplit/>
        </w:trPr>
        <w:tc>
          <w:tcPr>
            <w:tcW w:type="dxa" w:w="822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15</w:t>
            </w:r>
          </w:p>
        </w:tc>
        <w:tc>
          <w:tcPr>
            <w:tcW w:type="dxa" w:w="2936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majority_baseline</w:t>
            </w:r>
          </w:p>
        </w:tc>
        <w:tc>
          <w:tcPr>
            <w:tcW w:type="dxa" w:w="1292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0.3073</w:t>
            </w:r>
          </w:p>
        </w:tc>
        <w:tc>
          <w:tcPr>
            <w:tcW w:type="dxa" w:w="1409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0.3073</w:t>
            </w:r>
          </w:p>
        </w:tc>
        <w:tc>
          <w:tcPr>
            <w:tcW w:type="dxa" w:w="2466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0.3073</w:t>
            </w:r>
          </w:p>
        </w:tc>
        <w:tc>
          <w:tcPr>
            <w:tcW w:type="dxa" w:w="940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0.3073</w:t>
            </w:r>
          </w:p>
        </w:tc>
      </w:tr>
    </w:tbl>
    <w:p>
      <w:pPr>
        <w:spacing w:after="20"/>
      </w:pPr>
    </w:p>
    <w:p>
      <w:pPr>
        <w:pStyle w:val="Heading4"/>
      </w:pPr>
      <w:r>
        <w:t>8,192 bp</w:t>
      </w:r>
    </w:p>
    <w:tbl>
      <w:tblPr>
        <w:tblW w:type="dxa" w:w="9866"/>
        <w:jc w:val="center"/>
        <w:tblBorders>
          <w:top w:val="single" w:sz="4" w:space="0" w:color="C7D0DB"/>
          <w:left w:val="single" w:sz="4" w:space="0" w:color="C7D0DB"/>
          <w:bottom w:val="single" w:sz="4" w:space="0" w:color="C7D0DB"/>
          <w:right w:val="single" w:sz="4" w:space="0" w:color="C7D0DB"/>
          <w:insideH w:val="single" w:sz="4" w:space="0" w:color="C7D0DB"/>
          <w:insideV w:val="single" w:sz="4" w:space="0" w:color="C7D0DB"/>
        </w:tblBorders>
        <w:tblLayout w:type="fixed"/>
        <w:tblLook w:firstColumn="1" w:firstRow="1" w:lastColumn="0" w:lastRow="0" w:noHBand="0" w:noVBand="1" w:val="04A0"/>
      </w:tblPr>
      <w:tblGrid>
        <w:gridCol w:w="822"/>
        <w:gridCol w:w="2936"/>
        <w:gridCol w:w="1292"/>
        <w:gridCol w:w="1409"/>
        <w:gridCol w:w="2466"/>
        <w:gridCol w:w="940"/>
      </w:tblGrid>
      <w:tr>
        <w:trPr>
          <w:cantSplit/>
          <w:tblHeader w:val="true"/>
        </w:trPr>
        <w:tc>
          <w:tcPr>
            <w:tcW w:type="dxa" w:w="822"/>
            <w:shd w:fill="183153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/>
                <w:color w:val="FFFFFF"/>
                <w:sz w:val="16"/>
              </w:rPr>
              <w:t>排名</w:t>
            </w:r>
          </w:p>
        </w:tc>
        <w:tc>
          <w:tcPr>
            <w:tcW w:type="dxa" w:w="2936"/>
            <w:shd w:fill="183153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/>
                <w:color w:val="FFFFFF"/>
                <w:sz w:val="16"/>
              </w:rPr>
              <w:t>模型/方法</w:t>
            </w:r>
          </w:p>
        </w:tc>
        <w:tc>
          <w:tcPr>
            <w:tcW w:type="dxa" w:w="1292"/>
            <w:shd w:fill="183153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/>
                <w:color w:val="FFFFFF"/>
                <w:sz w:val="16"/>
              </w:rPr>
              <w:t>TES/poly(A)</w:t>
            </w:r>
          </w:p>
        </w:tc>
        <w:tc>
          <w:tcPr>
            <w:tcW w:type="dxa" w:w="1409"/>
            <w:shd w:fill="183153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/>
                <w:color w:val="FFFFFF"/>
                <w:sz w:val="16"/>
              </w:rPr>
              <w:t>promoter/TSS</w:t>
            </w:r>
          </w:p>
        </w:tc>
        <w:tc>
          <w:tcPr>
            <w:tcW w:type="dxa" w:w="2466"/>
            <w:shd w:fill="183153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/>
                <w:color w:val="FFFFFF"/>
                <w:sz w:val="16"/>
              </w:rPr>
              <w:t>splice donor/acceptor</w:t>
            </w:r>
          </w:p>
        </w:tc>
        <w:tc>
          <w:tcPr>
            <w:tcW w:type="dxa" w:w="940"/>
            <w:shd w:fill="183153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/>
                <w:color w:val="FFFFFF"/>
                <w:sz w:val="16"/>
              </w:rPr>
              <w:t>宏平均AUPRC</w:t>
            </w:r>
          </w:p>
        </w:tc>
      </w:tr>
      <w:tr>
        <w:trPr>
          <w:cantSplit/>
        </w:trPr>
        <w:tc>
          <w:tcPr>
            <w:tcW w:type="dxa" w:w="822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1</w:t>
            </w:r>
          </w:p>
        </w:tc>
        <w:tc>
          <w:tcPr>
            <w:tcW w:type="dxa" w:w="2936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CropGenomeFM_step14000</w:t>
            </w:r>
          </w:p>
        </w:tc>
        <w:tc>
          <w:tcPr>
            <w:tcW w:type="dxa" w:w="1292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0.9036</w:t>
            </w:r>
          </w:p>
        </w:tc>
        <w:tc>
          <w:tcPr>
            <w:tcW w:type="dxa" w:w="1409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0.8984</w:t>
            </w:r>
          </w:p>
        </w:tc>
        <w:tc>
          <w:tcPr>
            <w:tcW w:type="dxa" w:w="2466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0.7628</w:t>
            </w:r>
          </w:p>
        </w:tc>
        <w:tc>
          <w:tcPr>
            <w:tcW w:type="dxa" w:w="940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0.8549</w:t>
            </w:r>
          </w:p>
        </w:tc>
      </w:tr>
      <w:tr>
        <w:trPr>
          <w:cantSplit/>
        </w:trPr>
        <w:tc>
          <w:tcPr>
            <w:tcW w:type="dxa" w:w="822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2</w:t>
            </w:r>
          </w:p>
        </w:tc>
        <w:tc>
          <w:tcPr>
            <w:tcW w:type="dxa" w:w="2936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PlantCaduceus_l32</w:t>
            </w:r>
          </w:p>
        </w:tc>
        <w:tc>
          <w:tcPr>
            <w:tcW w:type="dxa" w:w="1292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0.9258</w:t>
            </w:r>
          </w:p>
        </w:tc>
        <w:tc>
          <w:tcPr>
            <w:tcW w:type="dxa" w:w="1409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0.8809</w:t>
            </w:r>
          </w:p>
        </w:tc>
        <w:tc>
          <w:tcPr>
            <w:tcW w:type="dxa" w:w="2466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0.6601</w:t>
            </w:r>
          </w:p>
        </w:tc>
        <w:tc>
          <w:tcPr>
            <w:tcW w:type="dxa" w:w="940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0.8222</w:t>
            </w:r>
          </w:p>
        </w:tc>
      </w:tr>
      <w:tr>
        <w:trPr>
          <w:cantSplit/>
        </w:trPr>
        <w:tc>
          <w:tcPr>
            <w:tcW w:type="dxa" w:w="822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3</w:t>
            </w:r>
          </w:p>
        </w:tc>
        <w:tc>
          <w:tcPr>
            <w:tcW w:type="dxa" w:w="2936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PlantCAD2_Small</w:t>
            </w:r>
          </w:p>
        </w:tc>
        <w:tc>
          <w:tcPr>
            <w:tcW w:type="dxa" w:w="1292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0.9257</w:t>
            </w:r>
          </w:p>
        </w:tc>
        <w:tc>
          <w:tcPr>
            <w:tcW w:type="dxa" w:w="1409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0.9025</w:t>
            </w:r>
          </w:p>
        </w:tc>
        <w:tc>
          <w:tcPr>
            <w:tcW w:type="dxa" w:w="2466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0.6151</w:t>
            </w:r>
          </w:p>
        </w:tc>
        <w:tc>
          <w:tcPr>
            <w:tcW w:type="dxa" w:w="940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0.8144</w:t>
            </w:r>
          </w:p>
        </w:tc>
      </w:tr>
      <w:tr>
        <w:trPr>
          <w:cantSplit/>
        </w:trPr>
        <w:tc>
          <w:tcPr>
            <w:tcW w:type="dxa" w:w="822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4</w:t>
            </w:r>
          </w:p>
        </w:tc>
        <w:tc>
          <w:tcPr>
            <w:tcW w:type="dxa" w:w="2936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Caduceus_PS_131k</w:t>
            </w:r>
          </w:p>
        </w:tc>
        <w:tc>
          <w:tcPr>
            <w:tcW w:type="dxa" w:w="1292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0.8582</w:t>
            </w:r>
          </w:p>
        </w:tc>
        <w:tc>
          <w:tcPr>
            <w:tcW w:type="dxa" w:w="1409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0.8574</w:t>
            </w:r>
          </w:p>
        </w:tc>
        <w:tc>
          <w:tcPr>
            <w:tcW w:type="dxa" w:w="2466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0.5994</w:t>
            </w:r>
          </w:p>
        </w:tc>
        <w:tc>
          <w:tcPr>
            <w:tcW w:type="dxa" w:w="940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0.7717</w:t>
            </w:r>
          </w:p>
        </w:tc>
      </w:tr>
      <w:tr>
        <w:trPr>
          <w:cantSplit/>
        </w:trPr>
        <w:tc>
          <w:tcPr>
            <w:tcW w:type="dxa" w:w="822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5</w:t>
            </w:r>
          </w:p>
        </w:tc>
        <w:tc>
          <w:tcPr>
            <w:tcW w:type="dxa" w:w="2936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central_33bp_linear_probe</w:t>
            </w:r>
          </w:p>
        </w:tc>
        <w:tc>
          <w:tcPr>
            <w:tcW w:type="dxa" w:w="1292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0.6997</w:t>
            </w:r>
          </w:p>
        </w:tc>
        <w:tc>
          <w:tcPr>
            <w:tcW w:type="dxa" w:w="1409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0.7271</w:t>
            </w:r>
          </w:p>
        </w:tc>
        <w:tc>
          <w:tcPr>
            <w:tcW w:type="dxa" w:w="2466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0.8476</w:t>
            </w:r>
          </w:p>
        </w:tc>
        <w:tc>
          <w:tcPr>
            <w:tcW w:type="dxa" w:w="940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0.7582</w:t>
            </w:r>
          </w:p>
        </w:tc>
      </w:tr>
      <w:tr>
        <w:trPr>
          <w:cantSplit/>
        </w:trPr>
        <w:tc>
          <w:tcPr>
            <w:tcW w:type="dxa" w:w="822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6</w:t>
            </w:r>
          </w:p>
        </w:tc>
        <w:tc>
          <w:tcPr>
            <w:tcW w:type="dxa" w:w="2936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CropGenomeFM_random_init</w:t>
            </w:r>
          </w:p>
        </w:tc>
        <w:tc>
          <w:tcPr>
            <w:tcW w:type="dxa" w:w="1292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0.8090</w:t>
            </w:r>
          </w:p>
        </w:tc>
        <w:tc>
          <w:tcPr>
            <w:tcW w:type="dxa" w:w="1409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0.7875</w:t>
            </w:r>
          </w:p>
        </w:tc>
        <w:tc>
          <w:tcPr>
            <w:tcW w:type="dxa" w:w="2466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0.5230</w:t>
            </w:r>
          </w:p>
        </w:tc>
        <w:tc>
          <w:tcPr>
            <w:tcW w:type="dxa" w:w="940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0.7065</w:t>
            </w:r>
          </w:p>
        </w:tc>
      </w:tr>
      <w:tr>
        <w:trPr>
          <w:cantSplit/>
        </w:trPr>
        <w:tc>
          <w:tcPr>
            <w:tcW w:type="dxa" w:w="822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7</w:t>
            </w:r>
          </w:p>
        </w:tc>
        <w:tc>
          <w:tcPr>
            <w:tcW w:type="dxa" w:w="2936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HyenaDNA_medium_160k</w:t>
            </w:r>
          </w:p>
        </w:tc>
        <w:tc>
          <w:tcPr>
            <w:tcW w:type="dxa" w:w="1292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0.8284</w:t>
            </w:r>
          </w:p>
        </w:tc>
        <w:tc>
          <w:tcPr>
            <w:tcW w:type="dxa" w:w="1409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0.6813</w:t>
            </w:r>
          </w:p>
        </w:tc>
        <w:tc>
          <w:tcPr>
            <w:tcW w:type="dxa" w:w="2466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0.5495</w:t>
            </w:r>
          </w:p>
        </w:tc>
        <w:tc>
          <w:tcPr>
            <w:tcW w:type="dxa" w:w="940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0.6864</w:t>
            </w:r>
          </w:p>
        </w:tc>
      </w:tr>
      <w:tr>
        <w:trPr>
          <w:cantSplit/>
        </w:trPr>
        <w:tc>
          <w:tcPr>
            <w:tcW w:type="dxa" w:w="822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8</w:t>
            </w:r>
          </w:p>
        </w:tc>
        <w:tc>
          <w:tcPr>
            <w:tcW w:type="dxa" w:w="2936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3mer_linear_probe</w:t>
            </w:r>
          </w:p>
        </w:tc>
        <w:tc>
          <w:tcPr>
            <w:tcW w:type="dxa" w:w="1292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0.7495</w:t>
            </w:r>
          </w:p>
        </w:tc>
        <w:tc>
          <w:tcPr>
            <w:tcW w:type="dxa" w:w="1409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0.6950</w:t>
            </w:r>
          </w:p>
        </w:tc>
        <w:tc>
          <w:tcPr>
            <w:tcW w:type="dxa" w:w="2466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0.5293</w:t>
            </w:r>
          </w:p>
        </w:tc>
        <w:tc>
          <w:tcPr>
            <w:tcW w:type="dxa" w:w="940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0.6579</w:t>
            </w:r>
          </w:p>
        </w:tc>
      </w:tr>
      <w:tr>
        <w:trPr>
          <w:cantSplit/>
        </w:trPr>
        <w:tc>
          <w:tcPr>
            <w:tcW w:type="dxa" w:w="822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9</w:t>
            </w:r>
          </w:p>
        </w:tc>
        <w:tc>
          <w:tcPr>
            <w:tcW w:type="dxa" w:w="2936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6mer_linear_probe</w:t>
            </w:r>
          </w:p>
        </w:tc>
        <w:tc>
          <w:tcPr>
            <w:tcW w:type="dxa" w:w="1292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0.6561</w:t>
            </w:r>
          </w:p>
        </w:tc>
        <w:tc>
          <w:tcPr>
            <w:tcW w:type="dxa" w:w="1409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0.6085</w:t>
            </w:r>
          </w:p>
        </w:tc>
        <w:tc>
          <w:tcPr>
            <w:tcW w:type="dxa" w:w="2466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0.5554</w:t>
            </w:r>
          </w:p>
        </w:tc>
        <w:tc>
          <w:tcPr>
            <w:tcW w:type="dxa" w:w="940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0.6067</w:t>
            </w:r>
          </w:p>
        </w:tc>
      </w:tr>
      <w:tr>
        <w:trPr>
          <w:cantSplit/>
        </w:trPr>
        <w:tc>
          <w:tcPr>
            <w:tcW w:type="dxa" w:w="822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10</w:t>
            </w:r>
          </w:p>
        </w:tc>
        <w:tc>
          <w:tcPr>
            <w:tcW w:type="dxa" w:w="2936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composition_linear_probe</w:t>
            </w:r>
          </w:p>
        </w:tc>
        <w:tc>
          <w:tcPr>
            <w:tcW w:type="dxa" w:w="1292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0.5533</w:t>
            </w:r>
          </w:p>
        </w:tc>
        <w:tc>
          <w:tcPr>
            <w:tcW w:type="dxa" w:w="1409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0.5116</w:t>
            </w:r>
          </w:p>
        </w:tc>
        <w:tc>
          <w:tcPr>
            <w:tcW w:type="dxa" w:w="2466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0.5686</w:t>
            </w:r>
          </w:p>
        </w:tc>
        <w:tc>
          <w:tcPr>
            <w:tcW w:type="dxa" w:w="940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0.5445</w:t>
            </w:r>
          </w:p>
        </w:tc>
      </w:tr>
      <w:tr>
        <w:trPr>
          <w:cantSplit/>
        </w:trPr>
        <w:tc>
          <w:tcPr>
            <w:tcW w:type="dxa" w:w="822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11</w:t>
            </w:r>
          </w:p>
        </w:tc>
        <w:tc>
          <w:tcPr>
            <w:tcW w:type="dxa" w:w="2936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1mer_linear_probe</w:t>
            </w:r>
          </w:p>
        </w:tc>
        <w:tc>
          <w:tcPr>
            <w:tcW w:type="dxa" w:w="1292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0.5469</w:t>
            </w:r>
          </w:p>
        </w:tc>
        <w:tc>
          <w:tcPr>
            <w:tcW w:type="dxa" w:w="1409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0.5104</w:t>
            </w:r>
          </w:p>
        </w:tc>
        <w:tc>
          <w:tcPr>
            <w:tcW w:type="dxa" w:w="2466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0.5625</w:t>
            </w:r>
          </w:p>
        </w:tc>
        <w:tc>
          <w:tcPr>
            <w:tcW w:type="dxa" w:w="940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0.5400</w:t>
            </w:r>
          </w:p>
        </w:tc>
      </w:tr>
      <w:tr>
        <w:trPr>
          <w:cantSplit/>
        </w:trPr>
        <w:tc>
          <w:tcPr>
            <w:tcW w:type="dxa" w:w="822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12</w:t>
            </w:r>
          </w:p>
        </w:tc>
        <w:tc>
          <w:tcPr>
            <w:tcW w:type="dxa" w:w="2936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Evo2_1B_base</w:t>
            </w:r>
          </w:p>
        </w:tc>
        <w:tc>
          <w:tcPr>
            <w:tcW w:type="dxa" w:w="1292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0.5220</w:t>
            </w:r>
          </w:p>
        </w:tc>
        <w:tc>
          <w:tcPr>
            <w:tcW w:type="dxa" w:w="1409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0.5599</w:t>
            </w:r>
          </w:p>
        </w:tc>
        <w:tc>
          <w:tcPr>
            <w:tcW w:type="dxa" w:w="2466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0.5337</w:t>
            </w:r>
          </w:p>
        </w:tc>
        <w:tc>
          <w:tcPr>
            <w:tcW w:type="dxa" w:w="940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0.5386</w:t>
            </w:r>
          </w:p>
        </w:tc>
      </w:tr>
      <w:tr>
        <w:trPr>
          <w:cantSplit/>
        </w:trPr>
        <w:tc>
          <w:tcPr>
            <w:tcW w:type="dxa" w:w="822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13</w:t>
            </w:r>
          </w:p>
        </w:tc>
        <w:tc>
          <w:tcPr>
            <w:tcW w:type="dxa" w:w="2936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majority_baseline</w:t>
            </w:r>
          </w:p>
        </w:tc>
        <w:tc>
          <w:tcPr>
            <w:tcW w:type="dxa" w:w="1292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0.3073</w:t>
            </w:r>
          </w:p>
        </w:tc>
        <w:tc>
          <w:tcPr>
            <w:tcW w:type="dxa" w:w="1409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0.3073</w:t>
            </w:r>
          </w:p>
        </w:tc>
        <w:tc>
          <w:tcPr>
            <w:tcW w:type="dxa" w:w="2466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0.3073</w:t>
            </w:r>
          </w:p>
        </w:tc>
        <w:tc>
          <w:tcPr>
            <w:tcW w:type="dxa" w:w="940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0.3073</w:t>
            </w:r>
          </w:p>
        </w:tc>
      </w:tr>
    </w:tbl>
    <w:p>
      <w:pPr>
        <w:spacing w:after="20"/>
      </w:pPr>
    </w:p>
    <w:p>
      <w:pPr>
        <w:pStyle w:val="Heading3"/>
      </w:pPr>
      <w:r>
        <w:t>11.1 关键解释</w:t>
      </w:r>
    </w:p>
    <w:p>
      <w:pPr>
        <w:pStyle w:val="ListBullet"/>
        <w:spacing w:after="40"/>
      </w:pPr>
      <w:r>
        <w:rPr>
          <w:rFonts w:ascii="Arial" w:hAnsi="Arial" w:eastAsia="Microsoft YaHei"/>
          <w:color w:val="20252B"/>
          <w:sz w:val="20"/>
        </w:rPr>
        <w:t>512 bp：本模型宏平均0.8328，排名3；PlantCAD2为0.8450、PlantCaduceus为0.8445，本模型比两者约低0.012。它高于AgroNT 1B的0.8115。</w:t>
      </w:r>
    </w:p>
    <w:p>
      <w:pPr>
        <w:pStyle w:val="ListBullet"/>
        <w:spacing w:after="40"/>
      </w:pPr>
      <w:r>
        <w:rPr>
          <w:rFonts w:ascii="Arial" w:hAnsi="Arial" w:eastAsia="Microsoft YaHei"/>
          <w:color w:val="20252B"/>
          <w:sz w:val="20"/>
        </w:rPr>
        <w:t>2,048 bp：本模型0.8835，排名1；高于AgroNT 1B约0.0320，也高于PlantCAD2/PlantCaduceus约0.0345/0.0355。</w:t>
      </w:r>
    </w:p>
    <w:p>
      <w:pPr>
        <w:pStyle w:val="ListBullet"/>
        <w:spacing w:after="40"/>
      </w:pPr>
      <w:r>
        <w:rPr>
          <w:rFonts w:ascii="Arial" w:hAnsi="Arial" w:eastAsia="Microsoft YaHei"/>
          <w:color w:val="20252B"/>
          <w:sz w:val="20"/>
        </w:rPr>
        <w:t>8,192 bp：本模型0.8549，排名1；高于PlantCaduceus约0.0327、PlantCAD2约0.0405。</w:t>
      </w:r>
    </w:p>
    <w:p>
      <w:pPr>
        <w:pStyle w:val="ListBullet"/>
        <w:spacing w:after="40"/>
      </w:pPr>
      <w:r>
        <w:rPr>
          <w:rFonts w:ascii="Arial" w:hAnsi="Arial" w:eastAsia="Microsoft YaHei"/>
          <w:color w:val="20252B"/>
          <w:sz w:val="20"/>
        </w:rPr>
        <w:t>8,192 bp宏平均优势主要来自splice任务：本模型0.7628，PlantCaduceus 0.6601，PlantCAD2 0.6151；而TES上两个植物基线仍约0.9258，高于本模型0.9036。不能只报宏平均而隐藏任务异质性。</w:t>
      </w:r>
    </w:p>
    <w:p>
      <w:pPr>
        <w:pStyle w:val="ListBullet"/>
        <w:spacing w:after="40"/>
      </w:pPr>
      <w:r>
        <w:rPr>
          <w:rFonts w:ascii="Arial" w:hAnsi="Arial" w:eastAsia="Microsoft YaHei"/>
          <w:color w:val="20252B"/>
          <w:sz w:val="20"/>
        </w:rPr>
        <w:t>相对同架构random-init，本模型在512/2,048/8,192 bp宏平均分别提高约0.1642/0.1833/0.1484，支持预训练有效。</w:t>
      </w:r>
    </w:p>
    <w:p>
      <w:pPr>
        <w:pStyle w:val="ListBullet"/>
        <w:spacing w:after="40"/>
      </w:pPr>
      <w:r>
        <w:rPr>
          <w:rFonts w:ascii="Arial" w:hAnsi="Arial" w:eastAsia="Microsoft YaHei"/>
          <w:color w:val="20252B"/>
          <w:sz w:val="20"/>
        </w:rPr>
        <w:t>Evo2在这个“冻结embedding＋线性probe＋本地8K runtime”协议下较弱，不代表Evo2生成能力或其他fine-tuning协议普遍较弱。</w:t>
      </w:r>
    </w:p>
    <w:p>
      <w:pPr>
        <w:pStyle w:val="Heading3"/>
      </w:pPr>
      <w:r>
        <w:t>11.2 AUPRC并列分数完整性审计</w:t>
      </w:r>
    </w:p>
    <w:p>
      <w:pPr>
        <w:widowControl/>
      </w:pPr>
      <w:r>
        <w:rPr>
          <w:rFonts w:ascii="Arial" w:hAnsi="Arial" w:eastAsia="Microsoft YaHei"/>
          <w:color w:val="20252B"/>
          <w:sz w:val="21"/>
        </w:rPr>
        <w:t>本次整理发现，核心formal evaluator的自定义AUPRC实现按稳定排序逐个累积正例，但没有把相同probability的样本作为一个并列阈值组处理。因此，存在大量完全相同分数的方法会受文件行顺序影响。最明显的信号是：每个test split有512正例和512负例，恒定分数</w:t>
      </w:r>
      <w:r>
        <w:rPr>
          <w:rFonts w:ascii="Consolas" w:hAnsi="Consolas" w:eastAsia="Microsoft YaHei"/>
          <w:color w:val="183153"/>
          <w:sz w:val="19"/>
        </w:rPr>
        <w:t>majority_baseline</w:t>
      </w:r>
      <w:r>
        <w:rPr>
          <w:rFonts w:ascii="Arial" w:hAnsi="Arial" w:eastAsia="Microsoft YaHei"/>
          <w:color w:val="20252B"/>
          <w:sz w:val="21"/>
        </w:rPr>
        <w:t>的标准Average Precision应等于正例率0.5，而锁定正式表给出0.30734。</w:t>
      </w:r>
    </w:p>
    <w:p>
      <w:pPr>
        <w:widowControl/>
      </w:pPr>
      <w:r>
        <w:rPr>
          <w:rFonts w:ascii="Arial" w:hAnsi="Arial" w:eastAsia="Microsoft YaHei"/>
          <w:color w:val="20252B"/>
          <w:sz w:val="21"/>
        </w:rPr>
        <w:t>本报告没有覆盖或改写既有formal artifact，而是从3个context的</w:t>
      </w:r>
      <w:r>
        <w:rPr>
          <w:rFonts w:ascii="Consolas" w:hAnsi="Consolas" w:eastAsia="Microsoft YaHei"/>
          <w:color w:val="183153"/>
          <w:sz w:val="19"/>
        </w:rPr>
        <w:t>formal_test_predictions.tsv</w:t>
      </w:r>
      <w:r>
        <w:rPr>
          <w:rFonts w:ascii="Arial" w:hAnsi="Arial" w:eastAsia="Microsoft YaHei"/>
          <w:color w:val="20252B"/>
          <w:sz w:val="21"/>
        </w:rPr>
        <w:t>对full-data全部预测做了tie-safe重算，并保存为</w:t>
      </w:r>
      <w:r>
        <w:rPr>
          <w:rFonts w:ascii="Consolas" w:hAnsi="Consolas" w:eastAsia="Microsoft YaHei"/>
          <w:color w:val="183153"/>
          <w:sz w:val="19"/>
        </w:rPr>
        <w:t>source_data/core_auprc_tie_audit_summary.tsv</w:t>
      </w:r>
      <w:r>
        <w:rPr>
          <w:rFonts w:ascii="Arial" w:hAnsi="Arial" w:eastAsia="Microsoft YaHei"/>
          <w:color w:val="20252B"/>
          <w:sz w:val="21"/>
        </w:rPr>
        <w:t>。结果如下：</w:t>
      </w:r>
    </w:p>
    <w:p>
      <w:pPr>
        <w:pStyle w:val="ListBullet"/>
        <w:spacing w:after="40"/>
      </w:pPr>
      <w:r>
        <w:rPr>
          <w:rFonts w:ascii="Consolas" w:hAnsi="Consolas" w:eastAsia="Microsoft YaHei"/>
          <w:color w:val="183153"/>
          <w:sz w:val="19"/>
        </w:rPr>
        <w:t>majority_baseline</w:t>
      </w:r>
      <w:r>
        <w:rPr>
          <w:rFonts w:ascii="Arial" w:hAnsi="Arial" w:eastAsia="Microsoft YaHei"/>
          <w:color w:val="20252B"/>
          <w:sz w:val="20"/>
        </w:rPr>
        <w:t>应由0.30734校正为0.50000。</w:t>
      </w:r>
    </w:p>
    <w:p>
      <w:pPr>
        <w:pStyle w:val="ListBullet"/>
        <w:spacing w:after="40"/>
      </w:pPr>
      <w:r>
        <w:rPr>
          <w:rFonts w:ascii="Arial" w:hAnsi="Arial" w:eastAsia="Microsoft YaHei"/>
          <w:color w:val="20252B"/>
          <w:sz w:val="20"/>
        </w:rPr>
        <w:t>1/3/6-mer、composition等容易产生并列分数的baseline会有较明显变化；最大单任务/seed差异约0.06245。</w:t>
      </w:r>
    </w:p>
    <w:p>
      <w:pPr>
        <w:pStyle w:val="ListBullet"/>
        <w:spacing w:after="40"/>
      </w:pPr>
      <w:r>
        <w:rPr>
          <w:rFonts w:ascii="Arial" w:hAnsi="Arial" w:eastAsia="Microsoft YaHei"/>
          <w:color w:val="20252B"/>
          <w:sz w:val="20"/>
        </w:rPr>
        <w:t>CropGenome-FM、PlantCAD2、PlantCaduceus、AgroNT等连续概率学习模型只发生极小数值变化；512/2,048/8,192 bp的主学习模型排名均不变。</w:t>
      </w:r>
    </w:p>
    <w:p>
      <w:pPr>
        <w:pStyle w:val="ListBullet"/>
        <w:spacing w:after="40"/>
      </w:pPr>
      <w:r>
        <w:rPr>
          <w:rFonts w:ascii="Arial" w:hAnsi="Arial" w:eastAsia="Microsoft YaHei"/>
          <w:color w:val="20252B"/>
          <w:sz w:val="20"/>
        </w:rPr>
        <w:t>外部二分类复用了同一metric函数；对34个task×model×context的primary-seed prediction重算后，最大绝对差异约0.000384，模型排名不变。</w:t>
      </w:r>
    </w:p>
    <w:p>
      <w:pPr>
        <w:pStyle w:val="ListBullet"/>
        <w:spacing w:after="40"/>
      </w:pPr>
      <w:r>
        <w:rPr>
          <w:rFonts w:ascii="Arial" w:hAnsi="Arial" w:eastAsia="Microsoft YaHei"/>
          <w:color w:val="20252B"/>
          <w:sz w:val="20"/>
        </w:rPr>
        <w:t>下一正式release必须改用经过单元测试的标准Average Precision实现并重新生成全部表、图、manifest；在此之前，旧表中的tie-sensitive baseline AUPRC只作历史记录，不用于科学结论。</w:t>
      </w:r>
    </w:p>
    <w:p>
      <w:pPr>
        <w:pStyle w:val="Heading2"/>
      </w:pPr>
      <w:r>
        <w:t>12. 外部任务：Plant Genomic Benchmark</w:t>
      </w:r>
    </w:p>
    <w:p>
      <w:pPr>
        <w:pStyle w:val="Heading3"/>
      </w:pPr>
      <w:r>
        <w:t>12.1 来源与去泄漏</w:t>
      </w:r>
    </w:p>
    <w:p>
      <w:pPr>
        <w:widowControl/>
      </w:pPr>
      <w:r>
        <w:rPr>
          <w:rFonts w:ascii="Arial" w:hAnsi="Arial" w:eastAsia="Microsoft YaHei"/>
          <w:color w:val="20252B"/>
          <w:sz w:val="21"/>
        </w:rPr>
        <w:t xml:space="preserve">数据来自Hugging Face </w:t>
      </w:r>
      <w:r>
        <w:rPr>
          <w:rFonts w:ascii="Consolas" w:hAnsi="Consolas" w:eastAsia="Microsoft YaHei"/>
          <w:color w:val="183153"/>
          <w:sz w:val="19"/>
        </w:rPr>
        <w:t>InstaDeepAI/plant-genomic-benchmark</w:t>
      </w:r>
      <w:r>
        <w:rPr>
          <w:rFonts w:ascii="Arial" w:hAnsi="Arial" w:eastAsia="Microsoft YaHei"/>
          <w:color w:val="20252B"/>
          <w:sz w:val="21"/>
        </w:rPr>
        <w:t xml:space="preserve">，实际下载manifest和dataset manifest共同绑定revision </w:t>
      </w:r>
      <w:r>
        <w:rPr>
          <w:rFonts w:ascii="Consolas" w:hAnsi="Consolas" w:eastAsia="Microsoft YaHei"/>
          <w:color w:val="183153"/>
          <w:sz w:val="19"/>
        </w:rPr>
        <w:t>78ec8156c2ffb3e5475277fdb7eb603294224e53</w:t>
      </w:r>
      <w:r>
        <w:rPr>
          <w:rFonts w:ascii="Arial" w:hAnsi="Arial" w:eastAsia="Microsoft YaHei"/>
          <w:color w:val="20252B"/>
          <w:sz w:val="21"/>
        </w:rPr>
        <w:t>，共33个原始artifact，约1.356 GB。构建后对跨split完全相同序列去重；删重只删除train/validation中的冲突样本，test保持冻结；处理后每任务跨split exact duplicate=0。</w:t>
      </w:r>
    </w:p>
    <w:p>
      <w:pPr>
        <w:sectPr>
          <w:type w:val="continuous"/>
          <w:pgSz w:w="11906" w:h="16838"/>
          <w:pgMar w:top="992" w:right="1020" w:bottom="935" w:left="1020" w:header="369" w:footer="369" w:gutter="0"/>
          <w:cols w:space="720"/>
          <w:docGrid w:linePitch="360"/>
        </w:sectPr>
      </w:pPr>
    </w:p>
    <w:tbl>
      <w:tblPr>
        <w:tblW w:type="dxa" w:w="15194"/>
        <w:jc w:val="center"/>
        <w:tblBorders>
          <w:top w:val="single" w:sz="4" w:space="0" w:color="C7D0DB"/>
          <w:left w:val="single" w:sz="4" w:space="0" w:color="C7D0DB"/>
          <w:bottom w:val="single" w:sz="4" w:space="0" w:color="C7D0DB"/>
          <w:right w:val="single" w:sz="4" w:space="0" w:color="C7D0DB"/>
          <w:insideH w:val="single" w:sz="4" w:space="0" w:color="C7D0DB"/>
          <w:insideV w:val="single" w:sz="4" w:space="0" w:color="C7D0DB"/>
        </w:tblBorders>
        <w:tblLayout w:type="fixed"/>
        <w:tblLook w:firstColumn="1" w:firstRow="1" w:lastColumn="0" w:lastRow="0" w:noHBand="0" w:noVBand="1" w:val="04A0"/>
      </w:tblPr>
      <w:tblGrid>
        <w:gridCol w:w="3126"/>
        <w:gridCol w:w="1823"/>
        <w:gridCol w:w="608"/>
        <w:gridCol w:w="608"/>
        <w:gridCol w:w="868"/>
        <w:gridCol w:w="608"/>
        <w:gridCol w:w="1736"/>
        <w:gridCol w:w="955"/>
        <w:gridCol w:w="955"/>
        <w:gridCol w:w="608"/>
        <w:gridCol w:w="3299"/>
      </w:tblGrid>
      <w:tr>
        <w:trPr>
          <w:cantSplit/>
          <w:tblHeader w:val="true"/>
        </w:trPr>
        <w:tc>
          <w:tcPr>
            <w:tcW w:type="dxa" w:w="3126"/>
            <w:shd w:fill="183153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/>
                <w:color w:val="FFFFFF"/>
                <w:sz w:val="12"/>
              </w:rPr>
              <w:t>任务</w:t>
            </w:r>
          </w:p>
        </w:tc>
        <w:tc>
          <w:tcPr>
            <w:tcW w:type="dxa" w:w="1823"/>
            <w:shd w:fill="183153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/>
                <w:color w:val="FFFFFF"/>
                <w:sz w:val="12"/>
              </w:rPr>
              <w:t>类型/维度</w:t>
            </w:r>
          </w:p>
        </w:tc>
        <w:tc>
          <w:tcPr>
            <w:tcW w:type="dxa" w:w="608"/>
            <w:shd w:fill="183153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/>
                <w:color w:val="FFFFFF"/>
                <w:sz w:val="12"/>
              </w:rPr>
              <w:t>总样本</w:t>
            </w:r>
          </w:p>
        </w:tc>
        <w:tc>
          <w:tcPr>
            <w:tcW w:type="dxa" w:w="608"/>
            <w:shd w:fill="183153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/>
                <w:color w:val="FFFFFF"/>
                <w:sz w:val="12"/>
              </w:rPr>
              <w:t>train</w:t>
            </w:r>
          </w:p>
        </w:tc>
        <w:tc>
          <w:tcPr>
            <w:tcW w:type="dxa" w:w="868"/>
            <w:shd w:fill="183153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/>
                <w:color w:val="FFFFFF"/>
                <w:sz w:val="12"/>
              </w:rPr>
              <w:t>validation</w:t>
            </w:r>
          </w:p>
        </w:tc>
        <w:tc>
          <w:tcPr>
            <w:tcW w:type="dxa" w:w="608"/>
            <w:shd w:fill="183153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/>
                <w:color w:val="FFFFFF"/>
                <w:sz w:val="12"/>
              </w:rPr>
              <w:t>test</w:t>
            </w:r>
          </w:p>
        </w:tc>
        <w:tc>
          <w:tcPr>
            <w:tcW w:type="dxa" w:w="1736"/>
            <w:shd w:fill="183153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/>
                <w:color w:val="FFFFFF"/>
                <w:sz w:val="12"/>
              </w:rPr>
              <w:t>长度min/median/max(bp)</w:t>
            </w:r>
          </w:p>
        </w:tc>
        <w:tc>
          <w:tcPr>
            <w:tcW w:type="dxa" w:w="955"/>
            <w:shd w:fill="183153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/>
                <w:color w:val="FFFFFF"/>
                <w:sz w:val="12"/>
              </w:rPr>
              <w:t>去重前跨split重复</w:t>
            </w:r>
          </w:p>
        </w:tc>
        <w:tc>
          <w:tcPr>
            <w:tcW w:type="dxa" w:w="955"/>
            <w:shd w:fill="183153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/>
                <w:color w:val="FFFFFF"/>
                <w:sz w:val="12"/>
              </w:rPr>
              <w:t>删除train/val</w:t>
            </w:r>
          </w:p>
        </w:tc>
        <w:tc>
          <w:tcPr>
            <w:tcW w:type="dxa" w:w="608"/>
            <w:shd w:fill="183153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/>
                <w:color w:val="FFFFFF"/>
                <w:sz w:val="12"/>
              </w:rPr>
              <w:t>去重后重复</w:t>
            </w:r>
          </w:p>
        </w:tc>
        <w:tc>
          <w:tcPr>
            <w:tcW w:type="dxa" w:w="3299"/>
            <w:shd w:fill="183153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/>
                <w:color w:val="FFFFFF"/>
                <w:sz w:val="12"/>
              </w:rPr>
              <w:t>验证集策略</w:t>
            </w:r>
          </w:p>
        </w:tc>
      </w:tr>
      <w:tr>
        <w:trPr>
          <w:cantSplit/>
        </w:trPr>
        <w:tc>
          <w:tcPr>
            <w:tcW w:type="dxa" w:w="3126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2"/>
              </w:rPr>
              <w:t>lncrna_multispecies</w:t>
            </w:r>
          </w:p>
        </w:tc>
        <w:tc>
          <w:tcPr>
            <w:tcW w:type="dxa" w:w="1823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2"/>
              </w:rPr>
              <w:t>binary / 1</w:t>
            </w:r>
          </w:p>
        </w:tc>
        <w:tc>
          <w:tcPr>
            <w:tcW w:type="dxa" w:w="608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2"/>
              </w:rPr>
              <w:t>56,795</w:t>
            </w:r>
          </w:p>
        </w:tc>
        <w:tc>
          <w:tcPr>
            <w:tcW w:type="dxa" w:w="608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2"/>
              </w:rPr>
              <w:t>45,588</w:t>
            </w:r>
          </w:p>
        </w:tc>
        <w:tc>
          <w:tcPr>
            <w:tcW w:type="dxa" w:w="868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2"/>
              </w:rPr>
              <w:t>5,112</w:t>
            </w:r>
          </w:p>
        </w:tc>
        <w:tc>
          <w:tcPr>
            <w:tcW w:type="dxa" w:w="608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2"/>
              </w:rPr>
              <w:t>6,095</w:t>
            </w:r>
          </w:p>
        </w:tc>
        <w:tc>
          <w:tcPr>
            <w:tcW w:type="dxa" w:w="1736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2"/>
              </w:rPr>
              <w:t>102/498/6000</w:t>
            </w:r>
          </w:p>
        </w:tc>
        <w:tc>
          <w:tcPr>
            <w:tcW w:type="dxa" w:w="955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2"/>
              </w:rPr>
              <w:t>1074</w:t>
            </w:r>
          </w:p>
        </w:tc>
        <w:tc>
          <w:tcPr>
            <w:tcW w:type="dxa" w:w="955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2"/>
              </w:rPr>
              <w:t>1260/7</w:t>
            </w:r>
          </w:p>
        </w:tc>
        <w:tc>
          <w:tcPr>
            <w:tcW w:type="dxa" w:w="608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2"/>
              </w:rPr>
              <w:t>0</w:t>
            </w:r>
          </w:p>
        </w:tc>
        <w:tc>
          <w:tcPr>
            <w:tcW w:type="dxa" w:w="3299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2"/>
              </w:rPr>
              <w:t>sha256(sample identity) modulo 10 from official train; official test preserved</w:t>
            </w:r>
          </w:p>
        </w:tc>
      </w:tr>
      <w:tr>
        <w:trPr>
          <w:cantSplit/>
        </w:trPr>
        <w:tc>
          <w:tcPr>
            <w:tcW w:type="dxa" w:w="3126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2"/>
              </w:rPr>
              <w:t>enhancer_cassava_proseq</w:t>
            </w:r>
          </w:p>
        </w:tc>
        <w:tc>
          <w:tcPr>
            <w:tcW w:type="dxa" w:w="1823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2"/>
              </w:rPr>
              <w:t>binary / 1</w:t>
            </w:r>
          </w:p>
        </w:tc>
        <w:tc>
          <w:tcPr>
            <w:tcW w:type="dxa" w:w="608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2"/>
              </w:rPr>
              <w:t>18,893</w:t>
            </w:r>
          </w:p>
        </w:tc>
        <w:tc>
          <w:tcPr>
            <w:tcW w:type="dxa" w:w="608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2"/>
              </w:rPr>
              <w:t>16,852</w:t>
            </w:r>
          </w:p>
        </w:tc>
        <w:tc>
          <w:tcPr>
            <w:tcW w:type="dxa" w:w="868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2"/>
              </w:rPr>
              <w:t>1,229</w:t>
            </w:r>
          </w:p>
        </w:tc>
        <w:tc>
          <w:tcPr>
            <w:tcW w:type="dxa" w:w="608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2"/>
              </w:rPr>
              <w:t>812</w:t>
            </w:r>
          </w:p>
        </w:tc>
        <w:tc>
          <w:tcPr>
            <w:tcW w:type="dxa" w:w="1736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2"/>
              </w:rPr>
              <w:t>1000/1000/1000</w:t>
            </w:r>
          </w:p>
        </w:tc>
        <w:tc>
          <w:tcPr>
            <w:tcW w:type="dxa" w:w="955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2"/>
              </w:rPr>
              <w:t>0</w:t>
            </w:r>
          </w:p>
        </w:tc>
        <w:tc>
          <w:tcPr>
            <w:tcW w:type="dxa" w:w="955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2"/>
              </w:rPr>
              <w:t>0/0</w:t>
            </w:r>
          </w:p>
        </w:tc>
        <w:tc>
          <w:tcPr>
            <w:tcW w:type="dxa" w:w="608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2"/>
              </w:rPr>
              <w:t>0</w:t>
            </w:r>
          </w:p>
        </w:tc>
        <w:tc>
          <w:tcPr>
            <w:tcW w:type="dxa" w:w="3299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2"/>
              </w:rPr>
              <w:t>official validation split</w:t>
            </w:r>
          </w:p>
        </w:tc>
      </w:tr>
      <w:tr>
        <w:trPr>
          <w:cantSplit/>
        </w:trPr>
        <w:tc>
          <w:tcPr>
            <w:tcW w:type="dxa" w:w="3126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2"/>
              </w:rPr>
              <w:t>gene_expression_arabidopsis_thaliana</w:t>
            </w:r>
          </w:p>
        </w:tc>
        <w:tc>
          <w:tcPr>
            <w:tcW w:type="dxa" w:w="1823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2"/>
              </w:rPr>
              <w:t>multi_regression / 56</w:t>
            </w:r>
          </w:p>
        </w:tc>
        <w:tc>
          <w:tcPr>
            <w:tcW w:type="dxa" w:w="608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2"/>
              </w:rPr>
              <w:t>32,529</w:t>
            </w:r>
          </w:p>
        </w:tc>
        <w:tc>
          <w:tcPr>
            <w:tcW w:type="dxa" w:w="608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2"/>
              </w:rPr>
              <w:t>25,728</w:t>
            </w:r>
          </w:p>
        </w:tc>
        <w:tc>
          <w:tcPr>
            <w:tcW w:type="dxa" w:w="868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2"/>
              </w:rPr>
              <w:t>3,399</w:t>
            </w:r>
          </w:p>
        </w:tc>
        <w:tc>
          <w:tcPr>
            <w:tcW w:type="dxa" w:w="608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2"/>
              </w:rPr>
              <w:t>3,402</w:t>
            </w:r>
          </w:p>
        </w:tc>
        <w:tc>
          <w:tcPr>
            <w:tcW w:type="dxa" w:w="1736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2"/>
              </w:rPr>
              <w:t>6000/6000/6000</w:t>
            </w:r>
          </w:p>
        </w:tc>
        <w:tc>
          <w:tcPr>
            <w:tcW w:type="dxa" w:w="955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2"/>
              </w:rPr>
              <w:t>5</w:t>
            </w:r>
          </w:p>
        </w:tc>
        <w:tc>
          <w:tcPr>
            <w:tcW w:type="dxa" w:w="955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2"/>
              </w:rPr>
              <w:t>3/2</w:t>
            </w:r>
          </w:p>
        </w:tc>
        <w:tc>
          <w:tcPr>
            <w:tcW w:type="dxa" w:w="608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2"/>
              </w:rPr>
              <w:t>0</w:t>
            </w:r>
          </w:p>
        </w:tc>
        <w:tc>
          <w:tcPr>
            <w:tcW w:type="dxa" w:w="3299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2"/>
              </w:rPr>
              <w:t>official validation split</w:t>
            </w:r>
          </w:p>
        </w:tc>
      </w:tr>
      <w:tr>
        <w:trPr>
          <w:cantSplit/>
        </w:trPr>
        <w:tc>
          <w:tcPr>
            <w:tcW w:type="dxa" w:w="3126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2"/>
              </w:rPr>
              <w:t>gene_expression_glycine_max</w:t>
            </w:r>
          </w:p>
        </w:tc>
        <w:tc>
          <w:tcPr>
            <w:tcW w:type="dxa" w:w="1823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2"/>
              </w:rPr>
              <w:t>multi_regression / 14</w:t>
            </w:r>
          </w:p>
        </w:tc>
        <w:tc>
          <w:tcPr>
            <w:tcW w:type="dxa" w:w="608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2"/>
              </w:rPr>
              <w:t>56,709</w:t>
            </w:r>
          </w:p>
        </w:tc>
        <w:tc>
          <w:tcPr>
            <w:tcW w:type="dxa" w:w="608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2"/>
              </w:rPr>
              <w:t>47,105</w:t>
            </w:r>
          </w:p>
        </w:tc>
        <w:tc>
          <w:tcPr>
            <w:tcW w:type="dxa" w:w="868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2"/>
              </w:rPr>
              <w:t>4,801</w:t>
            </w:r>
          </w:p>
        </w:tc>
        <w:tc>
          <w:tcPr>
            <w:tcW w:type="dxa" w:w="608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2"/>
              </w:rPr>
              <w:t>4,803</w:t>
            </w:r>
          </w:p>
        </w:tc>
        <w:tc>
          <w:tcPr>
            <w:tcW w:type="dxa" w:w="1736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2"/>
              </w:rPr>
              <w:t>6000/6000/6000</w:t>
            </w:r>
          </w:p>
        </w:tc>
        <w:tc>
          <w:tcPr>
            <w:tcW w:type="dxa" w:w="955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2"/>
              </w:rPr>
              <w:t>5</w:t>
            </w:r>
          </w:p>
        </w:tc>
        <w:tc>
          <w:tcPr>
            <w:tcW w:type="dxa" w:w="955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2"/>
              </w:rPr>
              <w:t>31/2</w:t>
            </w:r>
          </w:p>
        </w:tc>
        <w:tc>
          <w:tcPr>
            <w:tcW w:type="dxa" w:w="608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2"/>
              </w:rPr>
              <w:t>0</w:t>
            </w:r>
          </w:p>
        </w:tc>
        <w:tc>
          <w:tcPr>
            <w:tcW w:type="dxa" w:w="3299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2"/>
              </w:rPr>
              <w:t>official validation split</w:t>
            </w:r>
          </w:p>
        </w:tc>
      </w:tr>
      <w:tr>
        <w:trPr>
          <w:cantSplit/>
        </w:trPr>
        <w:tc>
          <w:tcPr>
            <w:tcW w:type="dxa" w:w="3126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2"/>
              </w:rPr>
              <w:t>gene_expression_oryza_sativa</w:t>
            </w:r>
          </w:p>
        </w:tc>
        <w:tc>
          <w:tcPr>
            <w:tcW w:type="dxa" w:w="1823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2"/>
              </w:rPr>
              <w:t>multi_regression / 7</w:t>
            </w:r>
          </w:p>
        </w:tc>
        <w:tc>
          <w:tcPr>
            <w:tcW w:type="dxa" w:w="608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2"/>
              </w:rPr>
              <w:t>38,626</w:t>
            </w:r>
          </w:p>
        </w:tc>
        <w:tc>
          <w:tcPr>
            <w:tcW w:type="dxa" w:w="608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2"/>
              </w:rPr>
              <w:t>31,224</w:t>
            </w:r>
          </w:p>
        </w:tc>
        <w:tc>
          <w:tcPr>
            <w:tcW w:type="dxa" w:w="868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2"/>
              </w:rPr>
              <w:t>3,700</w:t>
            </w:r>
          </w:p>
        </w:tc>
        <w:tc>
          <w:tcPr>
            <w:tcW w:type="dxa" w:w="608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2"/>
              </w:rPr>
              <w:t>3,702</w:t>
            </w:r>
          </w:p>
        </w:tc>
        <w:tc>
          <w:tcPr>
            <w:tcW w:type="dxa" w:w="1736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2"/>
              </w:rPr>
              <w:t>6000/6000/6000</w:t>
            </w:r>
          </w:p>
        </w:tc>
        <w:tc>
          <w:tcPr>
            <w:tcW w:type="dxa" w:w="955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2"/>
              </w:rPr>
              <w:t>20</w:t>
            </w:r>
          </w:p>
        </w:tc>
        <w:tc>
          <w:tcPr>
            <w:tcW w:type="dxa" w:w="955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2"/>
              </w:rPr>
              <w:t>20/2</w:t>
            </w:r>
          </w:p>
        </w:tc>
        <w:tc>
          <w:tcPr>
            <w:tcW w:type="dxa" w:w="608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2"/>
              </w:rPr>
              <w:t>0</w:t>
            </w:r>
          </w:p>
        </w:tc>
        <w:tc>
          <w:tcPr>
            <w:tcW w:type="dxa" w:w="3299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2"/>
              </w:rPr>
              <w:t>official validation split</w:t>
            </w:r>
          </w:p>
        </w:tc>
      </w:tr>
      <w:tr>
        <w:trPr>
          <w:cantSplit/>
        </w:trPr>
        <w:tc>
          <w:tcPr>
            <w:tcW w:type="dxa" w:w="3126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2"/>
              </w:rPr>
              <w:t>gene_expression_solanum_lycopersicum</w:t>
            </w:r>
          </w:p>
        </w:tc>
        <w:tc>
          <w:tcPr>
            <w:tcW w:type="dxa" w:w="1823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2"/>
              </w:rPr>
              <w:t>multi_regression / 10</w:t>
            </w:r>
          </w:p>
        </w:tc>
        <w:tc>
          <w:tcPr>
            <w:tcW w:type="dxa" w:w="608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2"/>
              </w:rPr>
              <w:t>34,960</w:t>
            </w:r>
          </w:p>
        </w:tc>
        <w:tc>
          <w:tcPr>
            <w:tcW w:type="dxa" w:w="608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2"/>
              </w:rPr>
              <w:t>27,307</w:t>
            </w:r>
          </w:p>
        </w:tc>
        <w:tc>
          <w:tcPr>
            <w:tcW w:type="dxa" w:w="868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2"/>
              </w:rPr>
              <w:t>3,826</w:t>
            </w:r>
          </w:p>
        </w:tc>
        <w:tc>
          <w:tcPr>
            <w:tcW w:type="dxa" w:w="608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2"/>
              </w:rPr>
              <w:t>3,827</w:t>
            </w:r>
          </w:p>
        </w:tc>
        <w:tc>
          <w:tcPr>
            <w:tcW w:type="dxa" w:w="1736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2"/>
              </w:rPr>
              <w:t>6000/6000/6000</w:t>
            </w:r>
          </w:p>
        </w:tc>
        <w:tc>
          <w:tcPr>
            <w:tcW w:type="dxa" w:w="955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2"/>
              </w:rPr>
              <w:t>15</w:t>
            </w:r>
          </w:p>
        </w:tc>
        <w:tc>
          <w:tcPr>
            <w:tcW w:type="dxa" w:w="955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2"/>
              </w:rPr>
              <w:t>14/1</w:t>
            </w:r>
          </w:p>
        </w:tc>
        <w:tc>
          <w:tcPr>
            <w:tcW w:type="dxa" w:w="608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2"/>
              </w:rPr>
              <w:t>0</w:t>
            </w:r>
          </w:p>
        </w:tc>
        <w:tc>
          <w:tcPr>
            <w:tcW w:type="dxa" w:w="3299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2"/>
              </w:rPr>
              <w:t>official validation split</w:t>
            </w:r>
          </w:p>
        </w:tc>
      </w:tr>
      <w:tr>
        <w:trPr>
          <w:cantSplit/>
        </w:trPr>
        <w:tc>
          <w:tcPr>
            <w:tcW w:type="dxa" w:w="3126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2"/>
              </w:rPr>
              <w:t>gene_expression_zea_mays</w:t>
            </w:r>
          </w:p>
        </w:tc>
        <w:tc>
          <w:tcPr>
            <w:tcW w:type="dxa" w:w="1823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2"/>
              </w:rPr>
              <w:t>multi_regression / 23</w:t>
            </w:r>
          </w:p>
        </w:tc>
        <w:tc>
          <w:tcPr>
            <w:tcW w:type="dxa" w:w="608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2"/>
              </w:rPr>
              <w:t>43,452</w:t>
            </w:r>
          </w:p>
        </w:tc>
        <w:tc>
          <w:tcPr>
            <w:tcW w:type="dxa" w:w="608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2"/>
              </w:rPr>
              <w:t>34,487</w:t>
            </w:r>
          </w:p>
        </w:tc>
        <w:tc>
          <w:tcPr>
            <w:tcW w:type="dxa" w:w="868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2"/>
              </w:rPr>
              <w:t>4,482</w:t>
            </w:r>
          </w:p>
        </w:tc>
        <w:tc>
          <w:tcPr>
            <w:tcW w:type="dxa" w:w="608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2"/>
              </w:rPr>
              <w:t>4,483</w:t>
            </w:r>
          </w:p>
        </w:tc>
        <w:tc>
          <w:tcPr>
            <w:tcW w:type="dxa" w:w="1736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2"/>
              </w:rPr>
              <w:t>6000/6000/6000</w:t>
            </w:r>
          </w:p>
        </w:tc>
        <w:tc>
          <w:tcPr>
            <w:tcW w:type="dxa" w:w="955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2"/>
              </w:rPr>
              <w:t>7</w:t>
            </w:r>
          </w:p>
        </w:tc>
        <w:tc>
          <w:tcPr>
            <w:tcW w:type="dxa" w:w="955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2"/>
              </w:rPr>
              <w:t>6/1</w:t>
            </w:r>
          </w:p>
        </w:tc>
        <w:tc>
          <w:tcPr>
            <w:tcW w:type="dxa" w:w="608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2"/>
              </w:rPr>
              <w:t>0</w:t>
            </w:r>
          </w:p>
        </w:tc>
        <w:tc>
          <w:tcPr>
            <w:tcW w:type="dxa" w:w="3299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2"/>
              </w:rPr>
              <w:t>official validation split</w:t>
            </w:r>
          </w:p>
        </w:tc>
      </w:tr>
    </w:tbl>
    <w:p>
      <w:pPr>
        <w:sectPr>
          <w:pgSz w:w="16838" w:h="11906" w:orient="landscape"/>
          <w:pgMar w:top="765" w:right="822" w:bottom="765" w:left="822" w:header="369" w:footer="369" w:gutter="0"/>
          <w:cols w:space="720"/>
          <w:docGrid w:linePitch="360"/>
        </w:sectPr>
      </w:pPr>
    </w:p>
    <w:p>
      <w:pPr>
        <w:pStyle w:val="Heading3"/>
      </w:pPr>
      <w:r>
        <w:t>12.2 七项任务含义</w:t>
      </w:r>
    </w:p>
    <w:p>
      <w:pPr>
        <w:pStyle w:val="ListNumber"/>
        <w:spacing w:after="40"/>
      </w:pPr>
      <w:r>
        <w:rPr>
          <w:rFonts w:ascii="Arial" w:hAnsi="Arial" w:eastAsia="Microsoft YaHei"/>
          <w:b/>
          <w:color w:val="20252B"/>
          <w:sz w:val="20"/>
        </w:rPr>
        <w:t>Cassava PRO-seq enhancer：</w:t>
      </w:r>
      <w:r>
        <w:rPr>
          <w:rFonts w:ascii="Arial" w:hAnsi="Arial" w:eastAsia="Microsoft YaHei"/>
          <w:color w:val="20252B"/>
          <w:sz w:val="20"/>
        </w:rPr>
        <w:t xml:space="preserve"> 木薯PRO-seq活性增强子二分类；manifest中的序列长度固定为1,000 bp。6000-bp运行只能补PAD，不会新增真实远端序列，因此不能用其512→6000差异证明长上下文。</w:t>
      </w:r>
    </w:p>
    <w:p>
      <w:pPr>
        <w:pStyle w:val="ListNumber"/>
        <w:spacing w:after="40"/>
      </w:pPr>
      <w:r>
        <w:rPr>
          <w:rFonts w:ascii="Arial" w:hAnsi="Arial" w:eastAsia="Microsoft YaHei"/>
          <w:b/>
          <w:color w:val="20252B"/>
          <w:sz w:val="20"/>
        </w:rPr>
        <w:t>Multi-species lncRNA：</w:t>
      </w:r>
      <w:r>
        <w:rPr>
          <w:rFonts w:ascii="Arial" w:hAnsi="Arial" w:eastAsia="Microsoft YaHei"/>
          <w:color w:val="20252B"/>
          <w:sz w:val="20"/>
        </w:rPr>
        <w:t xml:space="preserve"> 长度102–6,000 bp、中位数498 bp的lncRNA二分类，检验跨植物物种非编码转录本特征；6000-bp运行包含每条样本的全部可用序列，但很多样本远短于6K。</w:t>
      </w:r>
    </w:p>
    <w:p>
      <w:pPr>
        <w:pStyle w:val="ListNumber"/>
        <w:spacing w:after="40"/>
      </w:pPr>
      <w:r>
        <w:rPr>
          <w:rFonts w:ascii="Arial" w:hAnsi="Arial" w:eastAsia="Microsoft YaHei"/>
          <w:b/>
          <w:color w:val="20252B"/>
          <w:sz w:val="20"/>
        </w:rPr>
        <w:t>Arabidopsis expression：</w:t>
      </w:r>
      <w:r>
        <w:rPr>
          <w:rFonts w:ascii="Arial" w:hAnsi="Arial" w:eastAsia="Microsoft YaHei"/>
          <w:color w:val="20252B"/>
          <w:sz w:val="20"/>
        </w:rPr>
        <w:t xml:space="preserve"> 56个输出维度的表达回归。</w:t>
      </w:r>
    </w:p>
    <w:p>
      <w:pPr>
        <w:pStyle w:val="ListNumber"/>
        <w:spacing w:after="40"/>
      </w:pPr>
      <w:r>
        <w:rPr>
          <w:rFonts w:ascii="Arial" w:hAnsi="Arial" w:eastAsia="Microsoft YaHei"/>
          <w:b/>
          <w:color w:val="20252B"/>
          <w:sz w:val="20"/>
        </w:rPr>
        <w:t>Soybean expression：</w:t>
      </w:r>
      <w:r>
        <w:rPr>
          <w:rFonts w:ascii="Arial" w:hAnsi="Arial" w:eastAsia="Microsoft YaHei"/>
          <w:color w:val="20252B"/>
          <w:sz w:val="20"/>
        </w:rPr>
        <w:t xml:space="preserve"> 14个输出维度，是最直接的大豆相关外部任务之一。</w:t>
      </w:r>
    </w:p>
    <w:p>
      <w:pPr>
        <w:pStyle w:val="ListNumber"/>
        <w:spacing w:after="40"/>
      </w:pPr>
      <w:r>
        <w:rPr>
          <w:rFonts w:ascii="Arial" w:hAnsi="Arial" w:eastAsia="Microsoft YaHei"/>
          <w:b/>
          <w:color w:val="20252B"/>
          <w:sz w:val="20"/>
        </w:rPr>
        <w:t>Rice expression：</w:t>
      </w:r>
      <w:r>
        <w:rPr>
          <w:rFonts w:ascii="Arial" w:hAnsi="Arial" w:eastAsia="Microsoft YaHei"/>
          <w:color w:val="20252B"/>
          <w:sz w:val="20"/>
        </w:rPr>
        <w:t xml:space="preserve"> 7个输出维度。</w:t>
      </w:r>
    </w:p>
    <w:p>
      <w:pPr>
        <w:pStyle w:val="ListNumber"/>
        <w:spacing w:after="40"/>
      </w:pPr>
      <w:r>
        <w:rPr>
          <w:rFonts w:ascii="Arial" w:hAnsi="Arial" w:eastAsia="Microsoft YaHei"/>
          <w:b/>
          <w:color w:val="20252B"/>
          <w:sz w:val="20"/>
        </w:rPr>
        <w:t>Tomato expression：</w:t>
      </w:r>
      <w:r>
        <w:rPr>
          <w:rFonts w:ascii="Arial" w:hAnsi="Arial" w:eastAsia="Microsoft YaHei"/>
          <w:color w:val="20252B"/>
          <w:sz w:val="20"/>
        </w:rPr>
        <w:t xml:space="preserve"> 10个输出维度。</w:t>
      </w:r>
    </w:p>
    <w:p>
      <w:pPr>
        <w:pStyle w:val="ListNumber"/>
        <w:spacing w:after="40"/>
      </w:pPr>
      <w:r>
        <w:rPr>
          <w:rFonts w:ascii="Arial" w:hAnsi="Arial" w:eastAsia="Microsoft YaHei"/>
          <w:b/>
          <w:color w:val="20252B"/>
          <w:sz w:val="20"/>
        </w:rPr>
        <w:t>Maize expression：</w:t>
      </w:r>
      <w:r>
        <w:rPr>
          <w:rFonts w:ascii="Arial" w:hAnsi="Arial" w:eastAsia="Microsoft YaHei"/>
          <w:color w:val="20252B"/>
          <w:sz w:val="20"/>
        </w:rPr>
        <w:t xml:space="preserve"> 23个输出维度。</w:t>
      </w:r>
    </w:p>
    <w:p>
      <w:pPr>
        <w:widowControl/>
      </w:pPr>
      <w:r>
        <w:rPr>
          <w:rFonts w:ascii="Arial" w:hAnsi="Arial" w:eastAsia="Microsoft YaHei"/>
          <w:color w:val="20252B"/>
          <w:sz w:val="21"/>
        </w:rPr>
        <w:t>表达任务用各输出维度Pearson后做macro average。由于维度间样本可用性不同，还应检查per-output结果，不能只看一个宏平均。</w:t>
      </w:r>
    </w:p>
    <w:p>
      <w:pPr>
        <w:pStyle w:val="Heading2"/>
      </w:pPr>
      <w:r>
        <w:t>13. 外部任务全部正式性能</w:t>
      </w:r>
    </w:p>
    <w:p>
      <w:pPr>
        <w:spacing w:before="140"/>
        <w:jc w:val="center"/>
      </w:pPr>
      <w:r>
        <w:drawing>
          <wp:inline xmlns:a="http://schemas.openxmlformats.org/drawingml/2006/main" xmlns:pic="http://schemas.openxmlformats.org/drawingml/2006/picture">
            <wp:extent cx="5989320" cy="2615455"/>
            <wp:docPr id="4" name="Figure 4" title="外部任务性能" descr="外部任务性能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ure_04_external_performance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89320" cy="26154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t>图4｜外部任务性能</w:t>
      </w:r>
    </w:p>
    <w:p>
      <w:pPr>
        <w:widowControl/>
      </w:pPr>
      <w:r>
        <w:rPr>
          <w:rFonts w:ascii="Arial" w:hAnsi="Arial" w:eastAsia="Microsoft YaHei"/>
          <w:color w:val="20252B"/>
          <w:sz w:val="21"/>
        </w:rPr>
        <w:t>表中二分类列是AUPRC，五个表达列是macro Pearson。为使任务共用一张表，展示的是full-data primary seed 13；二分类另有29/47/71/101四个seed且现有结果与seed 13完全相同，表达回归为确定性ridge、只保留seed 13。</w:t>
      </w:r>
      <w:r>
        <w:rPr>
          <w:rFonts w:ascii="Consolas" w:hAnsi="Consolas" w:eastAsia="Microsoft YaHei"/>
          <w:color w:val="183153"/>
          <w:sz w:val="19"/>
        </w:rPr>
        <w:t>—</w:t>
      </w:r>
      <w:r>
        <w:rPr>
          <w:rFonts w:ascii="Arial" w:hAnsi="Arial" w:eastAsia="Microsoft YaHei"/>
          <w:color w:val="20252B"/>
          <w:sz w:val="21"/>
        </w:rPr>
        <w:t>表示zero-truncation协议下未评估，不是0分。</w:t>
      </w:r>
    </w:p>
    <w:p>
      <w:pPr>
        <w:sectPr>
          <w:type w:val="continuous"/>
          <w:pgSz w:w="11906" w:h="16838"/>
          <w:pgMar w:top="992" w:right="1020" w:bottom="935" w:left="1020" w:header="369" w:footer="369" w:gutter="0"/>
          <w:cols w:space="720"/>
          <w:docGrid w:linePitch="360"/>
        </w:sectPr>
      </w:pPr>
    </w:p>
    <w:p>
      <w:pPr>
        <w:pStyle w:val="Heading4"/>
      </w:pPr>
      <w:r>
        <w:t>512 bp</w:t>
      </w:r>
    </w:p>
    <w:tbl>
      <w:tblPr>
        <w:tblW w:type="dxa" w:w="15194"/>
        <w:jc w:val="center"/>
        <w:tblBorders>
          <w:top w:val="single" w:sz="4" w:space="0" w:color="C7D0DB"/>
          <w:left w:val="single" w:sz="4" w:space="0" w:color="C7D0DB"/>
          <w:bottom w:val="single" w:sz="4" w:space="0" w:color="C7D0DB"/>
          <w:right w:val="single" w:sz="4" w:space="0" w:color="C7D0DB"/>
          <w:insideH w:val="single" w:sz="4" w:space="0" w:color="C7D0DB"/>
          <w:insideV w:val="single" w:sz="4" w:space="0" w:color="C7D0DB"/>
        </w:tblBorders>
        <w:tblLayout w:type="fixed"/>
        <w:tblLook w:firstColumn="1" w:firstRow="1" w:lastColumn="0" w:lastRow="0" w:noHBand="0" w:noVBand="1" w:val="04A0"/>
      </w:tblPr>
      <w:tblGrid>
        <w:gridCol w:w="3315"/>
        <w:gridCol w:w="2210"/>
        <w:gridCol w:w="967"/>
        <w:gridCol w:w="2348"/>
        <w:gridCol w:w="1796"/>
        <w:gridCol w:w="1381"/>
        <w:gridCol w:w="1658"/>
        <w:gridCol w:w="1519"/>
      </w:tblGrid>
      <w:tr>
        <w:trPr>
          <w:cantSplit/>
          <w:tblHeader w:val="true"/>
        </w:trPr>
        <w:tc>
          <w:tcPr>
            <w:tcW w:type="dxa" w:w="3315"/>
            <w:shd w:fill="183153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/>
                <w:color w:val="FFFFFF"/>
                <w:sz w:val="14"/>
              </w:rPr>
              <w:t>模型</w:t>
            </w:r>
          </w:p>
        </w:tc>
        <w:tc>
          <w:tcPr>
            <w:tcW w:type="dxa" w:w="2210"/>
            <w:shd w:fill="183153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/>
                <w:color w:val="FFFFFF"/>
                <w:sz w:val="14"/>
              </w:rPr>
              <w:t>Cassava enhancer</w:t>
            </w:r>
          </w:p>
        </w:tc>
        <w:tc>
          <w:tcPr>
            <w:tcW w:type="dxa" w:w="967"/>
            <w:shd w:fill="183153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/>
                <w:color w:val="FFFFFF"/>
                <w:sz w:val="14"/>
              </w:rPr>
              <w:t>lncRNA</w:t>
            </w:r>
          </w:p>
        </w:tc>
        <w:tc>
          <w:tcPr>
            <w:tcW w:type="dxa" w:w="2348"/>
            <w:shd w:fill="183153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/>
                <w:color w:val="FFFFFF"/>
                <w:sz w:val="14"/>
              </w:rPr>
              <w:t>Arabidopsis expr.</w:t>
            </w:r>
          </w:p>
        </w:tc>
        <w:tc>
          <w:tcPr>
            <w:tcW w:type="dxa" w:w="1796"/>
            <w:shd w:fill="183153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/>
                <w:color w:val="FFFFFF"/>
                <w:sz w:val="14"/>
              </w:rPr>
              <w:t>Soybean expr.</w:t>
            </w:r>
          </w:p>
        </w:tc>
        <w:tc>
          <w:tcPr>
            <w:tcW w:type="dxa" w:w="1381"/>
            <w:shd w:fill="183153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/>
                <w:color w:val="FFFFFF"/>
                <w:sz w:val="14"/>
              </w:rPr>
              <w:t>Rice expr.</w:t>
            </w:r>
          </w:p>
        </w:tc>
        <w:tc>
          <w:tcPr>
            <w:tcW w:type="dxa" w:w="1658"/>
            <w:shd w:fill="183153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/>
                <w:color w:val="FFFFFF"/>
                <w:sz w:val="14"/>
              </w:rPr>
              <w:t>Tomato expr.</w:t>
            </w:r>
          </w:p>
        </w:tc>
        <w:tc>
          <w:tcPr>
            <w:tcW w:type="dxa" w:w="1519"/>
            <w:shd w:fill="183153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/>
                <w:color w:val="FFFFFF"/>
                <w:sz w:val="14"/>
              </w:rPr>
              <w:t>Maize expr.</w:t>
            </w:r>
          </w:p>
        </w:tc>
      </w:tr>
      <w:tr>
        <w:trPr>
          <w:cantSplit/>
        </w:trPr>
        <w:tc>
          <w:tcPr>
            <w:tcW w:type="dxa" w:w="3315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4"/>
              </w:rPr>
              <w:t>CropGenomeFM_step14000</w:t>
            </w:r>
          </w:p>
        </w:tc>
        <w:tc>
          <w:tcPr>
            <w:tcW w:type="dxa" w:w="2210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4"/>
              </w:rPr>
              <w:t>0.7842</w:t>
            </w:r>
          </w:p>
        </w:tc>
        <w:tc>
          <w:tcPr>
            <w:tcW w:type="dxa" w:w="967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4"/>
              </w:rPr>
              <w:t>0.6947</w:t>
            </w:r>
          </w:p>
        </w:tc>
        <w:tc>
          <w:tcPr>
            <w:tcW w:type="dxa" w:w="2348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4"/>
              </w:rPr>
              <w:t>0.1066</w:t>
            </w:r>
          </w:p>
        </w:tc>
        <w:tc>
          <w:tcPr>
            <w:tcW w:type="dxa" w:w="1796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4"/>
              </w:rPr>
              <w:t>0.1286</w:t>
            </w:r>
          </w:p>
        </w:tc>
        <w:tc>
          <w:tcPr>
            <w:tcW w:type="dxa" w:w="1381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4"/>
              </w:rPr>
              <w:t>0.0908</w:t>
            </w:r>
          </w:p>
        </w:tc>
        <w:tc>
          <w:tcPr>
            <w:tcW w:type="dxa" w:w="1658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4"/>
              </w:rPr>
              <w:t>0.2367</w:t>
            </w:r>
          </w:p>
        </w:tc>
        <w:tc>
          <w:tcPr>
            <w:tcW w:type="dxa" w:w="1519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4"/>
              </w:rPr>
              <w:t>0.1611</w:t>
            </w:r>
          </w:p>
        </w:tc>
      </w:tr>
      <w:tr>
        <w:trPr>
          <w:cantSplit/>
        </w:trPr>
        <w:tc>
          <w:tcPr>
            <w:tcW w:type="dxa" w:w="3315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4"/>
              </w:rPr>
              <w:t>CropGenomeFM_random_init</w:t>
            </w:r>
          </w:p>
        </w:tc>
        <w:tc>
          <w:tcPr>
            <w:tcW w:type="dxa" w:w="2210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4"/>
              </w:rPr>
              <w:t>0.7183</w:t>
            </w:r>
          </w:p>
        </w:tc>
        <w:tc>
          <w:tcPr>
            <w:tcW w:type="dxa" w:w="967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4"/>
              </w:rPr>
              <w:t>0.5883</w:t>
            </w:r>
          </w:p>
        </w:tc>
        <w:tc>
          <w:tcPr>
            <w:tcW w:type="dxa" w:w="2348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4"/>
              </w:rPr>
              <w:t>0.0462</w:t>
            </w:r>
          </w:p>
        </w:tc>
        <w:tc>
          <w:tcPr>
            <w:tcW w:type="dxa" w:w="1796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4"/>
              </w:rPr>
              <w:t>0.1055</w:t>
            </w:r>
          </w:p>
        </w:tc>
        <w:tc>
          <w:tcPr>
            <w:tcW w:type="dxa" w:w="1381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4"/>
              </w:rPr>
              <w:t>0.0494</w:t>
            </w:r>
          </w:p>
        </w:tc>
        <w:tc>
          <w:tcPr>
            <w:tcW w:type="dxa" w:w="1658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4"/>
              </w:rPr>
              <w:t>0.2312</w:t>
            </w:r>
          </w:p>
        </w:tc>
        <w:tc>
          <w:tcPr>
            <w:tcW w:type="dxa" w:w="1519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4"/>
              </w:rPr>
              <w:t>0.1286</w:t>
            </w:r>
          </w:p>
        </w:tc>
      </w:tr>
      <w:tr>
        <w:trPr>
          <w:cantSplit/>
        </w:trPr>
        <w:tc>
          <w:tcPr>
            <w:tcW w:type="dxa" w:w="3315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4"/>
              </w:rPr>
              <w:t>AgroNT_1B</w:t>
            </w:r>
          </w:p>
        </w:tc>
        <w:tc>
          <w:tcPr>
            <w:tcW w:type="dxa" w:w="2210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4"/>
              </w:rPr>
              <w:t>0.7856</w:t>
            </w:r>
          </w:p>
        </w:tc>
        <w:tc>
          <w:tcPr>
            <w:tcW w:type="dxa" w:w="967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4"/>
              </w:rPr>
              <w:t>0.6562</w:t>
            </w:r>
          </w:p>
        </w:tc>
        <w:tc>
          <w:tcPr>
            <w:tcW w:type="dxa" w:w="2348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4"/>
              </w:rPr>
              <w:t>0.0439</w:t>
            </w:r>
          </w:p>
        </w:tc>
        <w:tc>
          <w:tcPr>
            <w:tcW w:type="dxa" w:w="1796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4"/>
              </w:rPr>
              <w:t>0.1135</w:t>
            </w:r>
          </w:p>
        </w:tc>
        <w:tc>
          <w:tcPr>
            <w:tcW w:type="dxa" w:w="1381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4"/>
              </w:rPr>
              <w:t>0.0967</w:t>
            </w:r>
          </w:p>
        </w:tc>
        <w:tc>
          <w:tcPr>
            <w:tcW w:type="dxa" w:w="1658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4"/>
              </w:rPr>
              <w:t>0.2113</w:t>
            </w:r>
          </w:p>
        </w:tc>
        <w:tc>
          <w:tcPr>
            <w:tcW w:type="dxa" w:w="1519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4"/>
              </w:rPr>
              <w:t>0.1479</w:t>
            </w:r>
          </w:p>
        </w:tc>
      </w:tr>
      <w:tr>
        <w:trPr>
          <w:cantSplit/>
        </w:trPr>
        <w:tc>
          <w:tcPr>
            <w:tcW w:type="dxa" w:w="3315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4"/>
              </w:rPr>
              <w:t>PlantCAD2_Small</w:t>
            </w:r>
          </w:p>
        </w:tc>
        <w:tc>
          <w:tcPr>
            <w:tcW w:type="dxa" w:w="2210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4"/>
              </w:rPr>
              <w:t>0.8572</w:t>
            </w:r>
          </w:p>
        </w:tc>
        <w:tc>
          <w:tcPr>
            <w:tcW w:type="dxa" w:w="967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4"/>
              </w:rPr>
              <w:t>0.7419</w:t>
            </w:r>
          </w:p>
        </w:tc>
        <w:tc>
          <w:tcPr>
            <w:tcW w:type="dxa" w:w="2348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4"/>
              </w:rPr>
              <w:t>0.1151</w:t>
            </w:r>
          </w:p>
        </w:tc>
        <w:tc>
          <w:tcPr>
            <w:tcW w:type="dxa" w:w="1796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4"/>
              </w:rPr>
              <w:t>0.1668</w:t>
            </w:r>
          </w:p>
        </w:tc>
        <w:tc>
          <w:tcPr>
            <w:tcW w:type="dxa" w:w="1381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4"/>
              </w:rPr>
              <w:t>0.1235</w:t>
            </w:r>
          </w:p>
        </w:tc>
        <w:tc>
          <w:tcPr>
            <w:tcW w:type="dxa" w:w="1658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4"/>
              </w:rPr>
              <w:t>0.2932</w:t>
            </w:r>
          </w:p>
        </w:tc>
        <w:tc>
          <w:tcPr>
            <w:tcW w:type="dxa" w:w="1519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4"/>
              </w:rPr>
              <w:t>0.1921</w:t>
            </w:r>
          </w:p>
        </w:tc>
      </w:tr>
      <w:tr>
        <w:trPr>
          <w:cantSplit/>
        </w:trPr>
        <w:tc>
          <w:tcPr>
            <w:tcW w:type="dxa" w:w="3315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4"/>
              </w:rPr>
              <w:t>PlantCaduceus_l32</w:t>
            </w:r>
          </w:p>
        </w:tc>
        <w:tc>
          <w:tcPr>
            <w:tcW w:type="dxa" w:w="2210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4"/>
              </w:rPr>
              <w:t>0.8207</w:t>
            </w:r>
          </w:p>
        </w:tc>
        <w:tc>
          <w:tcPr>
            <w:tcW w:type="dxa" w:w="967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4"/>
              </w:rPr>
              <w:t>0.7480</w:t>
            </w:r>
          </w:p>
        </w:tc>
        <w:tc>
          <w:tcPr>
            <w:tcW w:type="dxa" w:w="2348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4"/>
              </w:rPr>
              <w:t>0.1534</w:t>
            </w:r>
          </w:p>
        </w:tc>
        <w:tc>
          <w:tcPr>
            <w:tcW w:type="dxa" w:w="1796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4"/>
              </w:rPr>
              <w:t>0.1568</w:t>
            </w:r>
          </w:p>
        </w:tc>
        <w:tc>
          <w:tcPr>
            <w:tcW w:type="dxa" w:w="1381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4"/>
              </w:rPr>
              <w:t>0.1088</w:t>
            </w:r>
          </w:p>
        </w:tc>
        <w:tc>
          <w:tcPr>
            <w:tcW w:type="dxa" w:w="1658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4"/>
              </w:rPr>
              <w:t>0.2952</w:t>
            </w:r>
          </w:p>
        </w:tc>
        <w:tc>
          <w:tcPr>
            <w:tcW w:type="dxa" w:w="1519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4"/>
              </w:rPr>
              <w:t>0.2019</w:t>
            </w:r>
          </w:p>
        </w:tc>
      </w:tr>
      <w:tr>
        <w:trPr>
          <w:cantSplit/>
        </w:trPr>
        <w:tc>
          <w:tcPr>
            <w:tcW w:type="dxa" w:w="3315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4"/>
              </w:rPr>
              <w:t>NTv2_100M_multi_species</w:t>
            </w:r>
          </w:p>
        </w:tc>
        <w:tc>
          <w:tcPr>
            <w:tcW w:type="dxa" w:w="2210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4"/>
              </w:rPr>
              <w:t>0.7487</w:t>
            </w:r>
          </w:p>
        </w:tc>
        <w:tc>
          <w:tcPr>
            <w:tcW w:type="dxa" w:w="967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4"/>
              </w:rPr>
              <w:t>0.6485</w:t>
            </w:r>
          </w:p>
        </w:tc>
        <w:tc>
          <w:tcPr>
            <w:tcW w:type="dxa" w:w="2348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4"/>
              </w:rPr>
              <w:t>0.0585</w:t>
            </w:r>
          </w:p>
        </w:tc>
        <w:tc>
          <w:tcPr>
            <w:tcW w:type="dxa" w:w="1796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4"/>
              </w:rPr>
              <w:t>0.1133</w:t>
            </w:r>
          </w:p>
        </w:tc>
        <w:tc>
          <w:tcPr>
            <w:tcW w:type="dxa" w:w="1381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4"/>
              </w:rPr>
              <w:t>0.0725</w:t>
            </w:r>
          </w:p>
        </w:tc>
        <w:tc>
          <w:tcPr>
            <w:tcW w:type="dxa" w:w="1658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4"/>
              </w:rPr>
              <w:t>0.2085</w:t>
            </w:r>
          </w:p>
        </w:tc>
        <w:tc>
          <w:tcPr>
            <w:tcW w:type="dxa" w:w="1519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4"/>
              </w:rPr>
              <w:t>0.1328</w:t>
            </w:r>
          </w:p>
        </w:tc>
      </w:tr>
      <w:tr>
        <w:trPr>
          <w:cantSplit/>
        </w:trPr>
        <w:tc>
          <w:tcPr>
            <w:tcW w:type="dxa" w:w="3315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4"/>
              </w:rPr>
              <w:t>DNABERT2_117M</w:t>
            </w:r>
          </w:p>
        </w:tc>
        <w:tc>
          <w:tcPr>
            <w:tcW w:type="dxa" w:w="2210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4"/>
              </w:rPr>
              <w:t>0.7404</w:t>
            </w:r>
          </w:p>
        </w:tc>
        <w:tc>
          <w:tcPr>
            <w:tcW w:type="dxa" w:w="967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4"/>
              </w:rPr>
              <w:t>0.6570</w:t>
            </w:r>
          </w:p>
        </w:tc>
        <w:tc>
          <w:tcPr>
            <w:tcW w:type="dxa" w:w="2348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4"/>
              </w:rPr>
              <w:t>0.0536</w:t>
            </w:r>
          </w:p>
        </w:tc>
        <w:tc>
          <w:tcPr>
            <w:tcW w:type="dxa" w:w="1796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4"/>
              </w:rPr>
              <w:t>0.0965</w:t>
            </w:r>
          </w:p>
        </w:tc>
        <w:tc>
          <w:tcPr>
            <w:tcW w:type="dxa" w:w="1381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4"/>
              </w:rPr>
              <w:t>0.0739</w:t>
            </w:r>
          </w:p>
        </w:tc>
        <w:tc>
          <w:tcPr>
            <w:tcW w:type="dxa" w:w="1658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4"/>
              </w:rPr>
              <w:t>0.2231</w:t>
            </w:r>
          </w:p>
        </w:tc>
        <w:tc>
          <w:tcPr>
            <w:tcW w:type="dxa" w:w="1519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4"/>
              </w:rPr>
              <w:t>0.1340</w:t>
            </w:r>
          </w:p>
        </w:tc>
      </w:tr>
      <w:tr>
        <w:trPr>
          <w:cantSplit/>
        </w:trPr>
        <w:tc>
          <w:tcPr>
            <w:tcW w:type="dxa" w:w="3315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4"/>
              </w:rPr>
              <w:t>HyenaDNA_medium_160k</w:t>
            </w:r>
          </w:p>
        </w:tc>
        <w:tc>
          <w:tcPr>
            <w:tcW w:type="dxa" w:w="2210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4"/>
              </w:rPr>
              <w:t>0.6886</w:t>
            </w:r>
          </w:p>
        </w:tc>
        <w:tc>
          <w:tcPr>
            <w:tcW w:type="dxa" w:w="967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4"/>
              </w:rPr>
              <w:t>0.6198</w:t>
            </w:r>
          </w:p>
        </w:tc>
        <w:tc>
          <w:tcPr>
            <w:tcW w:type="dxa" w:w="2348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4"/>
              </w:rPr>
              <w:t>0.0309</w:t>
            </w:r>
          </w:p>
        </w:tc>
        <w:tc>
          <w:tcPr>
            <w:tcW w:type="dxa" w:w="1796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4"/>
              </w:rPr>
              <w:t>0.1154</w:t>
            </w:r>
          </w:p>
        </w:tc>
        <w:tc>
          <w:tcPr>
            <w:tcW w:type="dxa" w:w="1381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4"/>
              </w:rPr>
              <w:t>0.0652</w:t>
            </w:r>
          </w:p>
        </w:tc>
        <w:tc>
          <w:tcPr>
            <w:tcW w:type="dxa" w:w="1658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4"/>
              </w:rPr>
              <w:t>0.2316</w:t>
            </w:r>
          </w:p>
        </w:tc>
        <w:tc>
          <w:tcPr>
            <w:tcW w:type="dxa" w:w="1519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4"/>
              </w:rPr>
              <w:t>0.1200</w:t>
            </w:r>
          </w:p>
        </w:tc>
      </w:tr>
      <w:tr>
        <w:trPr>
          <w:cantSplit/>
        </w:trPr>
        <w:tc>
          <w:tcPr>
            <w:tcW w:type="dxa" w:w="3315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4"/>
              </w:rPr>
              <w:t>Caduceus_PS_131k</w:t>
            </w:r>
          </w:p>
        </w:tc>
        <w:tc>
          <w:tcPr>
            <w:tcW w:type="dxa" w:w="2210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4"/>
              </w:rPr>
              <w:t>0.7543</w:t>
            </w:r>
          </w:p>
        </w:tc>
        <w:tc>
          <w:tcPr>
            <w:tcW w:type="dxa" w:w="967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4"/>
              </w:rPr>
              <w:t>0.6177</w:t>
            </w:r>
          </w:p>
        </w:tc>
        <w:tc>
          <w:tcPr>
            <w:tcW w:type="dxa" w:w="2348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4"/>
              </w:rPr>
              <w:t>0.0697</w:t>
            </w:r>
          </w:p>
        </w:tc>
        <w:tc>
          <w:tcPr>
            <w:tcW w:type="dxa" w:w="1796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4"/>
              </w:rPr>
              <w:t>0.1223</w:t>
            </w:r>
          </w:p>
        </w:tc>
        <w:tc>
          <w:tcPr>
            <w:tcW w:type="dxa" w:w="1381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4"/>
              </w:rPr>
              <w:t>0.0557</w:t>
            </w:r>
          </w:p>
        </w:tc>
        <w:tc>
          <w:tcPr>
            <w:tcW w:type="dxa" w:w="1658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4"/>
              </w:rPr>
              <w:t>0.2529</w:t>
            </w:r>
          </w:p>
        </w:tc>
        <w:tc>
          <w:tcPr>
            <w:tcW w:type="dxa" w:w="1519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4"/>
              </w:rPr>
              <w:t>0.1240</w:t>
            </w:r>
          </w:p>
        </w:tc>
      </w:tr>
      <w:tr>
        <w:trPr>
          <w:cantSplit/>
        </w:trPr>
        <w:tc>
          <w:tcPr>
            <w:tcW w:type="dxa" w:w="3315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4"/>
              </w:rPr>
              <w:t>Evo2_1B_base</w:t>
            </w:r>
          </w:p>
        </w:tc>
        <w:tc>
          <w:tcPr>
            <w:tcW w:type="dxa" w:w="2210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4"/>
              </w:rPr>
              <w:t>0.5387</w:t>
            </w:r>
          </w:p>
        </w:tc>
        <w:tc>
          <w:tcPr>
            <w:tcW w:type="dxa" w:w="967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4"/>
              </w:rPr>
              <w:t>0.5499</w:t>
            </w:r>
          </w:p>
        </w:tc>
        <w:tc>
          <w:tcPr>
            <w:tcW w:type="dxa" w:w="2348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4"/>
              </w:rPr>
              <w:t>0.0439</w:t>
            </w:r>
          </w:p>
        </w:tc>
        <w:tc>
          <w:tcPr>
            <w:tcW w:type="dxa" w:w="1796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4"/>
              </w:rPr>
              <w:t>0.0954</w:t>
            </w:r>
          </w:p>
        </w:tc>
        <w:tc>
          <w:tcPr>
            <w:tcW w:type="dxa" w:w="1381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4"/>
              </w:rPr>
              <w:t>0.0470</w:t>
            </w:r>
          </w:p>
        </w:tc>
        <w:tc>
          <w:tcPr>
            <w:tcW w:type="dxa" w:w="1658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4"/>
              </w:rPr>
              <w:t>0.1989</w:t>
            </w:r>
          </w:p>
        </w:tc>
        <w:tc>
          <w:tcPr>
            <w:tcW w:type="dxa" w:w="1519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4"/>
              </w:rPr>
              <w:t>0.0471</w:t>
            </w:r>
          </w:p>
        </w:tc>
      </w:tr>
    </w:tbl>
    <w:p>
      <w:pPr>
        <w:sectPr>
          <w:pgSz w:w="16838" w:h="11906" w:orient="landscape"/>
          <w:pgMar w:top="765" w:right="822" w:bottom="765" w:left="822" w:header="369" w:footer="369" w:gutter="0"/>
          <w:cols w:space="720"/>
          <w:docGrid w:linePitch="360"/>
        </w:sectPr>
      </w:pPr>
    </w:p>
    <w:p>
      <w:pPr>
        <w:pStyle w:val="Heading4"/>
      </w:pPr>
      <w:r>
        <w:t>6,000 bp</w:t>
      </w:r>
    </w:p>
    <w:tbl>
      <w:tblPr>
        <w:tblW w:type="dxa" w:w="15194"/>
        <w:jc w:val="center"/>
        <w:tblBorders>
          <w:top w:val="single" w:sz="4" w:space="0" w:color="C7D0DB"/>
          <w:left w:val="single" w:sz="4" w:space="0" w:color="C7D0DB"/>
          <w:bottom w:val="single" w:sz="4" w:space="0" w:color="C7D0DB"/>
          <w:right w:val="single" w:sz="4" w:space="0" w:color="C7D0DB"/>
          <w:insideH w:val="single" w:sz="4" w:space="0" w:color="C7D0DB"/>
          <w:insideV w:val="single" w:sz="4" w:space="0" w:color="C7D0DB"/>
        </w:tblBorders>
        <w:tblLayout w:type="fixed"/>
        <w:tblLook w:firstColumn="1" w:firstRow="1" w:lastColumn="0" w:lastRow="0" w:noHBand="0" w:noVBand="1" w:val="04A0"/>
      </w:tblPr>
      <w:tblGrid>
        <w:gridCol w:w="3315"/>
        <w:gridCol w:w="2210"/>
        <w:gridCol w:w="967"/>
        <w:gridCol w:w="2348"/>
        <w:gridCol w:w="1796"/>
        <w:gridCol w:w="1381"/>
        <w:gridCol w:w="1658"/>
        <w:gridCol w:w="1519"/>
      </w:tblGrid>
      <w:tr>
        <w:trPr>
          <w:cantSplit/>
          <w:tblHeader w:val="true"/>
        </w:trPr>
        <w:tc>
          <w:tcPr>
            <w:tcW w:type="dxa" w:w="3315"/>
            <w:shd w:fill="183153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/>
                <w:color w:val="FFFFFF"/>
                <w:sz w:val="14"/>
              </w:rPr>
              <w:t>模型</w:t>
            </w:r>
          </w:p>
        </w:tc>
        <w:tc>
          <w:tcPr>
            <w:tcW w:type="dxa" w:w="2210"/>
            <w:shd w:fill="183153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/>
                <w:color w:val="FFFFFF"/>
                <w:sz w:val="14"/>
              </w:rPr>
              <w:t>Cassava enhancer</w:t>
            </w:r>
          </w:p>
        </w:tc>
        <w:tc>
          <w:tcPr>
            <w:tcW w:type="dxa" w:w="967"/>
            <w:shd w:fill="183153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/>
                <w:color w:val="FFFFFF"/>
                <w:sz w:val="14"/>
              </w:rPr>
              <w:t>lncRNA</w:t>
            </w:r>
          </w:p>
        </w:tc>
        <w:tc>
          <w:tcPr>
            <w:tcW w:type="dxa" w:w="2348"/>
            <w:shd w:fill="183153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/>
                <w:color w:val="FFFFFF"/>
                <w:sz w:val="14"/>
              </w:rPr>
              <w:t>Arabidopsis expr.</w:t>
            </w:r>
          </w:p>
        </w:tc>
        <w:tc>
          <w:tcPr>
            <w:tcW w:type="dxa" w:w="1796"/>
            <w:shd w:fill="183153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/>
                <w:color w:val="FFFFFF"/>
                <w:sz w:val="14"/>
              </w:rPr>
              <w:t>Soybean expr.</w:t>
            </w:r>
          </w:p>
        </w:tc>
        <w:tc>
          <w:tcPr>
            <w:tcW w:type="dxa" w:w="1381"/>
            <w:shd w:fill="183153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/>
                <w:color w:val="FFFFFF"/>
                <w:sz w:val="14"/>
              </w:rPr>
              <w:t>Rice expr.</w:t>
            </w:r>
          </w:p>
        </w:tc>
        <w:tc>
          <w:tcPr>
            <w:tcW w:type="dxa" w:w="1658"/>
            <w:shd w:fill="183153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/>
                <w:color w:val="FFFFFF"/>
                <w:sz w:val="14"/>
              </w:rPr>
              <w:t>Tomato expr.</w:t>
            </w:r>
          </w:p>
        </w:tc>
        <w:tc>
          <w:tcPr>
            <w:tcW w:type="dxa" w:w="1519"/>
            <w:shd w:fill="183153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/>
                <w:color w:val="FFFFFF"/>
                <w:sz w:val="14"/>
              </w:rPr>
              <w:t>Maize expr.</w:t>
            </w:r>
          </w:p>
        </w:tc>
      </w:tr>
      <w:tr>
        <w:trPr>
          <w:cantSplit/>
        </w:trPr>
        <w:tc>
          <w:tcPr>
            <w:tcW w:type="dxa" w:w="3315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4"/>
              </w:rPr>
              <w:t>CropGenomeFM_step14000</w:t>
            </w:r>
          </w:p>
        </w:tc>
        <w:tc>
          <w:tcPr>
            <w:tcW w:type="dxa" w:w="2210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4"/>
              </w:rPr>
              <w:t>0.8321</w:t>
            </w:r>
          </w:p>
        </w:tc>
        <w:tc>
          <w:tcPr>
            <w:tcW w:type="dxa" w:w="967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4"/>
              </w:rPr>
              <w:t>0.7072</w:t>
            </w:r>
          </w:p>
        </w:tc>
        <w:tc>
          <w:tcPr>
            <w:tcW w:type="dxa" w:w="2348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4"/>
              </w:rPr>
              <w:t>0.5520</w:t>
            </w:r>
          </w:p>
        </w:tc>
        <w:tc>
          <w:tcPr>
            <w:tcW w:type="dxa" w:w="1796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4"/>
              </w:rPr>
              <w:t>0.5673</w:t>
            </w:r>
          </w:p>
        </w:tc>
        <w:tc>
          <w:tcPr>
            <w:tcW w:type="dxa" w:w="1381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4"/>
              </w:rPr>
              <w:t>0.5028</w:t>
            </w:r>
          </w:p>
        </w:tc>
        <w:tc>
          <w:tcPr>
            <w:tcW w:type="dxa" w:w="1658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4"/>
              </w:rPr>
              <w:t>0.5891</w:t>
            </w:r>
          </w:p>
        </w:tc>
        <w:tc>
          <w:tcPr>
            <w:tcW w:type="dxa" w:w="1519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4"/>
              </w:rPr>
              <w:t>0.6350</w:t>
            </w:r>
          </w:p>
        </w:tc>
      </w:tr>
      <w:tr>
        <w:trPr>
          <w:cantSplit/>
        </w:trPr>
        <w:tc>
          <w:tcPr>
            <w:tcW w:type="dxa" w:w="3315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4"/>
              </w:rPr>
              <w:t>CropGenomeFM_random_init</w:t>
            </w:r>
          </w:p>
        </w:tc>
        <w:tc>
          <w:tcPr>
            <w:tcW w:type="dxa" w:w="2210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4"/>
              </w:rPr>
              <w:t>0.6854</w:t>
            </w:r>
          </w:p>
        </w:tc>
        <w:tc>
          <w:tcPr>
            <w:tcW w:type="dxa" w:w="967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4"/>
              </w:rPr>
              <w:t>0.5894</w:t>
            </w:r>
          </w:p>
        </w:tc>
        <w:tc>
          <w:tcPr>
            <w:tcW w:type="dxa" w:w="2348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4"/>
              </w:rPr>
              <w:t>0.3654</w:t>
            </w:r>
          </w:p>
        </w:tc>
        <w:tc>
          <w:tcPr>
            <w:tcW w:type="dxa" w:w="1796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4"/>
              </w:rPr>
              <w:t>0.4298</w:t>
            </w:r>
          </w:p>
        </w:tc>
        <w:tc>
          <w:tcPr>
            <w:tcW w:type="dxa" w:w="1381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4"/>
              </w:rPr>
              <w:t>0.3595</w:t>
            </w:r>
          </w:p>
        </w:tc>
        <w:tc>
          <w:tcPr>
            <w:tcW w:type="dxa" w:w="1658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4"/>
              </w:rPr>
              <w:t>0.4560</w:t>
            </w:r>
          </w:p>
        </w:tc>
        <w:tc>
          <w:tcPr>
            <w:tcW w:type="dxa" w:w="1519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4"/>
              </w:rPr>
              <w:t>0.4187</w:t>
            </w:r>
          </w:p>
        </w:tc>
      </w:tr>
      <w:tr>
        <w:trPr>
          <w:cantSplit/>
        </w:trPr>
        <w:tc>
          <w:tcPr>
            <w:tcW w:type="dxa" w:w="3315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4"/>
              </w:rPr>
              <w:t>PlantCAD2_Small</w:t>
            </w:r>
          </w:p>
        </w:tc>
        <w:tc>
          <w:tcPr>
            <w:tcW w:type="dxa" w:w="2210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4"/>
              </w:rPr>
              <w:t>0.8615</w:t>
            </w:r>
          </w:p>
        </w:tc>
        <w:tc>
          <w:tcPr>
            <w:tcW w:type="dxa" w:w="967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4"/>
              </w:rPr>
              <w:t>0.7400</w:t>
            </w:r>
          </w:p>
        </w:tc>
        <w:tc>
          <w:tcPr>
            <w:tcW w:type="dxa" w:w="2348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4"/>
              </w:rPr>
              <w:t>0.5518</w:t>
            </w:r>
          </w:p>
        </w:tc>
        <w:tc>
          <w:tcPr>
            <w:tcW w:type="dxa" w:w="1796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4"/>
              </w:rPr>
              <w:t>0.5855</w:t>
            </w:r>
          </w:p>
        </w:tc>
        <w:tc>
          <w:tcPr>
            <w:tcW w:type="dxa" w:w="1381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4"/>
              </w:rPr>
              <w:t>0.5181</w:t>
            </w:r>
          </w:p>
        </w:tc>
        <w:tc>
          <w:tcPr>
            <w:tcW w:type="dxa" w:w="1658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4"/>
              </w:rPr>
              <w:t>0.6306</w:t>
            </w:r>
          </w:p>
        </w:tc>
        <w:tc>
          <w:tcPr>
            <w:tcW w:type="dxa" w:w="1519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4"/>
              </w:rPr>
              <w:t>0.6739</w:t>
            </w:r>
          </w:p>
        </w:tc>
      </w:tr>
      <w:tr>
        <w:trPr>
          <w:cantSplit/>
        </w:trPr>
        <w:tc>
          <w:tcPr>
            <w:tcW w:type="dxa" w:w="3315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4"/>
              </w:rPr>
              <w:t>PlantCaduceus_l32</w:t>
            </w:r>
          </w:p>
        </w:tc>
        <w:tc>
          <w:tcPr>
            <w:tcW w:type="dxa" w:w="2210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4"/>
              </w:rPr>
              <w:t>0.8263</w:t>
            </w:r>
          </w:p>
        </w:tc>
        <w:tc>
          <w:tcPr>
            <w:tcW w:type="dxa" w:w="967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4"/>
              </w:rPr>
              <w:t>0.7535</w:t>
            </w:r>
          </w:p>
        </w:tc>
        <w:tc>
          <w:tcPr>
            <w:tcW w:type="dxa" w:w="2348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4"/>
              </w:rPr>
              <w:t>0.5596</w:t>
            </w:r>
          </w:p>
        </w:tc>
        <w:tc>
          <w:tcPr>
            <w:tcW w:type="dxa" w:w="1796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4"/>
              </w:rPr>
              <w:t>0.5988</w:t>
            </w:r>
          </w:p>
        </w:tc>
        <w:tc>
          <w:tcPr>
            <w:tcW w:type="dxa" w:w="1381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4"/>
              </w:rPr>
              <w:t>0.5210</w:t>
            </w:r>
          </w:p>
        </w:tc>
        <w:tc>
          <w:tcPr>
            <w:tcW w:type="dxa" w:w="1658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4"/>
              </w:rPr>
              <w:t>0.6352</w:t>
            </w:r>
          </w:p>
        </w:tc>
        <w:tc>
          <w:tcPr>
            <w:tcW w:type="dxa" w:w="1519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4"/>
              </w:rPr>
              <w:t>0.6711</w:t>
            </w:r>
          </w:p>
        </w:tc>
      </w:tr>
      <w:tr>
        <w:trPr>
          <w:cantSplit/>
        </w:trPr>
        <w:tc>
          <w:tcPr>
            <w:tcW w:type="dxa" w:w="3315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4"/>
              </w:rPr>
              <w:t>HyenaDNA_medium_160k</w:t>
            </w:r>
          </w:p>
        </w:tc>
        <w:tc>
          <w:tcPr>
            <w:tcW w:type="dxa" w:w="2210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4"/>
              </w:rPr>
              <w:t>0.7033</w:t>
            </w:r>
          </w:p>
        </w:tc>
        <w:tc>
          <w:tcPr>
            <w:tcW w:type="dxa" w:w="967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4"/>
              </w:rPr>
              <w:t>0.6226</w:t>
            </w:r>
          </w:p>
        </w:tc>
        <w:tc>
          <w:tcPr>
            <w:tcW w:type="dxa" w:w="2348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4"/>
              </w:rPr>
              <w:t>0.4967</w:t>
            </w:r>
          </w:p>
        </w:tc>
        <w:tc>
          <w:tcPr>
            <w:tcW w:type="dxa" w:w="1796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4"/>
              </w:rPr>
              <w:t>0.5164</w:t>
            </w:r>
          </w:p>
        </w:tc>
        <w:tc>
          <w:tcPr>
            <w:tcW w:type="dxa" w:w="1381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4"/>
              </w:rPr>
              <w:t>0.4455</w:t>
            </w:r>
          </w:p>
        </w:tc>
        <w:tc>
          <w:tcPr>
            <w:tcW w:type="dxa" w:w="1658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4"/>
              </w:rPr>
              <w:t>0.4942</w:t>
            </w:r>
          </w:p>
        </w:tc>
        <w:tc>
          <w:tcPr>
            <w:tcW w:type="dxa" w:w="1519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4"/>
              </w:rPr>
              <w:t>0.4577</w:t>
            </w:r>
          </w:p>
        </w:tc>
      </w:tr>
      <w:tr>
        <w:trPr>
          <w:cantSplit/>
        </w:trPr>
        <w:tc>
          <w:tcPr>
            <w:tcW w:type="dxa" w:w="3315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4"/>
              </w:rPr>
              <w:t>Caduceus_PS_131k</w:t>
            </w:r>
          </w:p>
        </w:tc>
        <w:tc>
          <w:tcPr>
            <w:tcW w:type="dxa" w:w="2210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4"/>
              </w:rPr>
              <w:t>0.7589</w:t>
            </w:r>
          </w:p>
        </w:tc>
        <w:tc>
          <w:tcPr>
            <w:tcW w:type="dxa" w:w="967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4"/>
              </w:rPr>
              <w:t>0.6280</w:t>
            </w:r>
          </w:p>
        </w:tc>
        <w:tc>
          <w:tcPr>
            <w:tcW w:type="dxa" w:w="2348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4"/>
              </w:rPr>
              <w:t>0.3956</w:t>
            </w:r>
          </w:p>
        </w:tc>
        <w:tc>
          <w:tcPr>
            <w:tcW w:type="dxa" w:w="1796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4"/>
              </w:rPr>
              <w:t>0.4432</w:t>
            </w:r>
          </w:p>
        </w:tc>
        <w:tc>
          <w:tcPr>
            <w:tcW w:type="dxa" w:w="1381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4"/>
              </w:rPr>
              <w:t>0.4195</w:t>
            </w:r>
          </w:p>
        </w:tc>
        <w:tc>
          <w:tcPr>
            <w:tcW w:type="dxa" w:w="1658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4"/>
              </w:rPr>
              <w:t>0.4814</w:t>
            </w:r>
          </w:p>
        </w:tc>
        <w:tc>
          <w:tcPr>
            <w:tcW w:type="dxa" w:w="1519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4"/>
              </w:rPr>
              <w:t>0.4804</w:t>
            </w:r>
          </w:p>
        </w:tc>
      </w:tr>
      <w:tr>
        <w:trPr>
          <w:cantSplit/>
        </w:trPr>
        <w:tc>
          <w:tcPr>
            <w:tcW w:type="dxa" w:w="3315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4"/>
              </w:rPr>
              <w:t>Evo2_1B_base</w:t>
            </w:r>
          </w:p>
        </w:tc>
        <w:tc>
          <w:tcPr>
            <w:tcW w:type="dxa" w:w="2210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4"/>
              </w:rPr>
              <w:t>0.4948</w:t>
            </w:r>
          </w:p>
        </w:tc>
        <w:tc>
          <w:tcPr>
            <w:tcW w:type="dxa" w:w="967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4"/>
              </w:rPr>
              <w:t>0.5554</w:t>
            </w:r>
          </w:p>
        </w:tc>
        <w:tc>
          <w:tcPr>
            <w:tcW w:type="dxa" w:w="2348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4"/>
              </w:rPr>
              <w:t>0.1688</w:t>
            </w:r>
          </w:p>
        </w:tc>
        <w:tc>
          <w:tcPr>
            <w:tcW w:type="dxa" w:w="1796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4"/>
              </w:rPr>
              <w:t>0.1818</w:t>
            </w:r>
          </w:p>
        </w:tc>
        <w:tc>
          <w:tcPr>
            <w:tcW w:type="dxa" w:w="1381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4"/>
              </w:rPr>
              <w:t>0.0727</w:t>
            </w:r>
          </w:p>
        </w:tc>
        <w:tc>
          <w:tcPr>
            <w:tcW w:type="dxa" w:w="1658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4"/>
              </w:rPr>
              <w:t>0.2395</w:t>
            </w:r>
          </w:p>
        </w:tc>
        <w:tc>
          <w:tcPr>
            <w:tcW w:type="dxa" w:w="1519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4"/>
              </w:rPr>
              <w:t>0.1032</w:t>
            </w:r>
          </w:p>
        </w:tc>
      </w:tr>
    </w:tbl>
    <w:p>
      <w:pPr>
        <w:sectPr>
          <w:type w:val="continuous"/>
          <w:pgSz w:w="16838" w:h="11906" w:orient="landscape"/>
          <w:pgMar w:top="765" w:right="822" w:bottom="765" w:left="822" w:header="369" w:footer="369" w:gutter="0"/>
          <w:cols w:space="720"/>
          <w:docGrid w:linePitch="360"/>
        </w:sectPr>
      </w:pPr>
    </w:p>
    <w:p>
      <w:pPr>
        <w:pStyle w:val="Heading3"/>
      </w:pPr>
      <w:r>
        <w:t>13.1 外部结果解释</w:t>
      </w:r>
    </w:p>
    <w:p>
      <w:pPr>
        <w:pStyle w:val="ListBullet"/>
        <w:spacing w:after="40"/>
      </w:pPr>
      <w:r>
        <w:rPr>
          <w:rFonts w:ascii="Arial" w:hAnsi="Arial" w:eastAsia="Microsoft YaHei"/>
          <w:color w:val="20252B"/>
          <w:sz w:val="20"/>
        </w:rPr>
        <w:t>512 bp Cassava enhancer：本模型0.7842，接近AgroNT 0.7856，但低于PlantCAD2 0.8572和PlantCaduceus 0.8207。</w:t>
      </w:r>
    </w:p>
    <w:p>
      <w:pPr>
        <w:pStyle w:val="ListBullet"/>
        <w:spacing w:after="40"/>
      </w:pPr>
      <w:r>
        <w:rPr>
          <w:rFonts w:ascii="Arial" w:hAnsi="Arial" w:eastAsia="Microsoft YaHei"/>
          <w:color w:val="20252B"/>
          <w:sz w:val="20"/>
        </w:rPr>
        <w:t>6,000 bp Cassava enhancer：本模型0.8321，高于PlantCaduceus 0.8263，但低于PlantCAD2 0.8615；因原始序列固定为1,000 bp，所谓6K输入主要是padding，这不是长程证据。</w:t>
      </w:r>
    </w:p>
    <w:p>
      <w:pPr>
        <w:pStyle w:val="ListBullet"/>
        <w:spacing w:after="40"/>
      </w:pPr>
      <w:r>
        <w:rPr>
          <w:rFonts w:ascii="Arial" w:hAnsi="Arial" w:eastAsia="Microsoft YaHei"/>
          <w:color w:val="20252B"/>
          <w:sz w:val="20"/>
        </w:rPr>
        <w:t>6,000 bp lncRNA：本模型0.7072，低于PlantCaduceus 0.7535和PlantCAD2 0.7400。</w:t>
      </w:r>
    </w:p>
    <w:p>
      <w:pPr>
        <w:pStyle w:val="ListBullet"/>
        <w:spacing w:after="40"/>
      </w:pPr>
      <w:r>
        <w:rPr>
          <w:rFonts w:ascii="Arial" w:hAnsi="Arial" w:eastAsia="Microsoft YaHei"/>
          <w:color w:val="20252B"/>
          <w:sz w:val="20"/>
        </w:rPr>
        <w:t>五个6,000 bp表达任务：本模型分别为Arabidopsis 0.5520、soybean 0.5673、rice 0.5028、tomato 0.5891、maize 0.6350；全部低于PlantCaduceus，除Arabidopsis与PlantCAD2几乎相同外，其余也低于PlantCAD2。</w:t>
      </w:r>
    </w:p>
    <w:p>
      <w:pPr>
        <w:pStyle w:val="ListBullet"/>
        <w:spacing w:after="40"/>
      </w:pPr>
      <w:r>
        <w:rPr>
          <w:rFonts w:ascii="Arial" w:hAnsi="Arial" w:eastAsia="Microsoft YaHei"/>
          <w:color w:val="20252B"/>
          <w:sz w:val="20"/>
        </w:rPr>
        <w:t>本模型在大多数外部任务明显超过同架构random-init，说明预训练仍有效；但植物专属外部泛化目前不是第一，主要差距应作为下一阶段优化目标，而不是用新任务掩盖。</w:t>
      </w:r>
    </w:p>
    <w:p>
      <w:pPr>
        <w:pStyle w:val="ListBullet"/>
        <w:spacing w:after="40"/>
      </w:pPr>
      <w:r>
        <w:rPr>
          <w:rFonts w:ascii="Arial" w:hAnsi="Arial" w:eastAsia="Microsoft YaHei"/>
          <w:color w:val="20252B"/>
          <w:sz w:val="20"/>
        </w:rPr>
        <w:t>AgroNT和NT-v2 100M在6000 bp外部面板因tokenization后存在超过模型上限的样本而被整体排除，避免不透明截断。</w:t>
      </w:r>
    </w:p>
    <w:p>
      <w:pPr>
        <w:pStyle w:val="ListBullet"/>
        <w:spacing w:after="40"/>
      </w:pPr>
      <w:r>
        <w:rPr>
          <w:rFonts w:ascii="Arial" w:hAnsi="Arial" w:eastAsia="Microsoft YaHei"/>
          <w:color w:val="20252B"/>
          <w:sz w:val="20"/>
        </w:rPr>
        <w:t>NT-v2 500M没有任何当前结果；下一版必须加入后再谈与“Nucleotide Transformer v2 500M”的正式比较。</w:t>
      </w:r>
    </w:p>
    <w:p>
      <w:pPr>
        <w:pStyle w:val="Heading2"/>
      </w:pPr>
      <w:r>
        <w:t>14. 基线模型、参数量与公平角色</w:t>
      </w:r>
    </w:p>
    <w:tbl>
      <w:tblPr>
        <w:tblW w:type="dxa" w:w="9866"/>
        <w:jc w:val="center"/>
        <w:tblBorders>
          <w:top w:val="single" w:sz="4" w:space="0" w:color="C7D0DB"/>
          <w:left w:val="single" w:sz="4" w:space="0" w:color="C7D0DB"/>
          <w:bottom w:val="single" w:sz="4" w:space="0" w:color="C7D0DB"/>
          <w:right w:val="single" w:sz="4" w:space="0" w:color="C7D0DB"/>
          <w:insideH w:val="single" w:sz="4" w:space="0" w:color="C7D0DB"/>
          <w:insideV w:val="single" w:sz="4" w:space="0" w:color="C7D0DB"/>
        </w:tblBorders>
        <w:tblLayout w:type="fixed"/>
        <w:tblLook w:firstColumn="1" w:firstRow="1" w:lastColumn="0" w:lastRow="0" w:noHBand="0" w:noVBand="1" w:val="04A0"/>
      </w:tblPr>
      <w:tblGrid>
        <w:gridCol w:w="1008"/>
        <w:gridCol w:w="1595"/>
        <w:gridCol w:w="1595"/>
        <w:gridCol w:w="1595"/>
        <w:gridCol w:w="1595"/>
        <w:gridCol w:w="1595"/>
        <w:gridCol w:w="882"/>
      </w:tblGrid>
      <w:tr>
        <w:trPr>
          <w:cantSplit/>
          <w:tblHeader w:val="true"/>
        </w:trPr>
        <w:tc>
          <w:tcPr>
            <w:tcW w:type="dxa" w:w="1008"/>
            <w:shd w:fill="183153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/>
                <w:color w:val="FFFFFF"/>
                <w:sz w:val="14"/>
              </w:rPr>
              <w:t>模型</w:t>
            </w:r>
          </w:p>
        </w:tc>
        <w:tc>
          <w:tcPr>
            <w:tcW w:type="dxa" w:w="1595"/>
            <w:shd w:fill="183153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/>
                <w:color w:val="FFFFFF"/>
                <w:sz w:val="14"/>
              </w:rPr>
              <w:t>角色</w:t>
            </w:r>
          </w:p>
        </w:tc>
        <w:tc>
          <w:tcPr>
            <w:tcW w:type="dxa" w:w="1595"/>
            <w:shd w:fill="183153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/>
                <w:color w:val="FFFFFF"/>
                <w:sz w:val="14"/>
              </w:rPr>
              <w:t>参数量</w:t>
            </w:r>
          </w:p>
        </w:tc>
        <w:tc>
          <w:tcPr>
            <w:tcW w:type="dxa" w:w="1595"/>
            <w:shd w:fill="183153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/>
                <w:color w:val="FFFFFF"/>
                <w:sz w:val="14"/>
              </w:rPr>
              <w:t>架构</w:t>
            </w:r>
          </w:p>
        </w:tc>
        <w:tc>
          <w:tcPr>
            <w:tcW w:type="dxa" w:w="1595"/>
            <w:shd w:fill="183153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/>
                <w:color w:val="FFFFFF"/>
                <w:sz w:val="14"/>
              </w:rPr>
              <w:t>当前native/评估上下文</w:t>
            </w:r>
          </w:p>
        </w:tc>
        <w:tc>
          <w:tcPr>
            <w:tcW w:type="dxa" w:w="1595"/>
            <w:shd w:fill="183153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/>
                <w:color w:val="FFFFFF"/>
                <w:sz w:val="14"/>
              </w:rPr>
              <w:t>预训练域</w:t>
            </w:r>
          </w:p>
        </w:tc>
        <w:tc>
          <w:tcPr>
            <w:tcW w:type="dxa" w:w="882"/>
            <w:shd w:fill="183153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/>
                <w:color w:val="FFFFFF"/>
                <w:sz w:val="14"/>
              </w:rPr>
              <w:t>当前证据状态</w:t>
            </w:r>
          </w:p>
        </w:tc>
      </w:tr>
      <w:tr>
        <w:trPr>
          <w:cantSplit/>
        </w:trPr>
        <w:tc>
          <w:tcPr>
            <w:tcW w:type="dxa" w:w="1008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4"/>
              </w:rPr>
              <w:t>CropGenomeFM_step14000</w:t>
            </w:r>
          </w:p>
        </w:tc>
        <w:tc>
          <w:tcPr>
            <w:tcW w:type="dxa" w:w="1595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4"/>
              </w:rPr>
              <w:t>our_frozen_model</w:t>
            </w:r>
          </w:p>
        </w:tc>
        <w:tc>
          <w:tcPr>
            <w:tcW w:type="dxa" w:w="1595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4"/>
              </w:rPr>
              <w:t>369505287</w:t>
            </w:r>
          </w:p>
        </w:tc>
        <w:tc>
          <w:tcPr>
            <w:tcW w:type="dxa" w:w="1595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4"/>
              </w:rPr>
              <w:t>32 HyenaLite blocks + 8 dilated local-attention blocks; RC-equivariant</w:t>
            </w:r>
          </w:p>
        </w:tc>
        <w:tc>
          <w:tcPr>
            <w:tcW w:type="dxa" w:w="1595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4"/>
              </w:rPr>
              <w:t>8192 bp Stage B; 65536 bp architecture gate</w:t>
            </w:r>
          </w:p>
        </w:tc>
        <w:tc>
          <w:tcPr>
            <w:tcW w:type="dxa" w:w="1595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4"/>
              </w:rPr>
              <w:t>258 crop/plant assemblies; 30 species</w:t>
            </w:r>
          </w:p>
        </w:tc>
        <w:tc>
          <w:tcPr>
            <w:tcW w:type="dxa" w:w="882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4"/>
              </w:rPr>
              <w:t>evaluated</w:t>
            </w:r>
          </w:p>
        </w:tc>
      </w:tr>
      <w:tr>
        <w:trPr>
          <w:cantSplit/>
        </w:trPr>
        <w:tc>
          <w:tcPr>
            <w:tcW w:type="dxa" w:w="1008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4"/>
              </w:rPr>
              <w:t>CropGenomeFM_random_init</w:t>
            </w:r>
          </w:p>
        </w:tc>
        <w:tc>
          <w:tcPr>
            <w:tcW w:type="dxa" w:w="1595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4"/>
              </w:rPr>
              <w:t>same_architecture_ablation</w:t>
            </w:r>
          </w:p>
        </w:tc>
        <w:tc>
          <w:tcPr>
            <w:tcW w:type="dxa" w:w="1595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4"/>
              </w:rPr>
              <w:t>369505287</w:t>
            </w:r>
          </w:p>
        </w:tc>
        <w:tc>
          <w:tcPr>
            <w:tcW w:type="dxa" w:w="1595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4"/>
              </w:rPr>
              <w:t>same as CropGenomeFM</w:t>
            </w:r>
          </w:p>
        </w:tc>
        <w:tc>
          <w:tcPr>
            <w:tcW w:type="dxa" w:w="1595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4"/>
              </w:rPr>
              <w:t>512/2048/8192 and 512/6000</w:t>
            </w:r>
          </w:p>
        </w:tc>
        <w:tc>
          <w:tcPr>
            <w:tcW w:type="dxa" w:w="1595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4"/>
              </w:rPr>
              <w:t>none</w:t>
            </w:r>
          </w:p>
        </w:tc>
        <w:tc>
          <w:tcPr>
            <w:tcW w:type="dxa" w:w="882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4"/>
              </w:rPr>
              <w:t>evaluated</w:t>
            </w:r>
          </w:p>
        </w:tc>
      </w:tr>
      <w:tr>
        <w:trPr>
          <w:cantSplit/>
        </w:trPr>
        <w:tc>
          <w:tcPr>
            <w:tcW w:type="dxa" w:w="1008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4"/>
              </w:rPr>
              <w:t>AgroNT_1B</w:t>
            </w:r>
          </w:p>
        </w:tc>
        <w:tc>
          <w:tcPr>
            <w:tcW w:type="dxa" w:w="1595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4"/>
              </w:rPr>
              <w:t>edible_plant_primary</w:t>
            </w:r>
          </w:p>
        </w:tc>
        <w:tc>
          <w:tcPr>
            <w:tcW w:type="dxa" w:w="1595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4"/>
              </w:rPr>
              <w:t>991261206</w:t>
            </w:r>
          </w:p>
        </w:tc>
        <w:tc>
          <w:tcPr>
            <w:tcW w:type="dxa" w:w="1595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4"/>
              </w:rPr>
              <w:t>40-layer ESM-style Transformer; 6-mer tokenizer</w:t>
            </w:r>
          </w:p>
        </w:tc>
        <w:tc>
          <w:tcPr>
            <w:tcW w:type="dxa" w:w="1595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4"/>
              </w:rPr>
              <w:t>1024 tokens; evaluated 512/2048 bp; external 6000 excluded by zero-truncation audit</w:t>
            </w:r>
          </w:p>
        </w:tc>
        <w:tc>
          <w:tcPr>
            <w:tcW w:type="dxa" w:w="1595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4"/>
              </w:rPr>
              <w:t>about 10.5M sequences from 48 primarily edible plant species; Ensembl Plants</w:t>
            </w:r>
          </w:p>
        </w:tc>
        <w:tc>
          <w:tcPr>
            <w:tcW w:type="dxa" w:w="882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4"/>
              </w:rPr>
              <w:t>evaluated</w:t>
            </w:r>
          </w:p>
        </w:tc>
      </w:tr>
      <w:tr>
        <w:trPr>
          <w:cantSplit/>
        </w:trPr>
        <w:tc>
          <w:tcPr>
            <w:tcW w:type="dxa" w:w="1008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4"/>
              </w:rPr>
              <w:t>PlantCAD2_Small</w:t>
            </w:r>
          </w:p>
        </w:tc>
        <w:tc>
          <w:tcPr>
            <w:tcW w:type="dxa" w:w="1595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4"/>
              </w:rPr>
              <w:t>plant_primary</w:t>
            </w:r>
          </w:p>
        </w:tc>
        <w:tc>
          <w:tcPr>
            <w:tcW w:type="dxa" w:w="1595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4"/>
              </w:rPr>
              <w:t>175980688</w:t>
            </w:r>
          </w:p>
        </w:tc>
        <w:tc>
          <w:tcPr>
            <w:tcW w:type="dxa" w:w="1595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4"/>
              </w:rPr>
              <w:t>24-layer bidirectional RCPS Caduceus/Mamba2; d_model 768</w:t>
            </w:r>
          </w:p>
        </w:tc>
        <w:tc>
          <w:tcPr>
            <w:tcW w:type="dxa" w:w="1595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4"/>
              </w:rPr>
              <w:t>evaluated to 8192 bp core and 6000 bp external</w:t>
            </w:r>
          </w:p>
        </w:tc>
        <w:tc>
          <w:tcPr>
            <w:tcW w:type="dxa" w:w="1595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4"/>
              </w:rPr>
              <w:t>plant model; exact public model release bound by revision</w:t>
            </w:r>
          </w:p>
        </w:tc>
        <w:tc>
          <w:tcPr>
            <w:tcW w:type="dxa" w:w="882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4"/>
              </w:rPr>
              <w:t>evaluated</w:t>
            </w:r>
          </w:p>
        </w:tc>
      </w:tr>
      <w:tr>
        <w:trPr>
          <w:cantSplit/>
        </w:trPr>
        <w:tc>
          <w:tcPr>
            <w:tcW w:type="dxa" w:w="1008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4"/>
              </w:rPr>
              <w:t>PlantCaduceus_l32</w:t>
            </w:r>
          </w:p>
        </w:tc>
        <w:tc>
          <w:tcPr>
            <w:tcW w:type="dxa" w:w="1595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4"/>
              </w:rPr>
              <w:t>plant_primary</w:t>
            </w:r>
          </w:p>
        </w:tc>
        <w:tc>
          <w:tcPr>
            <w:tcW w:type="dxa" w:w="1595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4"/>
              </w:rPr>
              <w:t>426689552</w:t>
            </w:r>
          </w:p>
        </w:tc>
        <w:tc>
          <w:tcPr>
            <w:tcW w:type="dxa" w:w="1595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4"/>
              </w:rPr>
              <w:t>32-layer bidirectional RCPS Caduceus; d_model 1024</w:t>
            </w:r>
          </w:p>
        </w:tc>
        <w:tc>
          <w:tcPr>
            <w:tcW w:type="dxa" w:w="1595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4"/>
              </w:rPr>
              <w:t>evaluated to 8192 bp core and 6000 bp external</w:t>
            </w:r>
          </w:p>
        </w:tc>
        <w:tc>
          <w:tcPr>
            <w:tcW w:type="dxa" w:w="1595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4"/>
              </w:rPr>
              <w:t>plant model; exact public model release bound by revision</w:t>
            </w:r>
          </w:p>
        </w:tc>
        <w:tc>
          <w:tcPr>
            <w:tcW w:type="dxa" w:w="882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4"/>
              </w:rPr>
              <w:t>evaluated</w:t>
            </w:r>
          </w:p>
        </w:tc>
      </w:tr>
      <w:tr>
        <w:trPr>
          <w:cantSplit/>
        </w:trPr>
        <w:tc>
          <w:tcPr>
            <w:tcW w:type="dxa" w:w="1008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4"/>
              </w:rPr>
              <w:t>NTv2_100M_multi_species</w:t>
            </w:r>
          </w:p>
        </w:tc>
        <w:tc>
          <w:tcPr>
            <w:tcW w:type="dxa" w:w="1595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4"/>
              </w:rPr>
              <w:t>general_multispecies</w:t>
            </w:r>
          </w:p>
        </w:tc>
        <w:tc>
          <w:tcPr>
            <w:tcW w:type="dxa" w:w="1595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4"/>
              </w:rPr>
              <w:t>97889484</w:t>
            </w:r>
          </w:p>
        </w:tc>
        <w:tc>
          <w:tcPr>
            <w:tcW w:type="dxa" w:w="1595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4"/>
              </w:rPr>
              <w:t>22-layer Transformer; rotary position; 6-mer tokenizer</w:t>
            </w:r>
          </w:p>
        </w:tc>
        <w:tc>
          <w:tcPr>
            <w:tcW w:type="dxa" w:w="1595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4"/>
              </w:rPr>
              <w:t>2050 positions; evaluated 512/2048 bp; external 6000 excluded by zero-truncation audit</w:t>
            </w:r>
          </w:p>
        </w:tc>
        <w:tc>
          <w:tcPr>
            <w:tcW w:type="dxa" w:w="1595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4"/>
              </w:rPr>
              <w:t>850 non-plant/non-virus genomes; 300B training tokens</w:t>
            </w:r>
          </w:p>
        </w:tc>
        <w:tc>
          <w:tcPr>
            <w:tcW w:type="dxa" w:w="882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4"/>
              </w:rPr>
              <w:t>evaluated</w:t>
            </w:r>
          </w:p>
        </w:tc>
      </w:tr>
      <w:tr>
        <w:trPr>
          <w:cantSplit/>
        </w:trPr>
        <w:tc>
          <w:tcPr>
            <w:tcW w:type="dxa" w:w="1008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4"/>
              </w:rPr>
              <w:t>NTv2_500M_multi_species</w:t>
            </w:r>
          </w:p>
        </w:tc>
        <w:tc>
          <w:tcPr>
            <w:tcW w:type="dxa" w:w="1595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4"/>
              </w:rPr>
              <w:t>required_next_release_general_multispecies</w:t>
            </w:r>
          </w:p>
        </w:tc>
        <w:tc>
          <w:tcPr>
            <w:tcW w:type="dxa" w:w="1595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4"/>
              </w:rPr>
              <w:t>500M nominal; exact local weights not yet frozen</w:t>
            </w:r>
          </w:p>
        </w:tc>
        <w:tc>
          <w:tcPr>
            <w:tcW w:type="dxa" w:w="1595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4"/>
              </w:rPr>
              <w:t>29-layer Transformer; d_model 1024; rotary position; 6-mer tokenizer</w:t>
            </w:r>
          </w:p>
        </w:tc>
        <w:tc>
          <w:tcPr>
            <w:tcW w:type="dxa" w:w="1595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4"/>
              </w:rPr>
              <w:t>2048 tokens; must pass zero-truncation audit per task</w:t>
            </w:r>
          </w:p>
        </w:tc>
        <w:tc>
          <w:tcPr>
            <w:tcW w:type="dxa" w:w="1595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4"/>
              </w:rPr>
              <w:t>850 non-plant/non-virus genomes; 900B training tokens</w:t>
            </w:r>
          </w:p>
        </w:tc>
        <w:tc>
          <w:tcPr>
            <w:tcW w:type="dxa" w:w="882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4"/>
              </w:rPr>
              <w:t>planned_not_evaluated</w:t>
            </w:r>
          </w:p>
        </w:tc>
      </w:tr>
      <w:tr>
        <w:trPr>
          <w:cantSplit/>
        </w:trPr>
        <w:tc>
          <w:tcPr>
            <w:tcW w:type="dxa" w:w="1008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4"/>
              </w:rPr>
              <w:t>DNABERT2_117M</w:t>
            </w:r>
          </w:p>
        </w:tc>
        <w:tc>
          <w:tcPr>
            <w:tcW w:type="dxa" w:w="1595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4"/>
              </w:rPr>
              <w:t>general_short_context</w:t>
            </w:r>
          </w:p>
        </w:tc>
        <w:tc>
          <w:tcPr>
            <w:tcW w:type="dxa" w:w="1595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4"/>
              </w:rPr>
              <w:t>120219904</w:t>
            </w:r>
          </w:p>
        </w:tc>
        <w:tc>
          <w:tcPr>
            <w:tcW w:type="dxa" w:w="1595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4"/>
              </w:rPr>
              <w:t>12-layer BERT; BPE-like DNA tokenizer</w:t>
            </w:r>
          </w:p>
        </w:tc>
        <w:tc>
          <w:tcPr>
            <w:tcW w:type="dxa" w:w="1595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4"/>
              </w:rPr>
              <w:t>512 positions; evaluated 512 bp only</w:t>
            </w:r>
          </w:p>
        </w:tc>
        <w:tc>
          <w:tcPr>
            <w:tcW w:type="dxa" w:w="1595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4"/>
              </w:rPr>
              <w:t>general DNA</w:t>
            </w:r>
          </w:p>
        </w:tc>
        <w:tc>
          <w:tcPr>
            <w:tcW w:type="dxa" w:w="882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4"/>
              </w:rPr>
              <w:t>evaluated</w:t>
            </w:r>
          </w:p>
        </w:tc>
      </w:tr>
      <w:tr>
        <w:trPr>
          <w:cantSplit/>
        </w:trPr>
        <w:tc>
          <w:tcPr>
            <w:tcW w:type="dxa" w:w="1008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4"/>
              </w:rPr>
              <w:t>HyenaDNA_medium_160k</w:t>
            </w:r>
          </w:p>
        </w:tc>
        <w:tc>
          <w:tcPr>
            <w:tcW w:type="dxa" w:w="1595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4"/>
              </w:rPr>
              <w:t>general_long_context</w:t>
            </w:r>
          </w:p>
        </w:tc>
        <w:tc>
          <w:tcPr>
            <w:tcW w:type="dxa" w:w="1595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4"/>
              </w:rPr>
              <w:t>14236768</w:t>
            </w:r>
          </w:p>
        </w:tc>
        <w:tc>
          <w:tcPr>
            <w:tcW w:type="dxa" w:w="1595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4"/>
              </w:rPr>
              <w:t>Hyena sequence model</w:t>
            </w:r>
          </w:p>
        </w:tc>
        <w:tc>
          <w:tcPr>
            <w:tcW w:type="dxa" w:w="1595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4"/>
              </w:rPr>
              <w:t>nominal 160k; evaluated 8192/6000</w:t>
            </w:r>
          </w:p>
        </w:tc>
        <w:tc>
          <w:tcPr>
            <w:tcW w:type="dxa" w:w="1595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4"/>
              </w:rPr>
              <w:t>general DNA</w:t>
            </w:r>
          </w:p>
        </w:tc>
        <w:tc>
          <w:tcPr>
            <w:tcW w:type="dxa" w:w="882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4"/>
              </w:rPr>
              <w:t>evaluated</w:t>
            </w:r>
          </w:p>
        </w:tc>
      </w:tr>
      <w:tr>
        <w:trPr>
          <w:cantSplit/>
        </w:trPr>
        <w:tc>
          <w:tcPr>
            <w:tcW w:type="dxa" w:w="1008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4"/>
              </w:rPr>
              <w:t>Caduceus_PS_131k</w:t>
            </w:r>
          </w:p>
        </w:tc>
        <w:tc>
          <w:tcPr>
            <w:tcW w:type="dxa" w:w="1595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4"/>
              </w:rPr>
              <w:t>general_rc_long_context</w:t>
            </w:r>
          </w:p>
        </w:tc>
        <w:tc>
          <w:tcPr>
            <w:tcW w:type="dxa" w:w="1595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4"/>
              </w:rPr>
              <w:t>7725344</w:t>
            </w:r>
          </w:p>
        </w:tc>
        <w:tc>
          <w:tcPr>
            <w:tcW w:type="dxa" w:w="1595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4"/>
              </w:rPr>
              <w:t>bidirectional RCPS Caduceus</w:t>
            </w:r>
          </w:p>
        </w:tc>
        <w:tc>
          <w:tcPr>
            <w:tcW w:type="dxa" w:w="1595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4"/>
              </w:rPr>
              <w:t>nominal 131k; evaluated 8192/6000</w:t>
            </w:r>
          </w:p>
        </w:tc>
        <w:tc>
          <w:tcPr>
            <w:tcW w:type="dxa" w:w="1595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4"/>
              </w:rPr>
              <w:t>general DNA</w:t>
            </w:r>
          </w:p>
        </w:tc>
        <w:tc>
          <w:tcPr>
            <w:tcW w:type="dxa" w:w="882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4"/>
              </w:rPr>
              <w:t>evaluated</w:t>
            </w:r>
          </w:p>
        </w:tc>
      </w:tr>
      <w:tr>
        <w:trPr>
          <w:cantSplit/>
        </w:trPr>
        <w:tc>
          <w:tcPr>
            <w:tcW w:type="dxa" w:w="1008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4"/>
              </w:rPr>
              <w:t>Evo2_1B_base</w:t>
            </w:r>
          </w:p>
        </w:tc>
        <w:tc>
          <w:tcPr>
            <w:tcW w:type="dxa" w:w="1595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4"/>
              </w:rPr>
              <w:t>evolution_scale_general</w:t>
            </w:r>
          </w:p>
        </w:tc>
        <w:tc>
          <w:tcPr>
            <w:tcW w:type="dxa" w:w="1595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4"/>
              </w:rPr>
              <w:t>1B nominal</w:t>
            </w:r>
          </w:p>
        </w:tc>
        <w:tc>
          <w:tcPr>
            <w:tcW w:type="dxa" w:w="1595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4"/>
              </w:rPr>
              <w:t>25-layer StripedHyena2; character tokenizer</w:t>
            </w:r>
          </w:p>
        </w:tc>
        <w:tc>
          <w:tcPr>
            <w:tcW w:type="dxa" w:w="1595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4"/>
              </w:rPr>
              <w:t>evaluated configuration max 8192 bp</w:t>
            </w:r>
          </w:p>
        </w:tc>
        <w:tc>
          <w:tcPr>
            <w:tcW w:type="dxa" w:w="1595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4"/>
              </w:rPr>
              <w:t>multi-domain genomic sequence</w:t>
            </w:r>
          </w:p>
        </w:tc>
        <w:tc>
          <w:tcPr>
            <w:tcW w:type="dxa" w:w="882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4"/>
              </w:rPr>
              <w:t>evaluated</w:t>
            </w:r>
          </w:p>
        </w:tc>
      </w:tr>
    </w:tbl>
    <w:p>
      <w:pPr>
        <w:spacing w:after="20"/>
      </w:pPr>
    </w:p>
    <w:p>
      <w:pPr>
        <w:pStyle w:val="Heading3"/>
      </w:pPr>
      <w:r>
        <w:t>14.1 三个最关键植物/通用基线</w:t>
      </w:r>
    </w:p>
    <w:p>
      <w:pPr>
        <w:pStyle w:val="ListBullet"/>
        <w:spacing w:after="40"/>
      </w:pPr>
      <w:r>
        <w:rPr>
          <w:rFonts w:ascii="Arial" w:hAnsi="Arial" w:eastAsia="Microsoft YaHei"/>
          <w:b/>
          <w:color w:val="20252B"/>
          <w:sz w:val="20"/>
        </w:rPr>
        <w:t>AgroNT 1B：</w:t>
      </w:r>
      <w:r>
        <w:rPr>
          <w:rFonts w:ascii="Arial" w:hAnsi="Arial" w:eastAsia="Microsoft YaHei"/>
          <w:color w:val="20252B"/>
          <w:sz w:val="20"/>
        </w:rPr>
        <w:t xml:space="preserve"> 本地权重精确统计991,261,206个参数；40层ESM-style Transformer；6-mer tokenizer；官方model card说明基于48种主要可食用植物、约10.5M序列和472.5B token训练，native 1,024 tokens约6,144 bp。它是“大规模植物短上下文”关键基线。</w:t>
      </w:r>
    </w:p>
    <w:p>
      <w:pPr>
        <w:pStyle w:val="ListBullet"/>
        <w:spacing w:after="40"/>
      </w:pPr>
      <w:r>
        <w:rPr>
          <w:rFonts w:ascii="Arial" w:hAnsi="Arial" w:eastAsia="Microsoft YaHei"/>
          <w:b/>
          <w:color w:val="20252B"/>
          <w:sz w:val="20"/>
        </w:rPr>
        <w:t>PlantCAD2 Small：</w:t>
      </w:r>
      <w:r>
        <w:rPr>
          <w:rFonts w:ascii="Arial" w:hAnsi="Arial" w:eastAsia="Microsoft YaHei"/>
          <w:color w:val="20252B"/>
          <w:sz w:val="20"/>
        </w:rPr>
        <w:t xml:space="preserve"> 本地权重精确统计175,980,688个参数；24层、d_model=768的bidirectional RCPS Caduceus/Mamba2类模型。它在当前多个外部任务最强，是必须正面超过而不能规避的基线。</w:t>
      </w:r>
    </w:p>
    <w:p>
      <w:pPr>
        <w:pStyle w:val="ListBullet"/>
        <w:spacing w:after="40"/>
      </w:pPr>
      <w:r>
        <w:rPr>
          <w:rFonts w:ascii="Arial" w:hAnsi="Arial" w:eastAsia="Microsoft YaHei"/>
          <w:b/>
          <w:color w:val="20252B"/>
          <w:sz w:val="20"/>
        </w:rPr>
        <w:t>NT-v2 500M multi-species：</w:t>
      </w:r>
      <w:r>
        <w:rPr>
          <w:rFonts w:ascii="Arial" w:hAnsi="Arial" w:eastAsia="Microsoft YaHei"/>
          <w:color w:val="20252B"/>
          <w:sz w:val="20"/>
        </w:rPr>
        <w:t xml:space="preserve"> 官方config为29层、d_model=1,024、16头、max_position_embeddings=2,050，官方card称2048 tokens和约500M参数、850个非植物/非病毒物种基因组、900B训练token。当前只核验了官方revision，尚未冻结权重或跑分。</w:t>
      </w:r>
    </w:p>
    <w:p>
      <w:pPr>
        <w:widowControl/>
      </w:pPr>
      <w:r>
        <w:rPr>
          <w:rFonts w:ascii="Arial" w:hAnsi="Arial" w:eastAsia="Microsoft YaHei"/>
          <w:color w:val="20252B"/>
          <w:sz w:val="21"/>
        </w:rPr>
        <w:t>PlantCaduceus l32本地权重为426,689,552个参数，也是当前强植物长上下文基线。Evo2、HyenaDNA和Caduceus用于覆盖通用进化规模或长上下文架构。</w:t>
      </w:r>
    </w:p>
    <w:p>
      <w:pPr>
        <w:pStyle w:val="Heading2"/>
      </w:pPr>
      <w:r>
        <w:t>15. 当前证据能回答什么</w:t>
      </w:r>
    </w:p>
    <w:p>
      <w:pPr>
        <w:pStyle w:val="Heading3"/>
      </w:pPr>
      <w:r>
        <w:t>15.1 已支持</w:t>
      </w:r>
    </w:p>
    <w:p>
      <w:pPr>
        <w:pStyle w:val="ListBullet"/>
        <w:spacing w:after="40"/>
      </w:pPr>
      <w:r>
        <w:rPr>
          <w:rFonts w:ascii="Arial" w:hAnsi="Arial" w:eastAsia="Microsoft YaHei"/>
          <w:color w:val="20252B"/>
          <w:sz w:val="20"/>
        </w:rPr>
        <w:t>CropGenome-FM预训练显著优于同架构random-init。</w:t>
      </w:r>
    </w:p>
    <w:p>
      <w:pPr>
        <w:pStyle w:val="ListBullet"/>
        <w:spacing w:after="40"/>
      </w:pPr>
      <w:r>
        <w:rPr>
          <w:rFonts w:ascii="Arial" w:hAnsi="Arial" w:eastAsia="Microsoft YaHei"/>
          <w:color w:val="20252B"/>
          <w:sz w:val="20"/>
        </w:rPr>
        <w:t>2K和8K核心结构任务上，当前冻结模型宏平均超过已评估植物/通用基线。</w:t>
      </w:r>
    </w:p>
    <w:p>
      <w:pPr>
        <w:pStyle w:val="ListBullet"/>
        <w:spacing w:after="40"/>
      </w:pPr>
      <w:r>
        <w:rPr>
          <w:rFonts w:ascii="Arial" w:hAnsi="Arial" w:eastAsia="Microsoft YaHei"/>
          <w:color w:val="20252B"/>
          <w:sz w:val="20"/>
        </w:rPr>
        <w:t>在部分长窗口外部任务上，模型学到有用作物表示。</w:t>
      </w:r>
    </w:p>
    <w:p>
      <w:pPr>
        <w:pStyle w:val="ListBullet"/>
        <w:spacing w:after="40"/>
      </w:pPr>
      <w:r>
        <w:rPr>
          <w:rFonts w:ascii="Arial" w:hAnsi="Arial" w:eastAsia="Microsoft YaHei"/>
          <w:color w:val="20252B"/>
          <w:sz w:val="20"/>
        </w:rPr>
        <w:t>369.5M混合架构可以执行真实64K前向、反向和optimizer step。</w:t>
      </w:r>
    </w:p>
    <w:p>
      <w:pPr>
        <w:pStyle w:val="Heading3"/>
      </w:pPr>
      <w:r>
        <w:t>15.2 尚未支持</w:t>
      </w:r>
    </w:p>
    <w:p>
      <w:pPr>
        <w:pStyle w:val="ListBullet"/>
        <w:spacing w:after="40"/>
      </w:pPr>
      <w:r>
        <w:rPr>
          <w:rFonts w:ascii="Arial" w:hAnsi="Arial" w:eastAsia="Microsoft YaHei"/>
          <w:color w:val="20252B"/>
          <w:sz w:val="20"/>
        </w:rPr>
        <w:t>64K/128K/256K预训练模型完成。</w:t>
      </w:r>
    </w:p>
    <w:p>
      <w:pPr>
        <w:pStyle w:val="ListBullet"/>
        <w:spacing w:after="40"/>
      </w:pPr>
      <w:r>
        <w:rPr>
          <w:rFonts w:ascii="Arial" w:hAnsi="Arial" w:eastAsia="Microsoft YaHei"/>
          <w:color w:val="20252B"/>
          <w:sz w:val="20"/>
        </w:rPr>
        <w:t>64K带来真实下游增益。</w:t>
      </w:r>
    </w:p>
    <w:p>
      <w:pPr>
        <w:pStyle w:val="ListBullet"/>
        <w:spacing w:after="40"/>
      </w:pPr>
      <w:r>
        <w:rPr>
          <w:rFonts w:ascii="Arial" w:hAnsi="Arial" w:eastAsia="Microsoft YaHei"/>
          <w:color w:val="20252B"/>
          <w:sz w:val="20"/>
        </w:rPr>
        <w:t>全面超过PlantCAD2、PlantCaduceus或AgroNT。</w:t>
      </w:r>
    </w:p>
    <w:p>
      <w:pPr>
        <w:pStyle w:val="ListBullet"/>
        <w:spacing w:after="40"/>
      </w:pPr>
      <w:r>
        <w:rPr>
          <w:rFonts w:ascii="Arial" w:hAnsi="Arial" w:eastAsia="Microsoft YaHei"/>
          <w:color w:val="20252B"/>
          <w:sz w:val="20"/>
        </w:rPr>
        <w:t>超过NT-v2 500M；它尚未评估。</w:t>
      </w:r>
    </w:p>
    <w:p>
      <w:pPr>
        <w:pStyle w:val="ListBullet"/>
        <w:spacing w:after="40"/>
      </w:pPr>
      <w:r>
        <w:rPr>
          <w:rFonts w:ascii="Arial" w:hAnsi="Arial" w:eastAsia="Microsoft YaHei"/>
          <w:color w:val="20252B"/>
          <w:sz w:val="20"/>
        </w:rPr>
        <w:t>Evo2在所有协议中较弱。</w:t>
      </w:r>
    </w:p>
    <w:p>
      <w:pPr>
        <w:pStyle w:val="ListBullet"/>
        <w:spacing w:after="40"/>
      </w:pPr>
      <w:r>
        <w:rPr>
          <w:rFonts w:ascii="Arial" w:hAnsi="Arial" w:eastAsia="Microsoft YaHei"/>
          <w:color w:val="20252B"/>
          <w:sz w:val="20"/>
        </w:rPr>
        <w:t>表达预测可用于直接育种决策或因果基因发现。</w:t>
      </w:r>
    </w:p>
    <w:p>
      <w:pPr>
        <w:pStyle w:val="Heading2"/>
      </w:pPr>
      <w:r>
        <w:t>16. 当前研究设计的主要局限</w:t>
      </w:r>
    </w:p>
    <w:p>
      <w:pPr>
        <w:pStyle w:val="ListNumber"/>
        <w:spacing w:after="40"/>
      </w:pPr>
      <w:r>
        <w:rPr>
          <w:rFonts w:ascii="Arial" w:hAnsi="Arial" w:eastAsia="Microsoft YaHei"/>
          <w:color w:val="20252B"/>
          <w:sz w:val="20"/>
        </w:rPr>
        <w:t>Stage B只相当于约0.09–0.11遍训练窗口池；是否欠训练需看validation和token/parameter曲线，而非只看epoch。</w:t>
      </w:r>
    </w:p>
    <w:p>
      <w:pPr>
        <w:pStyle w:val="ListNumber"/>
        <w:spacing w:after="40"/>
      </w:pPr>
      <w:r>
        <w:rPr>
          <w:rFonts w:ascii="Arial" w:hAnsi="Arial" w:eastAsia="Microsoft YaHei"/>
          <w:color w:val="20252B"/>
          <w:sz w:val="20"/>
        </w:rPr>
        <w:t>Stage C1只有569步，无validation，不能参与任何科学结论。</w:t>
      </w:r>
    </w:p>
    <w:p>
      <w:pPr>
        <w:pStyle w:val="ListNumber"/>
        <w:spacing w:after="40"/>
      </w:pPr>
      <w:r>
        <w:rPr>
          <w:rFonts w:ascii="Arial" w:hAnsi="Arial" w:eastAsia="Microsoft YaHei"/>
          <w:color w:val="20252B"/>
          <w:sz w:val="20"/>
        </w:rPr>
        <w:t>预训练split是assembly级分层，不是严格全属隔离；跨属零样本能力尚未充分证明。</w:t>
      </w:r>
    </w:p>
    <w:p>
      <w:pPr>
        <w:pStyle w:val="ListNumber"/>
        <w:spacing w:after="40"/>
      </w:pPr>
      <w:r>
        <w:rPr>
          <w:rFonts w:ascii="Arial" w:hAnsi="Arial" w:eastAsia="Microsoft YaHei"/>
          <w:color w:val="20252B"/>
          <w:sz w:val="20"/>
        </w:rPr>
        <w:t>核心任务都来自GFF结构注释，和预训练区域辅助标签存在任务相关性；必须用未见assembly/同源家族和外部功能数据控制。</w:t>
      </w:r>
    </w:p>
    <w:p>
      <w:pPr>
        <w:pStyle w:val="ListNumber"/>
        <w:spacing w:after="40"/>
      </w:pPr>
      <w:r>
        <w:rPr>
          <w:rFonts w:ascii="Arial" w:hAnsi="Arial" w:eastAsia="Microsoft YaHei"/>
          <w:color w:val="20252B"/>
          <w:sz w:val="20"/>
        </w:rPr>
        <w:t>外部二分类虽有5个seed，但现有full-data值完全相同；表达回归只有确定性seed 13。按species/study bootstrap和独立训练重复评估的不确定性仍不足。</w:t>
      </w:r>
    </w:p>
    <w:p>
      <w:pPr>
        <w:pStyle w:val="ListNumber"/>
        <w:spacing w:after="40"/>
      </w:pPr>
      <w:r>
        <w:rPr>
          <w:rFonts w:ascii="Arial" w:hAnsi="Arial" w:eastAsia="Microsoft YaHei"/>
          <w:color w:val="20252B"/>
          <w:sz w:val="20"/>
        </w:rPr>
        <w:t>当前正式下游是frozen probe，不等于全参数fine-tuning或LoRA上限。</w:t>
      </w:r>
    </w:p>
    <w:p>
      <w:pPr>
        <w:pStyle w:val="ListNumber"/>
        <w:spacing w:after="40"/>
      </w:pPr>
      <w:r>
        <w:rPr>
          <w:rFonts w:ascii="Arial" w:hAnsi="Arial" w:eastAsia="Microsoft YaHei"/>
          <w:color w:val="20252B"/>
          <w:sz w:val="20"/>
        </w:rPr>
        <w:t>当前外部表达面板上PlantCAD2/PlantCaduceus普遍更强。</w:t>
      </w:r>
    </w:p>
    <w:p>
      <w:pPr>
        <w:pStyle w:val="ListNumber"/>
        <w:spacing w:after="40"/>
      </w:pPr>
      <w:r>
        <w:rPr>
          <w:rFonts w:ascii="Arial" w:hAnsi="Arial" w:eastAsia="Microsoft YaHei"/>
          <w:color w:val="20252B"/>
          <w:sz w:val="20"/>
        </w:rPr>
        <w:t>当前缺NT-v2 500M；任何“全面基线矩阵”都还不完整。</w:t>
      </w:r>
    </w:p>
    <w:p>
      <w:pPr>
        <w:pStyle w:val="ListNumber"/>
        <w:spacing w:after="40"/>
      </w:pPr>
      <w:r>
        <w:rPr>
          <w:rFonts w:ascii="Arial" w:hAnsi="Arial" w:eastAsia="Microsoft YaHei"/>
          <w:color w:val="20252B"/>
          <w:sz w:val="20"/>
        </w:rPr>
        <w:t>某些公开模型因native上下文/Tokenizer限制未评估长窗口；不能把N/E按0分计入排名。</w:t>
      </w:r>
    </w:p>
    <w:p>
      <w:pPr>
        <w:pStyle w:val="ListNumber"/>
        <w:spacing w:after="40"/>
      </w:pPr>
      <w:r>
        <w:rPr>
          <w:rFonts w:ascii="Arial" w:hAnsi="Arial" w:eastAsia="Microsoft YaHei"/>
          <w:color w:val="20252B"/>
          <w:sz w:val="20"/>
        </w:rPr>
        <w:t>目前没有真正针对作物多倍体、TE/SV和育种locus的冻结formal任务。</w:t>
      </w:r>
    </w:p>
    <w:p>
      <w:pPr>
        <w:pStyle w:val="Heading2"/>
      </w:pPr>
      <w:r>
        <w:t>17. 下一版作物专属下游任务矩阵</w:t>
      </w:r>
    </w:p>
    <w:p>
      <w:pPr>
        <w:widowControl/>
      </w:pPr>
      <w:r>
        <w:rPr>
          <w:rFonts w:ascii="Arial" w:hAnsi="Arial" w:eastAsia="Microsoft YaHei"/>
          <w:color w:val="20252B"/>
          <w:sz w:val="21"/>
        </w:rPr>
        <w:t>下面9项是预注册候选。最低样本数是任务建设门槛，不是现有数据。P0先做，P1在公开数据release/accession冻结后做，P2缺可靠标签时明确暂停。</w:t>
      </w:r>
    </w:p>
    <w:p>
      <w:pPr>
        <w:sectPr>
          <w:type w:val="continuous"/>
          <w:pgSz w:w="11906" w:h="16838"/>
          <w:pgMar w:top="992" w:right="1020" w:bottom="935" w:left="1020" w:header="369" w:footer="369" w:gutter="0"/>
          <w:cols w:space="720"/>
          <w:docGrid w:linePitch="360"/>
        </w:sectPr>
      </w:pPr>
    </w:p>
    <w:tbl>
      <w:tblPr>
        <w:tblW w:type="dxa" w:w="15194"/>
        <w:jc w:val="center"/>
        <w:tblBorders>
          <w:top w:val="single" w:sz="4" w:space="0" w:color="C7D0DB"/>
          <w:left w:val="single" w:sz="4" w:space="0" w:color="C7D0DB"/>
          <w:bottom w:val="single" w:sz="4" w:space="0" w:color="C7D0DB"/>
          <w:right w:val="single" w:sz="4" w:space="0" w:color="C7D0DB"/>
          <w:insideH w:val="single" w:sz="4" w:space="0" w:color="C7D0DB"/>
          <w:insideV w:val="single" w:sz="4" w:space="0" w:color="C7D0DB"/>
        </w:tblBorders>
        <w:tblLayout w:type="fixed"/>
        <w:tblLook w:firstColumn="1" w:firstRow="1" w:lastColumn="0" w:lastRow="0" w:noHBand="0" w:noVBand="1" w:val="04A0"/>
      </w:tblPr>
      <w:tblGrid>
        <w:gridCol w:w="1962"/>
        <w:gridCol w:w="1290"/>
        <w:gridCol w:w="2131"/>
        <w:gridCol w:w="2131"/>
        <w:gridCol w:w="1290"/>
        <w:gridCol w:w="2131"/>
        <w:gridCol w:w="2131"/>
        <w:gridCol w:w="2131"/>
      </w:tblGrid>
      <w:tr>
        <w:trPr>
          <w:cantSplit/>
          <w:tblHeader w:val="true"/>
        </w:trPr>
        <w:tc>
          <w:tcPr>
            <w:tcW w:type="dxa" w:w="1962"/>
            <w:shd w:fill="183153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/>
                <w:color w:val="FFFFFF"/>
                <w:sz w:val="14"/>
              </w:rPr>
              <w:t>优先级</w:t>
            </w:r>
          </w:p>
        </w:tc>
        <w:tc>
          <w:tcPr>
            <w:tcW w:type="dxa" w:w="1290"/>
            <w:shd w:fill="183153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/>
                <w:color w:val="FFFFFF"/>
                <w:sz w:val="14"/>
              </w:rPr>
              <w:t>任务ID</w:t>
            </w:r>
          </w:p>
        </w:tc>
        <w:tc>
          <w:tcPr>
            <w:tcW w:type="dxa" w:w="2131"/>
            <w:shd w:fill="183153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/>
                <w:color w:val="FFFFFF"/>
                <w:sz w:val="14"/>
              </w:rPr>
              <w:t>科学问题</w:t>
            </w:r>
          </w:p>
        </w:tc>
        <w:tc>
          <w:tcPr>
            <w:tcW w:type="dxa" w:w="2131"/>
            <w:shd w:fill="183153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/>
                <w:color w:val="FFFFFF"/>
                <w:sz w:val="14"/>
              </w:rPr>
              <w:t>标签</w:t>
            </w:r>
          </w:p>
        </w:tc>
        <w:tc>
          <w:tcPr>
            <w:tcW w:type="dxa" w:w="1290"/>
            <w:shd w:fill="183153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/>
                <w:color w:val="FFFFFF"/>
                <w:sz w:val="14"/>
              </w:rPr>
              <w:t>输入长度</w:t>
            </w:r>
          </w:p>
        </w:tc>
        <w:tc>
          <w:tcPr>
            <w:tcW w:type="dxa" w:w="2131"/>
            <w:shd w:fill="183153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/>
                <w:color w:val="FFFFFF"/>
                <w:sz w:val="14"/>
              </w:rPr>
              <w:t>最低计划train/val/test</w:t>
            </w:r>
          </w:p>
        </w:tc>
        <w:tc>
          <w:tcPr>
            <w:tcW w:type="dxa" w:w="2131"/>
            <w:shd w:fill="183153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/>
                <w:color w:val="FFFFFF"/>
                <w:sz w:val="14"/>
              </w:rPr>
              <w:t>数据状态</w:t>
            </w:r>
          </w:p>
        </w:tc>
        <w:tc>
          <w:tcPr>
            <w:tcW w:type="dxa" w:w="2131"/>
            <w:shd w:fill="183153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/>
                <w:color w:val="FFFFFF"/>
                <w:sz w:val="14"/>
              </w:rPr>
              <w:t>主指标</w:t>
            </w:r>
          </w:p>
        </w:tc>
      </w:tr>
      <w:tr>
        <w:trPr>
          <w:cantSplit/>
        </w:trPr>
        <w:tc>
          <w:tcPr>
            <w:tcW w:type="dxa" w:w="1962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4"/>
              </w:rPr>
              <w:t>P0_data_ready</w:t>
            </w:r>
          </w:p>
        </w:tc>
        <w:tc>
          <w:tcPr>
            <w:tcW w:type="dxa" w:w="1290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4"/>
              </w:rPr>
              <w:t>CROP-LONGGENE-SEG</w:t>
            </w:r>
          </w:p>
        </w:tc>
        <w:tc>
          <w:tcPr>
            <w:tcW w:type="dxa" w:w="2131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4"/>
              </w:rPr>
              <w:t>能否在完整长基因上下文中联合标注启动子、UTR、CDS、内含子、剪接边界和TES</w:t>
            </w:r>
          </w:p>
        </w:tc>
        <w:tc>
          <w:tcPr>
            <w:tcW w:type="dxa" w:w="2131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4"/>
              </w:rPr>
              <w:t>token-level multiclass segmentation + boundary detection</w:t>
            </w:r>
          </w:p>
        </w:tc>
        <w:tc>
          <w:tcPr>
            <w:tcW w:type="dxa" w:w="1290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4"/>
              </w:rPr>
              <w:t>8192;32768;65536;131072</w:t>
            </w:r>
          </w:p>
        </w:tc>
        <w:tc>
          <w:tcPr>
            <w:tcW w:type="dxa" w:w="2131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4"/>
              </w:rPr>
              <w:t>100000 windows / 10000 windows / 10000 windows</w:t>
            </w:r>
          </w:p>
        </w:tc>
        <w:tc>
          <w:tcPr>
            <w:tcW w:type="dxa" w:w="2131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4"/>
              </w:rPr>
              <w:t>current source available; task release not built</w:t>
            </w:r>
          </w:p>
        </w:tc>
        <w:tc>
          <w:tcPr>
            <w:tcW w:type="dxa" w:w="2131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4"/>
              </w:rPr>
              <w:t>macro-F1; boundary-F1@2/10bp; segment IoU</w:t>
            </w:r>
          </w:p>
        </w:tc>
      </w:tr>
      <w:tr>
        <w:trPr>
          <w:cantSplit/>
        </w:trPr>
        <w:tc>
          <w:tcPr>
            <w:tcW w:type="dxa" w:w="1962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4"/>
              </w:rPr>
              <w:t>P0_buildable_plus_functional_labels</w:t>
            </w:r>
          </w:p>
        </w:tc>
        <w:tc>
          <w:tcPr>
            <w:tcW w:type="dxa" w:w="1290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4"/>
              </w:rPr>
              <w:t>CROP-DISTAL-CIS-PAIR</w:t>
            </w:r>
          </w:p>
        </w:tc>
        <w:tc>
          <w:tcPr>
            <w:tcW w:type="dxa" w:w="2131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4"/>
              </w:rPr>
              <w:t>局部2K序列近似相同时，远端顺式调控背景能否决定启动子/TES活性</w:t>
            </w:r>
          </w:p>
        </w:tc>
        <w:tc>
          <w:tcPr>
            <w:tcW w:type="dxa" w:w="2131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4"/>
              </w:rPr>
              <w:t>paired binary/ranking with local-context matched pairs</w:t>
            </w:r>
          </w:p>
        </w:tc>
        <w:tc>
          <w:tcPr>
            <w:tcW w:type="dxa" w:w="1290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4"/>
              </w:rPr>
              <w:t>2048;8192;32768;65536</w:t>
            </w:r>
          </w:p>
        </w:tc>
        <w:tc>
          <w:tcPr>
            <w:tcW w:type="dxa" w:w="2131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4"/>
              </w:rPr>
              <w:t>40000 paired windows / 5000 pairs / 5000 pairs</w:t>
            </w:r>
          </w:p>
        </w:tc>
        <w:tc>
          <w:tcPr>
            <w:tcW w:type="dxa" w:w="2131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4"/>
              </w:rPr>
              <w:t>candidate sources partly available; exact functional accessions must be frozen</w:t>
            </w:r>
          </w:p>
        </w:tc>
        <w:tc>
          <w:tcPr>
            <w:tcW w:type="dxa" w:w="2131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4"/>
              </w:rPr>
              <w:t>paired AUPRC; pair accuracy; context gain; calibration</w:t>
            </w:r>
          </w:p>
        </w:tc>
      </w:tr>
      <w:tr>
        <w:trPr>
          <w:cantSplit/>
        </w:trPr>
        <w:tc>
          <w:tcPr>
            <w:tcW w:type="dxa" w:w="1962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4"/>
              </w:rPr>
              <w:t>P1_needs_release_freeze</w:t>
            </w:r>
          </w:p>
        </w:tc>
        <w:tc>
          <w:tcPr>
            <w:tcW w:type="dxa" w:w="1290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4"/>
              </w:rPr>
              <w:t>CROP-ISOFORM-LR</w:t>
            </w:r>
          </w:p>
        </w:tc>
        <w:tc>
          <w:tcPr>
            <w:tcW w:type="dxa" w:w="2131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4"/>
              </w:rPr>
              <w:t>能否利用完整基因上下文预测组织/胁迫条件下的可变剪接和可变poly(A)使用</w:t>
            </w:r>
          </w:p>
        </w:tc>
        <w:tc>
          <w:tcPr>
            <w:tcW w:type="dxa" w:w="2131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4"/>
              </w:rPr>
              <w:t>multi-label junction/polyA usage; delta-PSI or usage regression</w:t>
            </w:r>
          </w:p>
        </w:tc>
        <w:tc>
          <w:tcPr>
            <w:tcW w:type="dxa" w:w="1290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4"/>
              </w:rPr>
              <w:t>8192;65536;131072</w:t>
            </w:r>
          </w:p>
        </w:tc>
        <w:tc>
          <w:tcPr>
            <w:tcW w:type="dxa" w:w="2131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4"/>
              </w:rPr>
              <w:t>30000 genes/isoform windows / 5000 / 5000</w:t>
            </w:r>
          </w:p>
        </w:tc>
        <w:tc>
          <w:tcPr>
            <w:tcW w:type="dxa" w:w="2131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4"/>
              </w:rPr>
              <w:t>not frozen; no current formal result</w:t>
            </w:r>
          </w:p>
        </w:tc>
        <w:tc>
          <w:tcPr>
            <w:tcW w:type="dxa" w:w="2131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4"/>
              </w:rPr>
              <w:t>macro-AUPRC; Pearson(delta-PSI); junction boundary F1</w:t>
            </w:r>
          </w:p>
        </w:tc>
      </w:tr>
      <w:tr>
        <w:trPr>
          <w:cantSplit/>
        </w:trPr>
        <w:tc>
          <w:tcPr>
            <w:tcW w:type="dxa" w:w="1962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4"/>
              </w:rPr>
              <w:t>P1_crop_specific</w:t>
            </w:r>
          </w:p>
        </w:tc>
        <w:tc>
          <w:tcPr>
            <w:tcW w:type="dxa" w:w="1290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4"/>
              </w:rPr>
              <w:t>CROP-POLYPLOID-HOMEOLOG</w:t>
            </w:r>
          </w:p>
        </w:tc>
        <w:tc>
          <w:tcPr>
            <w:tcW w:type="dxa" w:w="2131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4"/>
              </w:rPr>
              <w:t>能否识别小麦/棉花/油菜同源亚基因组基因的表达优势、抑制或平衡状态</w:t>
            </w:r>
          </w:p>
        </w:tc>
        <w:tc>
          <w:tcPr>
            <w:tcW w:type="dxa" w:w="2131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4"/>
              </w:rPr>
              <w:t>3-class dominance + continuous homoeolog expression difference</w:t>
            </w:r>
          </w:p>
        </w:tc>
        <w:tc>
          <w:tcPr>
            <w:tcW w:type="dxa" w:w="1290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4"/>
              </w:rPr>
              <w:t>8192;32768;65536</w:t>
            </w:r>
          </w:p>
        </w:tc>
        <w:tc>
          <w:tcPr>
            <w:tcW w:type="dxa" w:w="2131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4"/>
              </w:rPr>
              <w:t>20000 homoeolog sets / 4000 sets / 4000 sets</w:t>
            </w:r>
          </w:p>
        </w:tc>
        <w:tc>
          <w:tcPr>
            <w:tcW w:type="dxa" w:w="2131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4"/>
              </w:rPr>
              <w:t>not frozen; no current formal result</w:t>
            </w:r>
          </w:p>
        </w:tc>
        <w:tc>
          <w:tcPr>
            <w:tcW w:type="dxa" w:w="2131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4"/>
              </w:rPr>
              <w:t>macro-F1; macro Pearson; within-triad ranking accuracy</w:t>
            </w:r>
          </w:p>
        </w:tc>
      </w:tr>
      <w:tr>
        <w:trPr>
          <w:cantSplit/>
        </w:trPr>
        <w:tc>
          <w:tcPr>
            <w:tcW w:type="dxa" w:w="1962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4"/>
              </w:rPr>
              <w:t>P1_crop_specific_long_context</w:t>
            </w:r>
          </w:p>
        </w:tc>
        <w:tc>
          <w:tcPr>
            <w:tcW w:type="dxa" w:w="1290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4"/>
              </w:rPr>
              <w:t>CROP-TE-SV-REG</w:t>
            </w:r>
          </w:p>
        </w:tc>
        <w:tc>
          <w:tcPr>
            <w:tcW w:type="dxa" w:w="2131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4"/>
              </w:rPr>
              <w:t>能否从含/不含TE插入的等位/单倍型序列对预测表达方向和幅度变化</w:t>
            </w:r>
          </w:p>
        </w:tc>
        <w:tc>
          <w:tcPr>
            <w:tcW w:type="dxa" w:w="2131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4"/>
              </w:rPr>
              <w:t>paired ref/alt delta regression + direction classification + TE boundary</w:t>
            </w:r>
          </w:p>
        </w:tc>
        <w:tc>
          <w:tcPr>
            <w:tcW w:type="dxa" w:w="1290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4"/>
              </w:rPr>
              <w:t>32768;131072;262144</w:t>
            </w:r>
          </w:p>
        </w:tc>
        <w:tc>
          <w:tcPr>
            <w:tcW w:type="dxa" w:w="2131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4"/>
              </w:rPr>
              <w:t>20000 allele pairs / 4000 pairs / 4000 pairs</w:t>
            </w:r>
          </w:p>
        </w:tc>
        <w:tc>
          <w:tcPr>
            <w:tcW w:type="dxa" w:w="2131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4"/>
              </w:rPr>
              <w:t>blocked until EDTA QC and paired functional labels are frozen</w:t>
            </w:r>
          </w:p>
        </w:tc>
        <w:tc>
          <w:tcPr>
            <w:tcW w:type="dxa" w:w="2131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4"/>
              </w:rPr>
              <w:t>delta-expression Pearson; sign AUROC/AUPRC; boundary F1; calibration</w:t>
            </w:r>
          </w:p>
        </w:tc>
      </w:tr>
      <w:tr>
        <w:trPr>
          <w:cantSplit/>
        </w:trPr>
        <w:tc>
          <w:tcPr>
            <w:tcW w:type="dxa" w:w="1962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4"/>
              </w:rPr>
              <w:t>P1_crop_specific_repeat_rich</w:t>
            </w:r>
          </w:p>
        </w:tc>
        <w:tc>
          <w:tcPr>
            <w:tcW w:type="dxa" w:w="1290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4"/>
              </w:rPr>
              <w:t>CROP-NLR-CLUSTER</w:t>
            </w:r>
          </w:p>
        </w:tc>
        <w:tc>
          <w:tcPr>
            <w:tcW w:type="dxa" w:w="2131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4"/>
              </w:rPr>
              <w:t>能否在重复富集的抗病NLR基因簇中识别完整基因、伪基因和簇边界</w:t>
            </w:r>
          </w:p>
        </w:tc>
        <w:tc>
          <w:tcPr>
            <w:tcW w:type="dxa" w:w="2131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4"/>
              </w:rPr>
              <w:t>token segmentation + intact-copy count + cluster classification</w:t>
            </w:r>
          </w:p>
        </w:tc>
        <w:tc>
          <w:tcPr>
            <w:tcW w:type="dxa" w:w="1290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4"/>
              </w:rPr>
              <w:t>65536;131072;262144</w:t>
            </w:r>
          </w:p>
        </w:tc>
        <w:tc>
          <w:tcPr>
            <w:tcW w:type="dxa" w:w="2131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4"/>
              </w:rPr>
              <w:t>20000 cluster/background windows / 3000 / 3000</w:t>
            </w:r>
          </w:p>
        </w:tc>
        <w:tc>
          <w:tcPr>
            <w:tcW w:type="dxa" w:w="2131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4"/>
              </w:rPr>
              <w:t>not frozen; computational labels require manual QC tier</w:t>
            </w:r>
          </w:p>
        </w:tc>
        <w:tc>
          <w:tcPr>
            <w:tcW w:type="dxa" w:w="2131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4"/>
              </w:rPr>
              <w:t>boundary F1; copy-count MAE; macro-F1; low-homology sensitivity</w:t>
            </w:r>
          </w:p>
        </w:tc>
      </w:tr>
      <w:tr>
        <w:trPr>
          <w:cantSplit/>
        </w:trPr>
        <w:tc>
          <w:tcPr>
            <w:tcW w:type="dxa" w:w="1962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4"/>
              </w:rPr>
              <w:t>P1_functional</w:t>
            </w:r>
          </w:p>
        </w:tc>
        <w:tc>
          <w:tcPr>
            <w:tcW w:type="dxa" w:w="1290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4"/>
              </w:rPr>
              <w:t>CROP-ACR-STRESS</w:t>
            </w:r>
          </w:p>
        </w:tc>
        <w:tc>
          <w:tcPr>
            <w:tcW w:type="dxa" w:w="2131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4"/>
              </w:rPr>
              <w:t>能否跨作物预测组织/胁迫特异开放染色质与远端调控元件</w:t>
            </w:r>
          </w:p>
        </w:tc>
        <w:tc>
          <w:tcPr>
            <w:tcW w:type="dxa" w:w="2131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4"/>
              </w:rPr>
              <w:t>multi-label accessibility/activity classification</w:t>
            </w:r>
          </w:p>
        </w:tc>
        <w:tc>
          <w:tcPr>
            <w:tcW w:type="dxa" w:w="1290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4"/>
              </w:rPr>
              <w:t>2048;8192;32768;65536</w:t>
            </w:r>
          </w:p>
        </w:tc>
        <w:tc>
          <w:tcPr>
            <w:tcW w:type="dxa" w:w="2131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4"/>
              </w:rPr>
              <w:t>50000 peaks+matched negatives / 10000 / 10000</w:t>
            </w:r>
          </w:p>
        </w:tc>
        <w:tc>
          <w:tcPr>
            <w:tcW w:type="dxa" w:w="2131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4"/>
              </w:rPr>
              <w:t>one cassava task available; cross-crop panel not frozen</w:t>
            </w:r>
          </w:p>
        </w:tc>
        <w:tc>
          <w:tcPr>
            <w:tcW w:type="dxa" w:w="2131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4"/>
              </w:rPr>
              <w:t>macro-AUPRC; per-tissue AUPRC; calibration; cross-species transfer</w:t>
            </w:r>
          </w:p>
        </w:tc>
      </w:tr>
      <w:tr>
        <w:trPr>
          <w:cantSplit/>
        </w:trPr>
        <w:tc>
          <w:tcPr>
            <w:tcW w:type="dxa" w:w="1962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4"/>
              </w:rPr>
              <w:t>P2_breeding_relevance</w:t>
            </w:r>
          </w:p>
        </w:tc>
        <w:tc>
          <w:tcPr>
            <w:tcW w:type="dxa" w:w="1290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4"/>
              </w:rPr>
              <w:t>CROP-PANGENOME-SV</w:t>
            </w:r>
          </w:p>
        </w:tc>
        <w:tc>
          <w:tcPr>
            <w:tcW w:type="dxa" w:w="2131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4"/>
              </w:rPr>
              <w:t>能否从成对单倍型长序列预测基因PAV/SV类别及其转录影响</w:t>
            </w:r>
          </w:p>
        </w:tc>
        <w:tc>
          <w:tcPr>
            <w:tcW w:type="dxa" w:w="2131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4"/>
              </w:rPr>
              <w:t>paired structural variant classification + expression delta</w:t>
            </w:r>
          </w:p>
        </w:tc>
        <w:tc>
          <w:tcPr>
            <w:tcW w:type="dxa" w:w="1290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4"/>
              </w:rPr>
              <w:t>32768;131072;262144</w:t>
            </w:r>
          </w:p>
        </w:tc>
        <w:tc>
          <w:tcPr>
            <w:tcW w:type="dxa" w:w="2131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4"/>
              </w:rPr>
              <w:t>30000 locus pairs / 5000 pairs / 5000 pairs</w:t>
            </w:r>
          </w:p>
        </w:tc>
        <w:tc>
          <w:tcPr>
            <w:tcW w:type="dxa" w:w="2131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4"/>
              </w:rPr>
              <w:t>not frozen; no current formal result</w:t>
            </w:r>
          </w:p>
        </w:tc>
        <w:tc>
          <w:tcPr>
            <w:tcW w:type="dxa" w:w="2131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4"/>
              </w:rPr>
              <w:t>macro-F1; delta-expression Pearson; top-k locus ranking</w:t>
            </w:r>
          </w:p>
        </w:tc>
      </w:tr>
      <w:tr>
        <w:trPr>
          <w:cantSplit/>
        </w:trPr>
        <w:tc>
          <w:tcPr>
            <w:tcW w:type="dxa" w:w="1962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4"/>
              </w:rPr>
              <w:t>P2_requires_curated_labels</w:t>
            </w:r>
          </w:p>
        </w:tc>
        <w:tc>
          <w:tcPr>
            <w:tcW w:type="dxa" w:w="1290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4"/>
              </w:rPr>
              <w:t>CROP-QTL-VAR-RANK</w:t>
            </w:r>
          </w:p>
        </w:tc>
        <w:tc>
          <w:tcPr>
            <w:tcW w:type="dxa" w:w="2131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4"/>
              </w:rPr>
              <w:t>能否在QTL/GWAS区间内排序有实验或精细定位支持的候选基因/变异</w:t>
            </w:r>
          </w:p>
        </w:tc>
        <w:tc>
          <w:tcPr>
            <w:tcW w:type="dxa" w:w="2131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4"/>
              </w:rPr>
              <w:t>locus-wise ranking; ref-alt delta scoring</w:t>
            </w:r>
          </w:p>
        </w:tc>
        <w:tc>
          <w:tcPr>
            <w:tcW w:type="dxa" w:w="1290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4"/>
              </w:rPr>
              <w:t>8192;65536;131072</w:t>
            </w:r>
          </w:p>
        </w:tc>
        <w:tc>
          <w:tcPr>
            <w:tcW w:type="dxa" w:w="2131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4"/>
              </w:rPr>
              <w:t>at least 500 independent loci / at least 100 loci / at least 100 loci</w:t>
            </w:r>
          </w:p>
        </w:tc>
        <w:tc>
          <w:tcPr>
            <w:tcW w:type="dxa" w:w="2131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4"/>
              </w:rPr>
              <w:t>currently blocked; missing locked labels/crosswalk</w:t>
            </w:r>
          </w:p>
        </w:tc>
        <w:tc>
          <w:tcPr>
            <w:tcW w:type="dxa" w:w="2131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4"/>
              </w:rPr>
              <w:t>MRR; hit@1/5/10; locus-level AUCPR; bootstrap by locus</w:t>
            </w:r>
          </w:p>
        </w:tc>
      </w:tr>
    </w:tbl>
    <w:p>
      <w:pPr>
        <w:sectPr>
          <w:pgSz w:w="16838" w:h="11906" w:orient="landscape"/>
          <w:pgMar w:top="765" w:right="822" w:bottom="765" w:left="822" w:header="369" w:footer="369" w:gutter="0"/>
          <w:cols w:space="720"/>
          <w:docGrid w:linePitch="360"/>
        </w:sectPr>
      </w:pPr>
    </w:p>
    <w:p>
      <w:pPr>
        <w:pStyle w:val="Heading2"/>
      </w:pPr>
      <w:r>
        <w:t>18. 每个新增任务的详细设计</w:t>
      </w:r>
    </w:p>
    <w:p>
      <w:pPr>
        <w:pStyle w:val="Heading3"/>
      </w:pPr>
      <w:r>
        <w:t>1. CROP-LONGGENE-SEG（P0_data_ready）</w:t>
      </w:r>
    </w:p>
    <w:p>
      <w:pPr>
        <w:widowControl/>
      </w:pPr>
      <w:r>
        <w:rPr>
          <w:rFonts w:ascii="Arial" w:hAnsi="Arial" w:eastAsia="Microsoft YaHei"/>
          <w:b/>
          <w:color w:val="20252B"/>
          <w:sz w:val="21"/>
        </w:rPr>
        <w:t>要回答的问题。</w:t>
      </w:r>
      <w:r>
        <w:rPr>
          <w:rFonts w:ascii="Arial" w:hAnsi="Arial" w:eastAsia="Microsoft YaHei"/>
          <w:color w:val="20252B"/>
          <w:sz w:val="21"/>
        </w:rPr>
        <w:t xml:space="preserve"> 能否在完整长基因上下文中联合标注启动子、UTR、CDS、内含子、剪接边界和TES。</w:t>
      </w:r>
    </w:p>
    <w:p>
      <w:pPr>
        <w:pStyle w:val="ListBullet"/>
        <w:spacing w:after="40"/>
      </w:pPr>
      <w:r>
        <w:rPr>
          <w:rFonts w:ascii="Arial" w:hAnsi="Arial" w:eastAsia="Microsoft YaHei"/>
          <w:b/>
          <w:color w:val="20252B"/>
          <w:sz w:val="20"/>
        </w:rPr>
        <w:t>标签与输出：</w:t>
      </w:r>
      <w:r>
        <w:rPr>
          <w:rFonts w:ascii="Arial" w:hAnsi="Arial" w:eastAsia="Microsoft YaHei"/>
          <w:color w:val="20252B"/>
          <w:sz w:val="20"/>
        </w:rPr>
        <w:t xml:space="preserve"> token-level multiclass segmentation + boundary detection。</w:t>
      </w:r>
    </w:p>
    <w:p>
      <w:pPr>
        <w:pStyle w:val="ListBullet"/>
        <w:spacing w:after="40"/>
      </w:pPr>
      <w:r>
        <w:rPr>
          <w:rFonts w:ascii="Arial" w:hAnsi="Arial" w:eastAsia="Microsoft YaHei"/>
          <w:b/>
          <w:color w:val="20252B"/>
          <w:sz w:val="20"/>
        </w:rPr>
        <w:t>候选公开来源：</w:t>
      </w:r>
      <w:r>
        <w:rPr>
          <w:rFonts w:ascii="Arial" w:hAnsi="Arial" w:eastAsia="Microsoft YaHei"/>
          <w:color w:val="20252B"/>
          <w:sz w:val="20"/>
        </w:rPr>
        <w:t xml:space="preserve"> 现有258个NCBI GenBank/RefSeq assembly的FASTA+GFF3；只纳入高质量可调用区域。</w:t>
      </w:r>
    </w:p>
    <w:p>
      <w:pPr>
        <w:pStyle w:val="ListBullet"/>
        <w:spacing w:after="40"/>
      </w:pPr>
      <w:r>
        <w:rPr>
          <w:rFonts w:ascii="Arial" w:hAnsi="Arial" w:eastAsia="Microsoft YaHei"/>
          <w:b/>
          <w:color w:val="20252B"/>
          <w:sz w:val="20"/>
        </w:rPr>
        <w:t>当前数据状态：</w:t>
      </w:r>
      <w:r>
        <w:rPr>
          <w:rFonts w:ascii="Arial" w:hAnsi="Arial" w:eastAsia="Microsoft YaHei"/>
          <w:color w:val="20252B"/>
          <w:sz w:val="20"/>
        </w:rPr>
        <w:t xml:space="preserve"> current source available; task release not built。</w:t>
      </w:r>
    </w:p>
    <w:p>
      <w:pPr>
        <w:pStyle w:val="ListBullet"/>
        <w:spacing w:after="40"/>
      </w:pPr>
      <w:r>
        <w:rPr>
          <w:rFonts w:ascii="Arial" w:hAnsi="Arial" w:eastAsia="Microsoft YaHei"/>
          <w:b/>
          <w:color w:val="20252B"/>
          <w:sz w:val="20"/>
        </w:rPr>
        <w:t>输入窗口：</w:t>
      </w:r>
      <w:r>
        <w:rPr>
          <w:rFonts w:ascii="Arial" w:hAnsi="Arial" w:eastAsia="Microsoft YaHei"/>
          <w:color w:val="20252B"/>
          <w:sz w:val="20"/>
        </w:rPr>
        <w:t xml:space="preserve"> 8192;32768;65536;131072 bp。</w:t>
      </w:r>
    </w:p>
    <w:p>
      <w:pPr>
        <w:pStyle w:val="ListBullet"/>
        <w:spacing w:after="40"/>
      </w:pPr>
      <w:r>
        <w:rPr>
          <w:rFonts w:ascii="Arial" w:hAnsi="Arial" w:eastAsia="Microsoft YaHei"/>
          <w:b/>
          <w:color w:val="20252B"/>
          <w:sz w:val="20"/>
        </w:rPr>
        <w:t>最低计划规模（不是现有样本数）：</w:t>
      </w:r>
      <w:r>
        <w:rPr>
          <w:rFonts w:ascii="Arial" w:hAnsi="Arial" w:eastAsia="Microsoft YaHei"/>
          <w:color w:val="20252B"/>
          <w:sz w:val="20"/>
        </w:rPr>
        <w:t xml:space="preserve"> train=100000 windows，validation=10000 windows，test=10000 windows。若真实可用数据达不到该门槛，应缩小声明或停止任务，不能用复制样本凑数。</w:t>
      </w:r>
    </w:p>
    <w:p>
      <w:pPr>
        <w:pStyle w:val="ListBullet"/>
        <w:spacing w:after="40"/>
      </w:pPr>
      <w:r>
        <w:rPr>
          <w:rFonts w:ascii="Arial" w:hAnsi="Arial" w:eastAsia="Microsoft YaHei"/>
          <w:b/>
          <w:color w:val="20252B"/>
          <w:sz w:val="20"/>
        </w:rPr>
        <w:t>最高层split与去泄漏：</w:t>
      </w:r>
      <w:r>
        <w:rPr>
          <w:rFonts w:ascii="Arial" w:hAnsi="Arial" w:eastAsia="Microsoft YaHei"/>
          <w:color w:val="20252B"/>
          <w:sz w:val="20"/>
        </w:rPr>
        <w:t xml:space="preserve"> 最高层genus/assembly隔离；蛋白家族和15-mer近重复去泄漏；长基因长度分层。</w:t>
      </w:r>
    </w:p>
    <w:p>
      <w:pPr>
        <w:pStyle w:val="ListBullet"/>
        <w:spacing w:after="40"/>
      </w:pPr>
      <w:r>
        <w:rPr>
          <w:rFonts w:ascii="Arial" w:hAnsi="Arial" w:eastAsia="Microsoft YaHei"/>
          <w:b/>
          <w:color w:val="20252B"/>
          <w:sz w:val="20"/>
        </w:rPr>
        <w:t>主指标：</w:t>
      </w:r>
      <w:r>
        <w:rPr>
          <w:rFonts w:ascii="Arial" w:hAnsi="Arial" w:eastAsia="Microsoft YaHei"/>
          <w:color w:val="20252B"/>
          <w:sz w:val="20"/>
        </w:rPr>
        <w:t xml:space="preserve"> macro-F1; boundary-F1@2/10bp; segment IoU。</w:t>
      </w:r>
    </w:p>
    <w:p>
      <w:pPr>
        <w:pStyle w:val="ListBullet"/>
        <w:spacing w:after="40"/>
      </w:pPr>
      <w:r>
        <w:rPr>
          <w:rFonts w:ascii="Arial" w:hAnsi="Arial" w:eastAsia="Microsoft YaHei"/>
          <w:b/>
          <w:color w:val="20252B"/>
          <w:sz w:val="20"/>
        </w:rPr>
        <w:t>为什么能形成能力差异：</w:t>
      </w:r>
      <w:r>
        <w:rPr>
          <w:rFonts w:ascii="Arial" w:hAnsi="Arial" w:eastAsia="Microsoft YaHei"/>
          <w:color w:val="20252B"/>
          <w:sz w:val="20"/>
        </w:rPr>
        <w:t xml:space="preserve"> AgroNT/NT-v2短上下文不能一次看到完整64K/128K；必须另报chunked track；PlantCAD2/PlantCaduceus/HyenaDNA/Caduceus为真正长上下文对手。</w:t>
      </w:r>
    </w:p>
    <w:p>
      <w:pPr>
        <w:pStyle w:val="ListBullet"/>
        <w:spacing w:after="40"/>
      </w:pPr>
      <w:r>
        <w:rPr>
          <w:rFonts w:ascii="Arial" w:hAnsi="Arial" w:eastAsia="Microsoft YaHei"/>
          <w:b/>
          <w:color w:val="20252B"/>
          <w:sz w:val="20"/>
        </w:rPr>
        <w:t>预注册成功规则：</w:t>
      </w:r>
      <w:r>
        <w:rPr>
          <w:rFonts w:ascii="Arial" w:hAnsi="Arial" w:eastAsia="Microsoft YaHei"/>
          <w:color w:val="20252B"/>
          <w:sz w:val="20"/>
        </w:rPr>
        <w:t xml:space="preserve"> 相对最强native plant baseline macro-F1下界&gt;0且绝对提升&gt;=0.02；相对最佳chunked短模型&gt;=0.03；Holm校正。</w:t>
      </w:r>
    </w:p>
    <w:p>
      <w:pPr>
        <w:pStyle w:val="ListBullet"/>
        <w:spacing w:after="40"/>
      </w:pPr>
      <w:r>
        <w:rPr>
          <w:rFonts w:ascii="Arial" w:hAnsi="Arial" w:eastAsia="Microsoft YaHei"/>
          <w:b/>
          <w:color w:val="20252B"/>
          <w:sz w:val="20"/>
        </w:rPr>
        <w:t>禁止越界的结论：</w:t>
      </w:r>
      <w:r>
        <w:rPr>
          <w:rFonts w:ascii="Arial" w:hAnsi="Arial" w:eastAsia="Microsoft YaHei"/>
          <w:color w:val="20252B"/>
          <w:sz w:val="20"/>
        </w:rPr>
        <w:t xml:space="preserve"> GFF注释预测，不等于新基因功能或湿实验验证。</w:t>
      </w:r>
    </w:p>
    <w:p>
      <w:pPr>
        <w:pStyle w:val="Heading3"/>
      </w:pPr>
      <w:r>
        <w:t>2. CROP-DISTAL-CIS-PAIR（P0_buildable_plus_functional_labels）</w:t>
      </w:r>
    </w:p>
    <w:p>
      <w:pPr>
        <w:widowControl/>
      </w:pPr>
      <w:r>
        <w:rPr>
          <w:rFonts w:ascii="Arial" w:hAnsi="Arial" w:eastAsia="Microsoft YaHei"/>
          <w:b/>
          <w:color w:val="20252B"/>
          <w:sz w:val="21"/>
        </w:rPr>
        <w:t>要回答的问题。</w:t>
      </w:r>
      <w:r>
        <w:rPr>
          <w:rFonts w:ascii="Arial" w:hAnsi="Arial" w:eastAsia="Microsoft YaHei"/>
          <w:color w:val="20252B"/>
          <w:sz w:val="21"/>
        </w:rPr>
        <w:t xml:space="preserve"> 局部2K序列近似相同时，远端顺式调控背景能否决定启动子/TES活性。</w:t>
      </w:r>
    </w:p>
    <w:p>
      <w:pPr>
        <w:pStyle w:val="ListBullet"/>
        <w:spacing w:after="40"/>
      </w:pPr>
      <w:r>
        <w:rPr>
          <w:rFonts w:ascii="Arial" w:hAnsi="Arial" w:eastAsia="Microsoft YaHei"/>
          <w:b/>
          <w:color w:val="20252B"/>
          <w:sz w:val="20"/>
        </w:rPr>
        <w:t>标签与输出：</w:t>
      </w:r>
      <w:r>
        <w:rPr>
          <w:rFonts w:ascii="Arial" w:hAnsi="Arial" w:eastAsia="Microsoft YaHei"/>
          <w:color w:val="20252B"/>
          <w:sz w:val="20"/>
        </w:rPr>
        <w:t xml:space="preserve"> paired binary/ranking with local-context matched pairs。</w:t>
      </w:r>
    </w:p>
    <w:p>
      <w:pPr>
        <w:pStyle w:val="ListBullet"/>
        <w:spacing w:after="40"/>
      </w:pPr>
      <w:r>
        <w:rPr>
          <w:rFonts w:ascii="Arial" w:hAnsi="Arial" w:eastAsia="Microsoft YaHei"/>
          <w:b/>
          <w:color w:val="20252B"/>
          <w:sz w:val="20"/>
        </w:rPr>
        <w:t>候选公开来源：</w:t>
      </w:r>
      <w:r>
        <w:rPr>
          <w:rFonts w:ascii="Arial" w:hAnsi="Arial" w:eastAsia="Microsoft YaHei"/>
          <w:color w:val="20252B"/>
          <w:sz w:val="20"/>
        </w:rPr>
        <w:t xml:space="preserve"> 现有GFF/FASTA用于结构候选；Plant Genomic Benchmark cassava PRO-seq及后续冻结的作物PRO-seq/CAGE/PAS-seq作为功能标签。</w:t>
      </w:r>
    </w:p>
    <w:p>
      <w:pPr>
        <w:pStyle w:val="ListBullet"/>
        <w:spacing w:after="40"/>
      </w:pPr>
      <w:r>
        <w:rPr>
          <w:rFonts w:ascii="Arial" w:hAnsi="Arial" w:eastAsia="Microsoft YaHei"/>
          <w:b/>
          <w:color w:val="20252B"/>
          <w:sz w:val="20"/>
        </w:rPr>
        <w:t>当前数据状态：</w:t>
      </w:r>
      <w:r>
        <w:rPr>
          <w:rFonts w:ascii="Arial" w:hAnsi="Arial" w:eastAsia="Microsoft YaHei"/>
          <w:color w:val="20252B"/>
          <w:sz w:val="20"/>
        </w:rPr>
        <w:t xml:space="preserve"> candidate sources partly available; exact functional accessions must be frozen。</w:t>
      </w:r>
    </w:p>
    <w:p>
      <w:pPr>
        <w:pStyle w:val="ListBullet"/>
        <w:spacing w:after="40"/>
      </w:pPr>
      <w:r>
        <w:rPr>
          <w:rFonts w:ascii="Arial" w:hAnsi="Arial" w:eastAsia="Microsoft YaHei"/>
          <w:b/>
          <w:color w:val="20252B"/>
          <w:sz w:val="20"/>
        </w:rPr>
        <w:t>输入窗口：</w:t>
      </w:r>
      <w:r>
        <w:rPr>
          <w:rFonts w:ascii="Arial" w:hAnsi="Arial" w:eastAsia="Microsoft YaHei"/>
          <w:color w:val="20252B"/>
          <w:sz w:val="20"/>
        </w:rPr>
        <w:t xml:space="preserve"> 2048;8192;32768;65536 bp。</w:t>
      </w:r>
    </w:p>
    <w:p>
      <w:pPr>
        <w:pStyle w:val="ListBullet"/>
        <w:spacing w:after="40"/>
      </w:pPr>
      <w:r>
        <w:rPr>
          <w:rFonts w:ascii="Arial" w:hAnsi="Arial" w:eastAsia="Microsoft YaHei"/>
          <w:b/>
          <w:color w:val="20252B"/>
          <w:sz w:val="20"/>
        </w:rPr>
        <w:t>最低计划规模（不是现有样本数）：</w:t>
      </w:r>
      <w:r>
        <w:rPr>
          <w:rFonts w:ascii="Arial" w:hAnsi="Arial" w:eastAsia="Microsoft YaHei"/>
          <w:color w:val="20252B"/>
          <w:sz w:val="20"/>
        </w:rPr>
        <w:t xml:space="preserve"> train=40000 paired windows，validation=5000 pairs，test=5000 pairs。若真实可用数据达不到该门槛，应缩小声明或停止任务，不能用复制样本凑数。</w:t>
      </w:r>
    </w:p>
    <w:p>
      <w:pPr>
        <w:pStyle w:val="ListBullet"/>
        <w:spacing w:after="40"/>
      </w:pPr>
      <w:r>
        <w:rPr>
          <w:rFonts w:ascii="Arial" w:hAnsi="Arial" w:eastAsia="Microsoft YaHei"/>
          <w:b/>
          <w:color w:val="20252B"/>
          <w:sz w:val="20"/>
        </w:rPr>
        <w:t>最高层split与去泄漏：</w:t>
      </w:r>
      <w:r>
        <w:rPr>
          <w:rFonts w:ascii="Arial" w:hAnsi="Arial" w:eastAsia="Microsoft YaHei"/>
          <w:color w:val="20252B"/>
          <w:sz w:val="20"/>
        </w:rPr>
        <w:t xml:space="preserve"> 按物种/实验study隔离；中心2K GC、motif、同源度匹配；远端序列置换作为反事实控制。</w:t>
      </w:r>
    </w:p>
    <w:p>
      <w:pPr>
        <w:pStyle w:val="ListBullet"/>
        <w:spacing w:after="40"/>
      </w:pPr>
      <w:r>
        <w:rPr>
          <w:rFonts w:ascii="Arial" w:hAnsi="Arial" w:eastAsia="Microsoft YaHei"/>
          <w:b/>
          <w:color w:val="20252B"/>
          <w:sz w:val="20"/>
        </w:rPr>
        <w:t>主指标：</w:t>
      </w:r>
      <w:r>
        <w:rPr>
          <w:rFonts w:ascii="Arial" w:hAnsi="Arial" w:eastAsia="Microsoft YaHei"/>
          <w:color w:val="20252B"/>
          <w:sz w:val="20"/>
        </w:rPr>
        <w:t xml:space="preserve"> paired AUPRC; pair accuracy; context gain; calibration。</w:t>
      </w:r>
    </w:p>
    <w:p>
      <w:pPr>
        <w:pStyle w:val="ListBullet"/>
        <w:spacing w:after="40"/>
      </w:pPr>
      <w:r>
        <w:rPr>
          <w:rFonts w:ascii="Arial" w:hAnsi="Arial" w:eastAsia="Microsoft YaHei"/>
          <w:b/>
          <w:color w:val="20252B"/>
          <w:sz w:val="20"/>
        </w:rPr>
        <w:t>为什么能形成能力差异：</w:t>
      </w:r>
      <w:r>
        <w:rPr>
          <w:rFonts w:ascii="Arial" w:hAnsi="Arial" w:eastAsia="Microsoft YaHei"/>
          <w:color w:val="20252B"/>
          <w:sz w:val="20"/>
        </w:rPr>
        <w:t xml:space="preserve"> 短模型在native track看不到被设计为决定标签的远端区域；PlantCAD2/PlantCaduceus等长模型仍可公平竞争。</w:t>
      </w:r>
    </w:p>
    <w:p>
      <w:pPr>
        <w:pStyle w:val="ListBullet"/>
        <w:spacing w:after="40"/>
      </w:pPr>
      <w:r>
        <w:rPr>
          <w:rFonts w:ascii="Arial" w:hAnsi="Arial" w:eastAsia="Microsoft YaHei"/>
          <w:b/>
          <w:color w:val="20252B"/>
          <w:sz w:val="20"/>
        </w:rPr>
        <w:t>预注册成功规则：</w:t>
      </w:r>
      <w:r>
        <w:rPr>
          <w:rFonts w:ascii="Arial" w:hAnsi="Arial" w:eastAsia="Microsoft YaHei"/>
          <w:color w:val="20252B"/>
          <w:sz w:val="20"/>
        </w:rPr>
        <w:t xml:space="preserve"> 64K相对2K paired AUPRC提升CI下界&gt;0；相对最强native baseline&gt;=0.02；远端置换必须显著消除增益。</w:t>
      </w:r>
    </w:p>
    <w:p>
      <w:pPr>
        <w:pStyle w:val="ListBullet"/>
        <w:spacing w:after="40"/>
      </w:pPr>
      <w:r>
        <w:rPr>
          <w:rFonts w:ascii="Arial" w:hAnsi="Arial" w:eastAsia="Microsoft YaHei"/>
          <w:b/>
          <w:color w:val="20252B"/>
          <w:sz w:val="20"/>
        </w:rPr>
        <w:t>禁止越界的结论：</w:t>
      </w:r>
      <w:r>
        <w:rPr>
          <w:rFonts w:ascii="Arial" w:hAnsi="Arial" w:eastAsia="Microsoft YaHei"/>
          <w:color w:val="20252B"/>
          <w:sz w:val="20"/>
        </w:rPr>
        <w:t xml:space="preserve"> 只有功能测序标签可支持调控活性；纯GFF版本只能称结构上下文任务。</w:t>
      </w:r>
    </w:p>
    <w:p>
      <w:pPr>
        <w:pStyle w:val="Heading3"/>
      </w:pPr>
      <w:r>
        <w:t>3. CROP-ISOFORM-LR（P1_needs_release_freeze）</w:t>
      </w:r>
    </w:p>
    <w:p>
      <w:pPr>
        <w:widowControl/>
      </w:pPr>
      <w:r>
        <w:rPr>
          <w:rFonts w:ascii="Arial" w:hAnsi="Arial" w:eastAsia="Microsoft YaHei"/>
          <w:b/>
          <w:color w:val="20252B"/>
          <w:sz w:val="21"/>
        </w:rPr>
        <w:t>要回答的问题。</w:t>
      </w:r>
      <w:r>
        <w:rPr>
          <w:rFonts w:ascii="Arial" w:hAnsi="Arial" w:eastAsia="Microsoft YaHei"/>
          <w:color w:val="20252B"/>
          <w:sz w:val="21"/>
        </w:rPr>
        <w:t xml:space="preserve"> 能否利用完整基因上下文预测组织/胁迫条件下的可变剪接和可变poly(A)使用。</w:t>
      </w:r>
    </w:p>
    <w:p>
      <w:pPr>
        <w:pStyle w:val="ListBullet"/>
        <w:spacing w:after="40"/>
      </w:pPr>
      <w:r>
        <w:rPr>
          <w:rFonts w:ascii="Arial" w:hAnsi="Arial" w:eastAsia="Microsoft YaHei"/>
          <w:b/>
          <w:color w:val="20252B"/>
          <w:sz w:val="20"/>
        </w:rPr>
        <w:t>标签与输出：</w:t>
      </w:r>
      <w:r>
        <w:rPr>
          <w:rFonts w:ascii="Arial" w:hAnsi="Arial" w:eastAsia="Microsoft YaHei"/>
          <w:color w:val="20252B"/>
          <w:sz w:val="20"/>
        </w:rPr>
        <w:t xml:space="preserve"> multi-label junction/polyA usage; delta-PSI or usage regression。</w:t>
      </w:r>
    </w:p>
    <w:p>
      <w:pPr>
        <w:pStyle w:val="ListBullet"/>
        <w:spacing w:after="40"/>
      </w:pPr>
      <w:r>
        <w:rPr>
          <w:rFonts w:ascii="Arial" w:hAnsi="Arial" w:eastAsia="Microsoft YaHei"/>
          <w:b/>
          <w:color w:val="20252B"/>
          <w:sz w:val="20"/>
        </w:rPr>
        <w:t>候选公开来源：</w:t>
      </w:r>
      <w:r>
        <w:rPr>
          <w:rFonts w:ascii="Arial" w:hAnsi="Arial" w:eastAsia="Microsoft YaHei"/>
          <w:color w:val="20252B"/>
          <w:sz w:val="20"/>
        </w:rPr>
        <w:t xml:space="preserve"> 公开作物Iso-Seq/long-read RNA-seq与配套短读长RNA-seq；NCBI SRA/ENA；exact accessions TBD。</w:t>
      </w:r>
    </w:p>
    <w:p>
      <w:pPr>
        <w:pStyle w:val="ListBullet"/>
        <w:spacing w:after="40"/>
      </w:pPr>
      <w:r>
        <w:rPr>
          <w:rFonts w:ascii="Arial" w:hAnsi="Arial" w:eastAsia="Microsoft YaHei"/>
          <w:b/>
          <w:color w:val="20252B"/>
          <w:sz w:val="20"/>
        </w:rPr>
        <w:t>当前数据状态：</w:t>
      </w:r>
      <w:r>
        <w:rPr>
          <w:rFonts w:ascii="Arial" w:hAnsi="Arial" w:eastAsia="Microsoft YaHei"/>
          <w:color w:val="20252B"/>
          <w:sz w:val="20"/>
        </w:rPr>
        <w:t xml:space="preserve"> not frozen; no current formal result。</w:t>
      </w:r>
    </w:p>
    <w:p>
      <w:pPr>
        <w:pStyle w:val="ListBullet"/>
        <w:spacing w:after="40"/>
      </w:pPr>
      <w:r>
        <w:rPr>
          <w:rFonts w:ascii="Arial" w:hAnsi="Arial" w:eastAsia="Microsoft YaHei"/>
          <w:b/>
          <w:color w:val="20252B"/>
          <w:sz w:val="20"/>
        </w:rPr>
        <w:t>输入窗口：</w:t>
      </w:r>
      <w:r>
        <w:rPr>
          <w:rFonts w:ascii="Arial" w:hAnsi="Arial" w:eastAsia="Microsoft YaHei"/>
          <w:color w:val="20252B"/>
          <w:sz w:val="20"/>
        </w:rPr>
        <w:t xml:space="preserve"> 8192;65536;131072 bp。</w:t>
      </w:r>
    </w:p>
    <w:p>
      <w:pPr>
        <w:pStyle w:val="ListBullet"/>
        <w:spacing w:after="40"/>
      </w:pPr>
      <w:r>
        <w:rPr>
          <w:rFonts w:ascii="Arial" w:hAnsi="Arial" w:eastAsia="Microsoft YaHei"/>
          <w:b/>
          <w:color w:val="20252B"/>
          <w:sz w:val="20"/>
        </w:rPr>
        <w:t>最低计划规模（不是现有样本数）：</w:t>
      </w:r>
      <w:r>
        <w:rPr>
          <w:rFonts w:ascii="Arial" w:hAnsi="Arial" w:eastAsia="Microsoft YaHei"/>
          <w:color w:val="20252B"/>
          <w:sz w:val="20"/>
        </w:rPr>
        <w:t xml:space="preserve"> train=30000 genes/isoform windows，validation=5000，test=5000。若真实可用数据达不到该门槛，应缩小声明或停止任务，不能用复制样本凑数。</w:t>
      </w:r>
    </w:p>
    <w:p>
      <w:pPr>
        <w:pStyle w:val="ListBullet"/>
        <w:spacing w:after="40"/>
      </w:pPr>
      <w:r>
        <w:rPr>
          <w:rFonts w:ascii="Arial" w:hAnsi="Arial" w:eastAsia="Microsoft YaHei"/>
          <w:b/>
          <w:color w:val="20252B"/>
          <w:sz w:val="20"/>
        </w:rPr>
        <w:t>最高层split与去泄漏：</w:t>
      </w:r>
      <w:r>
        <w:rPr>
          <w:rFonts w:ascii="Arial" w:hAnsi="Arial" w:eastAsia="Microsoft YaHei"/>
          <w:color w:val="20252B"/>
          <w:sz w:val="20"/>
        </w:rPr>
        <w:t xml:space="preserve"> study×species隔离；gene-family cluster disjoint；表达可检测性callable universe。</w:t>
      </w:r>
    </w:p>
    <w:p>
      <w:pPr>
        <w:pStyle w:val="ListBullet"/>
        <w:spacing w:after="40"/>
      </w:pPr>
      <w:r>
        <w:rPr>
          <w:rFonts w:ascii="Arial" w:hAnsi="Arial" w:eastAsia="Microsoft YaHei"/>
          <w:b/>
          <w:color w:val="20252B"/>
          <w:sz w:val="20"/>
        </w:rPr>
        <w:t>主指标：</w:t>
      </w:r>
      <w:r>
        <w:rPr>
          <w:rFonts w:ascii="Arial" w:hAnsi="Arial" w:eastAsia="Microsoft YaHei"/>
          <w:color w:val="20252B"/>
          <w:sz w:val="20"/>
        </w:rPr>
        <w:t xml:space="preserve"> macro-AUPRC; Pearson(delta-PSI); junction boundary F1。</w:t>
      </w:r>
    </w:p>
    <w:p>
      <w:pPr>
        <w:pStyle w:val="ListBullet"/>
        <w:spacing w:after="40"/>
      </w:pPr>
      <w:r>
        <w:rPr>
          <w:rFonts w:ascii="Arial" w:hAnsi="Arial" w:eastAsia="Microsoft YaHei"/>
          <w:b/>
          <w:color w:val="20252B"/>
          <w:sz w:val="20"/>
        </w:rPr>
        <w:t>为什么能形成能力差异：</w:t>
      </w:r>
      <w:r>
        <w:rPr>
          <w:rFonts w:ascii="Arial" w:hAnsi="Arial" w:eastAsia="Microsoft YaHei"/>
          <w:color w:val="20252B"/>
          <w:sz w:val="20"/>
        </w:rPr>
        <w:t xml:space="preserve"> 长内含子和多个候选位点超出AgroNT/NT-v2单窗口；chunking作为弱等价对照。</w:t>
      </w:r>
    </w:p>
    <w:p>
      <w:pPr>
        <w:pStyle w:val="ListBullet"/>
        <w:spacing w:after="40"/>
      </w:pPr>
      <w:r>
        <w:rPr>
          <w:rFonts w:ascii="Arial" w:hAnsi="Arial" w:eastAsia="Microsoft YaHei"/>
          <w:b/>
          <w:color w:val="20252B"/>
          <w:sz w:val="20"/>
        </w:rPr>
        <w:t>预注册成功规则：</w:t>
      </w:r>
      <w:r>
        <w:rPr>
          <w:rFonts w:ascii="Arial" w:hAnsi="Arial" w:eastAsia="Microsoft YaHei"/>
          <w:color w:val="20252B"/>
          <w:sz w:val="20"/>
        </w:rPr>
        <w:t xml:space="preserve"> 相对最强native baseline AUPRC&gt;=+0.02或Pearson&gt;=+0.03且CI下界&gt;0。</w:t>
      </w:r>
    </w:p>
    <w:p>
      <w:pPr>
        <w:pStyle w:val="ListBullet"/>
        <w:spacing w:after="40"/>
      </w:pPr>
      <w:r>
        <w:rPr>
          <w:rFonts w:ascii="Arial" w:hAnsi="Arial" w:eastAsia="Microsoft YaHei"/>
          <w:b/>
          <w:color w:val="20252B"/>
          <w:sz w:val="20"/>
        </w:rPr>
        <w:t>禁止越界的结论：</w:t>
      </w:r>
      <w:r>
        <w:rPr>
          <w:rFonts w:ascii="Arial" w:hAnsi="Arial" w:eastAsia="Microsoft YaHei"/>
          <w:color w:val="20252B"/>
          <w:sz w:val="20"/>
        </w:rPr>
        <w:t xml:space="preserve"> 预测转录本使用，不直接证明表型因果。</w:t>
      </w:r>
    </w:p>
    <w:p>
      <w:pPr>
        <w:pStyle w:val="Heading3"/>
      </w:pPr>
      <w:r>
        <w:t>4. CROP-POLYPLOID-HOMEOLOG（P1_crop_specific）</w:t>
      </w:r>
    </w:p>
    <w:p>
      <w:pPr>
        <w:widowControl/>
      </w:pPr>
      <w:r>
        <w:rPr>
          <w:rFonts w:ascii="Arial" w:hAnsi="Arial" w:eastAsia="Microsoft YaHei"/>
          <w:b/>
          <w:color w:val="20252B"/>
          <w:sz w:val="21"/>
        </w:rPr>
        <w:t>要回答的问题。</w:t>
      </w:r>
      <w:r>
        <w:rPr>
          <w:rFonts w:ascii="Arial" w:hAnsi="Arial" w:eastAsia="Microsoft YaHei"/>
          <w:color w:val="20252B"/>
          <w:sz w:val="21"/>
        </w:rPr>
        <w:t xml:space="preserve"> 能否识别小麦/棉花/油菜同源亚基因组基因的表达优势、抑制或平衡状态。</w:t>
      </w:r>
    </w:p>
    <w:p>
      <w:pPr>
        <w:pStyle w:val="ListBullet"/>
        <w:spacing w:after="40"/>
      </w:pPr>
      <w:r>
        <w:rPr>
          <w:rFonts w:ascii="Arial" w:hAnsi="Arial" w:eastAsia="Microsoft YaHei"/>
          <w:b/>
          <w:color w:val="20252B"/>
          <w:sz w:val="20"/>
        </w:rPr>
        <w:t>标签与输出：</w:t>
      </w:r>
      <w:r>
        <w:rPr>
          <w:rFonts w:ascii="Arial" w:hAnsi="Arial" w:eastAsia="Microsoft YaHei"/>
          <w:color w:val="20252B"/>
          <w:sz w:val="20"/>
        </w:rPr>
        <w:t xml:space="preserve"> 3-class dominance + continuous homoeolog expression difference。</w:t>
      </w:r>
    </w:p>
    <w:p>
      <w:pPr>
        <w:pStyle w:val="ListBullet"/>
        <w:spacing w:after="40"/>
      </w:pPr>
      <w:r>
        <w:rPr>
          <w:rFonts w:ascii="Arial" w:hAnsi="Arial" w:eastAsia="Microsoft YaHei"/>
          <w:b/>
          <w:color w:val="20252B"/>
          <w:sz w:val="20"/>
        </w:rPr>
        <w:t>候选公开来源：</w:t>
      </w:r>
      <w:r>
        <w:rPr>
          <w:rFonts w:ascii="Arial" w:hAnsi="Arial" w:eastAsia="Microsoft YaHei"/>
          <w:color w:val="20252B"/>
          <w:sz w:val="20"/>
        </w:rPr>
        <w:t xml:space="preserve"> NCBI/Ensembl Plants参考与亚基因组注释；公开多组织RNA-seq/Expression Atlas；exact releases/accessions TBD。</w:t>
      </w:r>
    </w:p>
    <w:p>
      <w:pPr>
        <w:pStyle w:val="ListBullet"/>
        <w:spacing w:after="40"/>
      </w:pPr>
      <w:r>
        <w:rPr>
          <w:rFonts w:ascii="Arial" w:hAnsi="Arial" w:eastAsia="Microsoft YaHei"/>
          <w:b/>
          <w:color w:val="20252B"/>
          <w:sz w:val="20"/>
        </w:rPr>
        <w:t>当前数据状态：</w:t>
      </w:r>
      <w:r>
        <w:rPr>
          <w:rFonts w:ascii="Arial" w:hAnsi="Arial" w:eastAsia="Microsoft YaHei"/>
          <w:color w:val="20252B"/>
          <w:sz w:val="20"/>
        </w:rPr>
        <w:t xml:space="preserve"> not frozen; no current formal result。</w:t>
      </w:r>
    </w:p>
    <w:p>
      <w:pPr>
        <w:pStyle w:val="ListBullet"/>
        <w:spacing w:after="40"/>
      </w:pPr>
      <w:r>
        <w:rPr>
          <w:rFonts w:ascii="Arial" w:hAnsi="Arial" w:eastAsia="Microsoft YaHei"/>
          <w:b/>
          <w:color w:val="20252B"/>
          <w:sz w:val="20"/>
        </w:rPr>
        <w:t>输入窗口：</w:t>
      </w:r>
      <w:r>
        <w:rPr>
          <w:rFonts w:ascii="Arial" w:hAnsi="Arial" w:eastAsia="Microsoft YaHei"/>
          <w:color w:val="20252B"/>
          <w:sz w:val="20"/>
        </w:rPr>
        <w:t xml:space="preserve"> 8192;32768;65536 bp。</w:t>
      </w:r>
    </w:p>
    <w:p>
      <w:pPr>
        <w:pStyle w:val="ListBullet"/>
        <w:spacing w:after="40"/>
      </w:pPr>
      <w:r>
        <w:rPr>
          <w:rFonts w:ascii="Arial" w:hAnsi="Arial" w:eastAsia="Microsoft YaHei"/>
          <w:b/>
          <w:color w:val="20252B"/>
          <w:sz w:val="20"/>
        </w:rPr>
        <w:t>最低计划规模（不是现有样本数）：</w:t>
      </w:r>
      <w:r>
        <w:rPr>
          <w:rFonts w:ascii="Arial" w:hAnsi="Arial" w:eastAsia="Microsoft YaHei"/>
          <w:color w:val="20252B"/>
          <w:sz w:val="20"/>
        </w:rPr>
        <w:t xml:space="preserve"> train=20000 homoeolog sets，validation=4000 sets，test=4000 sets。若真实可用数据达不到该门槛，应缩小声明或停止任务，不能用复制样本凑数。</w:t>
      </w:r>
    </w:p>
    <w:p>
      <w:pPr>
        <w:pStyle w:val="ListBullet"/>
        <w:spacing w:after="40"/>
      </w:pPr>
      <w:r>
        <w:rPr>
          <w:rFonts w:ascii="Arial" w:hAnsi="Arial" w:eastAsia="Microsoft YaHei"/>
          <w:b/>
          <w:color w:val="20252B"/>
          <w:sz w:val="20"/>
        </w:rPr>
        <w:t>最高层split与去泄漏：</w:t>
      </w:r>
      <w:r>
        <w:rPr>
          <w:rFonts w:ascii="Arial" w:hAnsi="Arial" w:eastAsia="Microsoft YaHei"/>
          <w:color w:val="20252B"/>
          <w:sz w:val="20"/>
        </w:rPr>
        <w:t xml:space="preserve"> 整套homoeolog group不可跨split；按gene family、品种和study隔离；表达批次train-only归一化。</w:t>
      </w:r>
    </w:p>
    <w:p>
      <w:pPr>
        <w:pStyle w:val="ListBullet"/>
        <w:spacing w:after="40"/>
      </w:pPr>
      <w:r>
        <w:rPr>
          <w:rFonts w:ascii="Arial" w:hAnsi="Arial" w:eastAsia="Microsoft YaHei"/>
          <w:b/>
          <w:color w:val="20252B"/>
          <w:sz w:val="20"/>
        </w:rPr>
        <w:t>主指标：</w:t>
      </w:r>
      <w:r>
        <w:rPr>
          <w:rFonts w:ascii="Arial" w:hAnsi="Arial" w:eastAsia="Microsoft YaHei"/>
          <w:color w:val="20252B"/>
          <w:sz w:val="20"/>
        </w:rPr>
        <w:t xml:space="preserve"> macro-F1; macro Pearson; within-triad ranking accuracy。</w:t>
      </w:r>
    </w:p>
    <w:p>
      <w:pPr>
        <w:pStyle w:val="ListBullet"/>
        <w:spacing w:after="40"/>
      </w:pPr>
      <w:r>
        <w:rPr>
          <w:rFonts w:ascii="Arial" w:hAnsi="Arial" w:eastAsia="Microsoft YaHei"/>
          <w:b/>
          <w:color w:val="20252B"/>
          <w:sz w:val="20"/>
        </w:rPr>
        <w:t>为什么能形成能力差异：</w:t>
      </w:r>
      <w:r>
        <w:rPr>
          <w:rFonts w:ascii="Arial" w:hAnsi="Arial" w:eastAsia="Microsoft YaHei"/>
          <w:color w:val="20252B"/>
          <w:sz w:val="20"/>
        </w:rPr>
        <w:t xml:space="preserve"> 作物多倍体特有；通用非植物NT-v2无植物预训练，AgroNT虽植物专用但native上下文较短；PlantCAD2/PlantCaduceus为关键强基线。</w:t>
      </w:r>
    </w:p>
    <w:p>
      <w:pPr>
        <w:pStyle w:val="ListBullet"/>
        <w:spacing w:after="40"/>
      </w:pPr>
      <w:r>
        <w:rPr>
          <w:rFonts w:ascii="Arial" w:hAnsi="Arial" w:eastAsia="Microsoft YaHei"/>
          <w:b/>
          <w:color w:val="20252B"/>
          <w:sz w:val="20"/>
        </w:rPr>
        <w:t>预注册成功规则：</w:t>
      </w:r>
      <w:r>
        <w:rPr>
          <w:rFonts w:ascii="Arial" w:hAnsi="Arial" w:eastAsia="Microsoft YaHei"/>
          <w:color w:val="20252B"/>
          <w:sz w:val="20"/>
        </w:rPr>
        <w:t xml:space="preserve"> 超过max(AgroNT,PlantCAD2,PlantCaduceus,NT-v2-500M,Evo2)的同口径最强值，MMED=0.02 F1或0.03 Pearson，CI下界&gt;0。</w:t>
      </w:r>
    </w:p>
    <w:p>
      <w:pPr>
        <w:pStyle w:val="ListBullet"/>
        <w:spacing w:after="40"/>
      </w:pPr>
      <w:r>
        <w:rPr>
          <w:rFonts w:ascii="Arial" w:hAnsi="Arial" w:eastAsia="Microsoft YaHei"/>
          <w:b/>
          <w:color w:val="20252B"/>
          <w:sz w:val="20"/>
        </w:rPr>
        <w:t>禁止越界的结论：</w:t>
      </w:r>
      <w:r>
        <w:rPr>
          <w:rFonts w:ascii="Arial" w:hAnsi="Arial" w:eastAsia="Microsoft YaHei"/>
          <w:color w:val="20252B"/>
          <w:sz w:val="20"/>
        </w:rPr>
        <w:t xml:space="preserve"> 表达优势不是亚基因组进化机制或育种价值的直接证明。</w:t>
      </w:r>
    </w:p>
    <w:p>
      <w:pPr>
        <w:pStyle w:val="Heading3"/>
      </w:pPr>
      <w:r>
        <w:t>5. CROP-TE-SV-REG（P1_crop_specific_long_context）</w:t>
      </w:r>
    </w:p>
    <w:p>
      <w:pPr>
        <w:widowControl/>
      </w:pPr>
      <w:r>
        <w:rPr>
          <w:rFonts w:ascii="Arial" w:hAnsi="Arial" w:eastAsia="Microsoft YaHei"/>
          <w:b/>
          <w:color w:val="20252B"/>
          <w:sz w:val="21"/>
        </w:rPr>
        <w:t>要回答的问题。</w:t>
      </w:r>
      <w:r>
        <w:rPr>
          <w:rFonts w:ascii="Arial" w:hAnsi="Arial" w:eastAsia="Microsoft YaHei"/>
          <w:color w:val="20252B"/>
          <w:sz w:val="21"/>
        </w:rPr>
        <w:t xml:space="preserve"> 能否从含/不含TE插入的等位/单倍型序列对预测表达方向和幅度变化。</w:t>
      </w:r>
    </w:p>
    <w:p>
      <w:pPr>
        <w:pStyle w:val="ListBullet"/>
        <w:spacing w:after="40"/>
      </w:pPr>
      <w:r>
        <w:rPr>
          <w:rFonts w:ascii="Arial" w:hAnsi="Arial" w:eastAsia="Microsoft YaHei"/>
          <w:b/>
          <w:color w:val="20252B"/>
          <w:sz w:val="20"/>
        </w:rPr>
        <w:t>标签与输出：</w:t>
      </w:r>
      <w:r>
        <w:rPr>
          <w:rFonts w:ascii="Arial" w:hAnsi="Arial" w:eastAsia="Microsoft YaHei"/>
          <w:color w:val="20252B"/>
          <w:sz w:val="20"/>
        </w:rPr>
        <w:t xml:space="preserve"> paired ref/alt delta regression + direction classification + TE boundary。</w:t>
      </w:r>
    </w:p>
    <w:p>
      <w:pPr>
        <w:pStyle w:val="ListBullet"/>
        <w:spacing w:after="40"/>
      </w:pPr>
      <w:r>
        <w:rPr>
          <w:rFonts w:ascii="Arial" w:hAnsi="Arial" w:eastAsia="Microsoft YaHei"/>
          <w:b/>
          <w:color w:val="20252B"/>
          <w:sz w:val="20"/>
        </w:rPr>
        <w:t>候选公开来源：</w:t>
      </w:r>
      <w:r>
        <w:rPr>
          <w:rFonts w:ascii="Arial" w:hAnsi="Arial" w:eastAsia="Microsoft YaHei"/>
          <w:color w:val="20252B"/>
          <w:sz w:val="20"/>
        </w:rPr>
        <w:t xml:space="preserve"> 作物pan-genome/SV release + EDTA高置信TE + matched RNA-seq/eQTL；exact source releases TBD。</w:t>
      </w:r>
    </w:p>
    <w:p>
      <w:pPr>
        <w:pStyle w:val="ListBullet"/>
        <w:spacing w:after="40"/>
      </w:pPr>
      <w:r>
        <w:rPr>
          <w:rFonts w:ascii="Arial" w:hAnsi="Arial" w:eastAsia="Microsoft YaHei"/>
          <w:b/>
          <w:color w:val="20252B"/>
          <w:sz w:val="20"/>
        </w:rPr>
        <w:t>当前数据状态：</w:t>
      </w:r>
      <w:r>
        <w:rPr>
          <w:rFonts w:ascii="Arial" w:hAnsi="Arial" w:eastAsia="Microsoft YaHei"/>
          <w:color w:val="20252B"/>
          <w:sz w:val="20"/>
        </w:rPr>
        <w:t xml:space="preserve"> blocked until EDTA QC and paired functional labels are frozen。</w:t>
      </w:r>
    </w:p>
    <w:p>
      <w:pPr>
        <w:pStyle w:val="ListBullet"/>
        <w:spacing w:after="40"/>
      </w:pPr>
      <w:r>
        <w:rPr>
          <w:rFonts w:ascii="Arial" w:hAnsi="Arial" w:eastAsia="Microsoft YaHei"/>
          <w:b/>
          <w:color w:val="20252B"/>
          <w:sz w:val="20"/>
        </w:rPr>
        <w:t>输入窗口：</w:t>
      </w:r>
      <w:r>
        <w:rPr>
          <w:rFonts w:ascii="Arial" w:hAnsi="Arial" w:eastAsia="Microsoft YaHei"/>
          <w:color w:val="20252B"/>
          <w:sz w:val="20"/>
        </w:rPr>
        <w:t xml:space="preserve"> 32768;131072;262144 bp。</w:t>
      </w:r>
    </w:p>
    <w:p>
      <w:pPr>
        <w:pStyle w:val="ListBullet"/>
        <w:spacing w:after="40"/>
      </w:pPr>
      <w:r>
        <w:rPr>
          <w:rFonts w:ascii="Arial" w:hAnsi="Arial" w:eastAsia="Microsoft YaHei"/>
          <w:b/>
          <w:color w:val="20252B"/>
          <w:sz w:val="20"/>
        </w:rPr>
        <w:t>最低计划规模（不是现有样本数）：</w:t>
      </w:r>
      <w:r>
        <w:rPr>
          <w:rFonts w:ascii="Arial" w:hAnsi="Arial" w:eastAsia="Microsoft YaHei"/>
          <w:color w:val="20252B"/>
          <w:sz w:val="20"/>
        </w:rPr>
        <w:t xml:space="preserve"> train=20000 allele pairs，validation=4000 pairs，test=4000 pairs。若真实可用数据达不到该门槛，应缩小声明或停止任务，不能用复制样本凑数。</w:t>
      </w:r>
    </w:p>
    <w:p>
      <w:pPr>
        <w:pStyle w:val="ListBullet"/>
        <w:spacing w:after="40"/>
      </w:pPr>
      <w:r>
        <w:rPr>
          <w:rFonts w:ascii="Arial" w:hAnsi="Arial" w:eastAsia="Microsoft YaHei"/>
          <w:b/>
          <w:color w:val="20252B"/>
          <w:sz w:val="20"/>
        </w:rPr>
        <w:t>最高层split与去泄漏：</w:t>
      </w:r>
      <w:r>
        <w:rPr>
          <w:rFonts w:ascii="Arial" w:hAnsi="Arial" w:eastAsia="Microsoft YaHei"/>
          <w:color w:val="20252B"/>
          <w:sz w:val="20"/>
        </w:rPr>
        <w:t xml:space="preserve"> 同一variant pair同split；按locus/gene family/品种隔离；仅callable matched negatives。</w:t>
      </w:r>
    </w:p>
    <w:p>
      <w:pPr>
        <w:pStyle w:val="ListBullet"/>
        <w:spacing w:after="40"/>
      </w:pPr>
      <w:r>
        <w:rPr>
          <w:rFonts w:ascii="Arial" w:hAnsi="Arial" w:eastAsia="Microsoft YaHei"/>
          <w:b/>
          <w:color w:val="20252B"/>
          <w:sz w:val="20"/>
        </w:rPr>
        <w:t>主指标：</w:t>
      </w:r>
      <w:r>
        <w:rPr>
          <w:rFonts w:ascii="Arial" w:hAnsi="Arial" w:eastAsia="Microsoft YaHei"/>
          <w:color w:val="20252B"/>
          <w:sz w:val="20"/>
        </w:rPr>
        <w:t xml:space="preserve"> delta-expression Pearson; sign AUROC/AUPRC; boundary F1; calibration。</w:t>
      </w:r>
    </w:p>
    <w:p>
      <w:pPr>
        <w:pStyle w:val="ListBullet"/>
        <w:spacing w:after="40"/>
      </w:pPr>
      <w:r>
        <w:rPr>
          <w:rFonts w:ascii="Arial" w:hAnsi="Arial" w:eastAsia="Microsoft YaHei"/>
          <w:b/>
          <w:color w:val="20252B"/>
          <w:sz w:val="20"/>
        </w:rPr>
        <w:t>为什么能形成能力差异：</w:t>
      </w:r>
      <w:r>
        <w:rPr>
          <w:rFonts w:ascii="Arial" w:hAnsi="Arial" w:eastAsia="Microsoft YaHei"/>
          <w:color w:val="20252B"/>
          <w:sz w:val="20"/>
        </w:rPr>
        <w:t xml:space="preserve"> 256K超出当前AgroNT/NT-v2和本地Evo2-8K；PlantCAD2/PlantCaduceus/HyenaDNA/Caduceus按真实native能力进入。</w:t>
      </w:r>
    </w:p>
    <w:p>
      <w:pPr>
        <w:pStyle w:val="ListBullet"/>
        <w:spacing w:after="40"/>
      </w:pPr>
      <w:r>
        <w:rPr>
          <w:rFonts w:ascii="Arial" w:hAnsi="Arial" w:eastAsia="Microsoft YaHei"/>
          <w:b/>
          <w:color w:val="20252B"/>
          <w:sz w:val="20"/>
        </w:rPr>
        <w:t>预注册成功规则：</w:t>
      </w:r>
      <w:r>
        <w:rPr>
          <w:rFonts w:ascii="Arial" w:hAnsi="Arial" w:eastAsia="Microsoft YaHei"/>
          <w:color w:val="20252B"/>
          <w:sz w:val="20"/>
        </w:rPr>
        <w:t xml:space="preserve"> 相对最强native长模型Pearson&gt;=+0.03且CI下界&gt;0；相对序列组成/SV长度基线显著。</w:t>
      </w:r>
    </w:p>
    <w:p>
      <w:pPr>
        <w:pStyle w:val="ListBullet"/>
        <w:spacing w:after="40"/>
      </w:pPr>
      <w:r>
        <w:rPr>
          <w:rFonts w:ascii="Arial" w:hAnsi="Arial" w:eastAsia="Microsoft YaHei"/>
          <w:b/>
          <w:color w:val="20252B"/>
          <w:sz w:val="20"/>
        </w:rPr>
        <w:t>禁止越界的结论：</w:t>
      </w:r>
      <w:r>
        <w:rPr>
          <w:rFonts w:ascii="Arial" w:hAnsi="Arial" w:eastAsia="Microsoft YaHei"/>
          <w:color w:val="20252B"/>
          <w:sz w:val="20"/>
        </w:rPr>
        <w:t xml:space="preserve"> 不得把缺失TE或无表达测量样本当负例；关联不等于因果。</w:t>
      </w:r>
    </w:p>
    <w:p>
      <w:pPr>
        <w:pStyle w:val="Heading3"/>
      </w:pPr>
      <w:r>
        <w:t>6. CROP-NLR-CLUSTER（P1_crop_specific_repeat_rich）</w:t>
      </w:r>
    </w:p>
    <w:p>
      <w:pPr>
        <w:widowControl/>
      </w:pPr>
      <w:r>
        <w:rPr>
          <w:rFonts w:ascii="Arial" w:hAnsi="Arial" w:eastAsia="Microsoft YaHei"/>
          <w:b/>
          <w:color w:val="20252B"/>
          <w:sz w:val="21"/>
        </w:rPr>
        <w:t>要回答的问题。</w:t>
      </w:r>
      <w:r>
        <w:rPr>
          <w:rFonts w:ascii="Arial" w:hAnsi="Arial" w:eastAsia="Microsoft YaHei"/>
          <w:color w:val="20252B"/>
          <w:sz w:val="21"/>
        </w:rPr>
        <w:t xml:space="preserve"> 能否在重复富集的抗病NLR基因簇中识别完整基因、伪基因和簇边界。</w:t>
      </w:r>
    </w:p>
    <w:p>
      <w:pPr>
        <w:pStyle w:val="ListBullet"/>
        <w:spacing w:after="40"/>
      </w:pPr>
      <w:r>
        <w:rPr>
          <w:rFonts w:ascii="Arial" w:hAnsi="Arial" w:eastAsia="Microsoft YaHei"/>
          <w:b/>
          <w:color w:val="20252B"/>
          <w:sz w:val="20"/>
        </w:rPr>
        <w:t>标签与输出：</w:t>
      </w:r>
      <w:r>
        <w:rPr>
          <w:rFonts w:ascii="Arial" w:hAnsi="Arial" w:eastAsia="Microsoft YaHei"/>
          <w:color w:val="20252B"/>
          <w:sz w:val="20"/>
        </w:rPr>
        <w:t xml:space="preserve"> token segmentation + intact-copy count + cluster classification。</w:t>
      </w:r>
    </w:p>
    <w:p>
      <w:pPr>
        <w:pStyle w:val="ListBullet"/>
        <w:spacing w:after="40"/>
      </w:pPr>
      <w:r>
        <w:rPr>
          <w:rFonts w:ascii="Arial" w:hAnsi="Arial" w:eastAsia="Microsoft YaHei"/>
          <w:b/>
          <w:color w:val="20252B"/>
          <w:sz w:val="20"/>
        </w:rPr>
        <w:t>候选公开来源：</w:t>
      </w:r>
      <w:r>
        <w:rPr>
          <w:rFonts w:ascii="Arial" w:hAnsi="Arial" w:eastAsia="Microsoft YaHei"/>
          <w:color w:val="20252B"/>
          <w:sz w:val="20"/>
        </w:rPr>
        <w:t xml:space="preserve"> 高质量作物组装；经NLR-Annotator/人工注释交叉确认的NLR registry；exact release TBD。</w:t>
      </w:r>
    </w:p>
    <w:p>
      <w:pPr>
        <w:pStyle w:val="ListBullet"/>
        <w:spacing w:after="40"/>
      </w:pPr>
      <w:r>
        <w:rPr>
          <w:rFonts w:ascii="Arial" w:hAnsi="Arial" w:eastAsia="Microsoft YaHei"/>
          <w:b/>
          <w:color w:val="20252B"/>
          <w:sz w:val="20"/>
        </w:rPr>
        <w:t>当前数据状态：</w:t>
      </w:r>
      <w:r>
        <w:rPr>
          <w:rFonts w:ascii="Arial" w:hAnsi="Arial" w:eastAsia="Microsoft YaHei"/>
          <w:color w:val="20252B"/>
          <w:sz w:val="20"/>
        </w:rPr>
        <w:t xml:space="preserve"> not frozen; computational labels require manual QC tier。</w:t>
      </w:r>
    </w:p>
    <w:p>
      <w:pPr>
        <w:pStyle w:val="ListBullet"/>
        <w:spacing w:after="40"/>
      </w:pPr>
      <w:r>
        <w:rPr>
          <w:rFonts w:ascii="Arial" w:hAnsi="Arial" w:eastAsia="Microsoft YaHei"/>
          <w:b/>
          <w:color w:val="20252B"/>
          <w:sz w:val="20"/>
        </w:rPr>
        <w:t>输入窗口：</w:t>
      </w:r>
      <w:r>
        <w:rPr>
          <w:rFonts w:ascii="Arial" w:hAnsi="Arial" w:eastAsia="Microsoft YaHei"/>
          <w:color w:val="20252B"/>
          <w:sz w:val="20"/>
        </w:rPr>
        <w:t xml:space="preserve"> 65536;131072;262144 bp。</w:t>
      </w:r>
    </w:p>
    <w:p>
      <w:pPr>
        <w:pStyle w:val="ListBullet"/>
        <w:spacing w:after="40"/>
      </w:pPr>
      <w:r>
        <w:rPr>
          <w:rFonts w:ascii="Arial" w:hAnsi="Arial" w:eastAsia="Microsoft YaHei"/>
          <w:b/>
          <w:color w:val="20252B"/>
          <w:sz w:val="20"/>
        </w:rPr>
        <w:t>最低计划规模（不是现有样本数）：</w:t>
      </w:r>
      <w:r>
        <w:rPr>
          <w:rFonts w:ascii="Arial" w:hAnsi="Arial" w:eastAsia="Microsoft YaHei"/>
          <w:color w:val="20252B"/>
          <w:sz w:val="20"/>
        </w:rPr>
        <w:t xml:space="preserve"> train=20000 cluster/background windows，validation=3000，test=3000。若真实可用数据达不到该门槛，应缩小声明或停止任务，不能用复制样本凑数。</w:t>
      </w:r>
    </w:p>
    <w:p>
      <w:pPr>
        <w:pStyle w:val="ListBullet"/>
        <w:spacing w:after="40"/>
      </w:pPr>
      <w:r>
        <w:rPr>
          <w:rFonts w:ascii="Arial" w:hAnsi="Arial" w:eastAsia="Microsoft YaHei"/>
          <w:b/>
          <w:color w:val="20252B"/>
          <w:sz w:val="20"/>
        </w:rPr>
        <w:t>最高层split与去泄漏：</w:t>
      </w:r>
      <w:r>
        <w:rPr>
          <w:rFonts w:ascii="Arial" w:hAnsi="Arial" w:eastAsia="Microsoft YaHei"/>
          <w:color w:val="20252B"/>
          <w:sz w:val="20"/>
        </w:rPr>
        <w:t xml:space="preserve"> 按NLR family cluster和作物genus隔离；重复相似度分层；近重复去泄漏。</w:t>
      </w:r>
    </w:p>
    <w:p>
      <w:pPr>
        <w:pStyle w:val="ListBullet"/>
        <w:spacing w:after="40"/>
      </w:pPr>
      <w:r>
        <w:rPr>
          <w:rFonts w:ascii="Arial" w:hAnsi="Arial" w:eastAsia="Microsoft YaHei"/>
          <w:b/>
          <w:color w:val="20252B"/>
          <w:sz w:val="20"/>
        </w:rPr>
        <w:t>主指标：</w:t>
      </w:r>
      <w:r>
        <w:rPr>
          <w:rFonts w:ascii="Arial" w:hAnsi="Arial" w:eastAsia="Microsoft YaHei"/>
          <w:color w:val="20252B"/>
          <w:sz w:val="20"/>
        </w:rPr>
        <w:t xml:space="preserve"> boundary F1; copy-count MAE; macro-F1; low-homology sensitivity。</w:t>
      </w:r>
    </w:p>
    <w:p>
      <w:pPr>
        <w:pStyle w:val="ListBullet"/>
        <w:spacing w:after="40"/>
      </w:pPr>
      <w:r>
        <w:rPr>
          <w:rFonts w:ascii="Arial" w:hAnsi="Arial" w:eastAsia="Microsoft YaHei"/>
          <w:b/>
          <w:color w:val="20252B"/>
          <w:sz w:val="20"/>
        </w:rPr>
        <w:t>为什么能形成能力差异：</w:t>
      </w:r>
      <w:r>
        <w:rPr>
          <w:rFonts w:ascii="Arial" w:hAnsi="Arial" w:eastAsia="Microsoft YaHei"/>
          <w:color w:val="20252B"/>
          <w:sz w:val="20"/>
        </w:rPr>
        <w:t xml:space="preserve"> 长重复簇是作物育种专属难点；短Transformer只能chunk；长植物模型是主要对手。</w:t>
      </w:r>
    </w:p>
    <w:p>
      <w:pPr>
        <w:pStyle w:val="ListBullet"/>
        <w:spacing w:after="40"/>
      </w:pPr>
      <w:r>
        <w:rPr>
          <w:rFonts w:ascii="Arial" w:hAnsi="Arial" w:eastAsia="Microsoft YaHei"/>
          <w:b/>
          <w:color w:val="20252B"/>
          <w:sz w:val="20"/>
        </w:rPr>
        <w:t>预注册成功规则：</w:t>
      </w:r>
      <w:r>
        <w:rPr>
          <w:rFonts w:ascii="Arial" w:hAnsi="Arial" w:eastAsia="Microsoft YaHei"/>
          <w:color w:val="20252B"/>
          <w:sz w:val="20"/>
        </w:rPr>
        <w:t xml:space="preserve"> boundary-F1&gt;=+0.03或copy-count MAE相对降低&gt;=10%，bootstrap CI支持且低同源子集保持。</w:t>
      </w:r>
    </w:p>
    <w:p>
      <w:pPr>
        <w:pStyle w:val="ListBullet"/>
        <w:spacing w:after="40"/>
      </w:pPr>
      <w:r>
        <w:rPr>
          <w:rFonts w:ascii="Arial" w:hAnsi="Arial" w:eastAsia="Microsoft YaHei"/>
          <w:b/>
          <w:color w:val="20252B"/>
          <w:sz w:val="20"/>
        </w:rPr>
        <w:t>禁止越界的结论：</w:t>
      </w:r>
      <w:r>
        <w:rPr>
          <w:rFonts w:ascii="Arial" w:hAnsi="Arial" w:eastAsia="Microsoft YaHei"/>
          <w:color w:val="20252B"/>
          <w:sz w:val="20"/>
        </w:rPr>
        <w:t xml:space="preserve"> 计算预测NLR结构，不代表抗病表型或功能验证。</w:t>
      </w:r>
    </w:p>
    <w:p>
      <w:pPr>
        <w:pStyle w:val="Heading3"/>
      </w:pPr>
      <w:r>
        <w:t>7. CROP-ACR-STRESS（P1_functional）</w:t>
      </w:r>
    </w:p>
    <w:p>
      <w:pPr>
        <w:widowControl/>
      </w:pPr>
      <w:r>
        <w:rPr>
          <w:rFonts w:ascii="Arial" w:hAnsi="Arial" w:eastAsia="Microsoft YaHei"/>
          <w:b/>
          <w:color w:val="20252B"/>
          <w:sz w:val="21"/>
        </w:rPr>
        <w:t>要回答的问题。</w:t>
      </w:r>
      <w:r>
        <w:rPr>
          <w:rFonts w:ascii="Arial" w:hAnsi="Arial" w:eastAsia="Microsoft YaHei"/>
          <w:color w:val="20252B"/>
          <w:sz w:val="21"/>
        </w:rPr>
        <w:t xml:space="preserve"> 能否跨作物预测组织/胁迫特异开放染色质与远端调控元件。</w:t>
      </w:r>
    </w:p>
    <w:p>
      <w:pPr>
        <w:pStyle w:val="ListBullet"/>
        <w:spacing w:after="40"/>
      </w:pPr>
      <w:r>
        <w:rPr>
          <w:rFonts w:ascii="Arial" w:hAnsi="Arial" w:eastAsia="Microsoft YaHei"/>
          <w:b/>
          <w:color w:val="20252B"/>
          <w:sz w:val="20"/>
        </w:rPr>
        <w:t>标签与输出：</w:t>
      </w:r>
      <w:r>
        <w:rPr>
          <w:rFonts w:ascii="Arial" w:hAnsi="Arial" w:eastAsia="Microsoft YaHei"/>
          <w:color w:val="20252B"/>
          <w:sz w:val="20"/>
        </w:rPr>
        <w:t xml:space="preserve"> multi-label accessibility/activity classification。</w:t>
      </w:r>
    </w:p>
    <w:p>
      <w:pPr>
        <w:pStyle w:val="ListBullet"/>
        <w:spacing w:after="40"/>
      </w:pPr>
      <w:r>
        <w:rPr>
          <w:rFonts w:ascii="Arial" w:hAnsi="Arial" w:eastAsia="Microsoft YaHei"/>
          <w:b/>
          <w:color w:val="20252B"/>
          <w:sz w:val="20"/>
        </w:rPr>
        <w:t>候选公开来源：</w:t>
      </w:r>
      <w:r>
        <w:rPr>
          <w:rFonts w:ascii="Arial" w:hAnsi="Arial" w:eastAsia="Microsoft YaHei"/>
          <w:color w:val="20252B"/>
          <w:sz w:val="20"/>
        </w:rPr>
        <w:t xml:space="preserve"> 公开作物ATAC-seq/DNase-seq/PRO-seq；木薯PRO-seq现有；其余exact accessions TBD。</w:t>
      </w:r>
    </w:p>
    <w:p>
      <w:pPr>
        <w:pStyle w:val="ListBullet"/>
        <w:spacing w:after="40"/>
      </w:pPr>
      <w:r>
        <w:rPr>
          <w:rFonts w:ascii="Arial" w:hAnsi="Arial" w:eastAsia="Microsoft YaHei"/>
          <w:b/>
          <w:color w:val="20252B"/>
          <w:sz w:val="20"/>
        </w:rPr>
        <w:t>当前数据状态：</w:t>
      </w:r>
      <w:r>
        <w:rPr>
          <w:rFonts w:ascii="Arial" w:hAnsi="Arial" w:eastAsia="Microsoft YaHei"/>
          <w:color w:val="20252B"/>
          <w:sz w:val="20"/>
        </w:rPr>
        <w:t xml:space="preserve"> one cassava task available; cross-crop panel not frozen。</w:t>
      </w:r>
    </w:p>
    <w:p>
      <w:pPr>
        <w:pStyle w:val="ListBullet"/>
        <w:spacing w:after="40"/>
      </w:pPr>
      <w:r>
        <w:rPr>
          <w:rFonts w:ascii="Arial" w:hAnsi="Arial" w:eastAsia="Microsoft YaHei"/>
          <w:b/>
          <w:color w:val="20252B"/>
          <w:sz w:val="20"/>
        </w:rPr>
        <w:t>输入窗口：</w:t>
      </w:r>
      <w:r>
        <w:rPr>
          <w:rFonts w:ascii="Arial" w:hAnsi="Arial" w:eastAsia="Microsoft YaHei"/>
          <w:color w:val="20252B"/>
          <w:sz w:val="20"/>
        </w:rPr>
        <w:t xml:space="preserve"> 2048;8192;32768;65536 bp。</w:t>
      </w:r>
    </w:p>
    <w:p>
      <w:pPr>
        <w:pStyle w:val="ListBullet"/>
        <w:spacing w:after="40"/>
      </w:pPr>
      <w:r>
        <w:rPr>
          <w:rFonts w:ascii="Arial" w:hAnsi="Arial" w:eastAsia="Microsoft YaHei"/>
          <w:b/>
          <w:color w:val="20252B"/>
          <w:sz w:val="20"/>
        </w:rPr>
        <w:t>最低计划规模（不是现有样本数）：</w:t>
      </w:r>
      <w:r>
        <w:rPr>
          <w:rFonts w:ascii="Arial" w:hAnsi="Arial" w:eastAsia="Microsoft YaHei"/>
          <w:color w:val="20252B"/>
          <w:sz w:val="20"/>
        </w:rPr>
        <w:t xml:space="preserve"> train=50000 peaks+matched negatives，validation=10000，test=10000。若真实可用数据达不到该门槛，应缩小声明或停止任务，不能用复制样本凑数。</w:t>
      </w:r>
    </w:p>
    <w:p>
      <w:pPr>
        <w:pStyle w:val="ListBullet"/>
        <w:spacing w:after="40"/>
      </w:pPr>
      <w:r>
        <w:rPr>
          <w:rFonts w:ascii="Arial" w:hAnsi="Arial" w:eastAsia="Microsoft YaHei"/>
          <w:b/>
          <w:color w:val="20252B"/>
          <w:sz w:val="20"/>
        </w:rPr>
        <w:t>最高层split与去泄漏：</w:t>
      </w:r>
      <w:r>
        <w:rPr>
          <w:rFonts w:ascii="Arial" w:hAnsi="Arial" w:eastAsia="Microsoft YaHei"/>
          <w:color w:val="20252B"/>
          <w:sz w:val="20"/>
        </w:rPr>
        <w:t xml:space="preserve"> study/site-year/species隔离；GC、mappability、distance-to-TSS匹配；blacklist和可调用区限定。</w:t>
      </w:r>
    </w:p>
    <w:p>
      <w:pPr>
        <w:pStyle w:val="ListBullet"/>
        <w:spacing w:after="40"/>
      </w:pPr>
      <w:r>
        <w:rPr>
          <w:rFonts w:ascii="Arial" w:hAnsi="Arial" w:eastAsia="Microsoft YaHei"/>
          <w:b/>
          <w:color w:val="20252B"/>
          <w:sz w:val="20"/>
        </w:rPr>
        <w:t>主指标：</w:t>
      </w:r>
      <w:r>
        <w:rPr>
          <w:rFonts w:ascii="Arial" w:hAnsi="Arial" w:eastAsia="Microsoft YaHei"/>
          <w:color w:val="20252B"/>
          <w:sz w:val="20"/>
        </w:rPr>
        <w:t xml:space="preserve"> macro-AUPRC; per-tissue AUPRC; calibration; cross-species transfer。</w:t>
      </w:r>
    </w:p>
    <w:p>
      <w:pPr>
        <w:pStyle w:val="ListBullet"/>
        <w:spacing w:after="40"/>
      </w:pPr>
      <w:r>
        <w:rPr>
          <w:rFonts w:ascii="Arial" w:hAnsi="Arial" w:eastAsia="Microsoft YaHei"/>
          <w:b/>
          <w:color w:val="20252B"/>
          <w:sz w:val="20"/>
        </w:rPr>
        <w:t>为什么能形成能力差异：</w:t>
      </w:r>
      <w:r>
        <w:rPr>
          <w:rFonts w:ascii="Arial" w:hAnsi="Arial" w:eastAsia="Microsoft YaHei"/>
          <w:color w:val="20252B"/>
          <w:sz w:val="20"/>
        </w:rPr>
        <w:t xml:space="preserve"> 检验作物特异调控语法；NT-v2不含植物，AgroNT是强植物短上下文基线，PlantCAD2/PlantCaduceus是强植物长上下文基线。</w:t>
      </w:r>
    </w:p>
    <w:p>
      <w:pPr>
        <w:pStyle w:val="ListBullet"/>
        <w:spacing w:after="40"/>
      </w:pPr>
      <w:r>
        <w:rPr>
          <w:rFonts w:ascii="Arial" w:hAnsi="Arial" w:eastAsia="Microsoft YaHei"/>
          <w:b/>
          <w:color w:val="20252B"/>
          <w:sz w:val="20"/>
        </w:rPr>
        <w:t>预注册成功规则：</w:t>
      </w:r>
      <w:r>
        <w:rPr>
          <w:rFonts w:ascii="Arial" w:hAnsi="Arial" w:eastAsia="Microsoft YaHei"/>
          <w:color w:val="20252B"/>
          <w:sz w:val="20"/>
        </w:rPr>
        <w:t xml:space="preserve"> 通用任务对最强植物基线非劣（AUPRC差CI下界&gt;-0.02）；作物长程子集优效&gt;=+0.02。</w:t>
      </w:r>
    </w:p>
    <w:p>
      <w:pPr>
        <w:pStyle w:val="ListBullet"/>
        <w:spacing w:after="40"/>
      </w:pPr>
      <w:r>
        <w:rPr>
          <w:rFonts w:ascii="Arial" w:hAnsi="Arial" w:eastAsia="Microsoft YaHei"/>
          <w:b/>
          <w:color w:val="20252B"/>
          <w:sz w:val="20"/>
        </w:rPr>
        <w:t>禁止越界的结论：</w:t>
      </w:r>
      <w:r>
        <w:rPr>
          <w:rFonts w:ascii="Arial" w:hAnsi="Arial" w:eastAsia="Microsoft YaHei"/>
          <w:color w:val="20252B"/>
          <w:sz w:val="20"/>
        </w:rPr>
        <w:t xml:space="preserve"> 开放染色质不等于增强子，也不等于目标基因因果调控。</w:t>
      </w:r>
    </w:p>
    <w:p>
      <w:pPr>
        <w:pStyle w:val="Heading3"/>
      </w:pPr>
      <w:r>
        <w:t>8. CROP-PANGENOME-SV（P2_breeding_relevance）</w:t>
      </w:r>
    </w:p>
    <w:p>
      <w:pPr>
        <w:widowControl/>
      </w:pPr>
      <w:r>
        <w:rPr>
          <w:rFonts w:ascii="Arial" w:hAnsi="Arial" w:eastAsia="Microsoft YaHei"/>
          <w:b/>
          <w:color w:val="20252B"/>
          <w:sz w:val="21"/>
        </w:rPr>
        <w:t>要回答的问题。</w:t>
      </w:r>
      <w:r>
        <w:rPr>
          <w:rFonts w:ascii="Arial" w:hAnsi="Arial" w:eastAsia="Microsoft YaHei"/>
          <w:color w:val="20252B"/>
          <w:sz w:val="21"/>
        </w:rPr>
        <w:t xml:space="preserve"> 能否从成对单倍型长序列预测基因PAV/SV类别及其转录影响。</w:t>
      </w:r>
    </w:p>
    <w:p>
      <w:pPr>
        <w:pStyle w:val="ListBullet"/>
        <w:spacing w:after="40"/>
      </w:pPr>
      <w:r>
        <w:rPr>
          <w:rFonts w:ascii="Arial" w:hAnsi="Arial" w:eastAsia="Microsoft YaHei"/>
          <w:b/>
          <w:color w:val="20252B"/>
          <w:sz w:val="20"/>
        </w:rPr>
        <w:t>标签与输出：</w:t>
      </w:r>
      <w:r>
        <w:rPr>
          <w:rFonts w:ascii="Arial" w:hAnsi="Arial" w:eastAsia="Microsoft YaHei"/>
          <w:color w:val="20252B"/>
          <w:sz w:val="20"/>
        </w:rPr>
        <w:t xml:space="preserve"> paired structural variant classification + expression delta。</w:t>
      </w:r>
    </w:p>
    <w:p>
      <w:pPr>
        <w:pStyle w:val="ListBullet"/>
        <w:spacing w:after="40"/>
      </w:pPr>
      <w:r>
        <w:rPr>
          <w:rFonts w:ascii="Arial" w:hAnsi="Arial" w:eastAsia="Microsoft YaHei"/>
          <w:b/>
          <w:color w:val="20252B"/>
          <w:sz w:val="20"/>
        </w:rPr>
        <w:t>候选公开来源：</w:t>
      </w:r>
      <w:r>
        <w:rPr>
          <w:rFonts w:ascii="Arial" w:hAnsi="Arial" w:eastAsia="Microsoft YaHei"/>
          <w:color w:val="20252B"/>
          <w:sz w:val="20"/>
        </w:rPr>
        <w:t xml:space="preserve"> 水稻/玉米/大豆/小麦公开pan-genome和配套表达；exact release/crosswalk TBD。</w:t>
      </w:r>
    </w:p>
    <w:p>
      <w:pPr>
        <w:pStyle w:val="ListBullet"/>
        <w:spacing w:after="40"/>
      </w:pPr>
      <w:r>
        <w:rPr>
          <w:rFonts w:ascii="Arial" w:hAnsi="Arial" w:eastAsia="Microsoft YaHei"/>
          <w:b/>
          <w:color w:val="20252B"/>
          <w:sz w:val="20"/>
        </w:rPr>
        <w:t>当前数据状态：</w:t>
      </w:r>
      <w:r>
        <w:rPr>
          <w:rFonts w:ascii="Arial" w:hAnsi="Arial" w:eastAsia="Microsoft YaHei"/>
          <w:color w:val="20252B"/>
          <w:sz w:val="20"/>
        </w:rPr>
        <w:t xml:space="preserve"> not frozen; no current formal result。</w:t>
      </w:r>
    </w:p>
    <w:p>
      <w:pPr>
        <w:pStyle w:val="ListBullet"/>
        <w:spacing w:after="40"/>
      </w:pPr>
      <w:r>
        <w:rPr>
          <w:rFonts w:ascii="Arial" w:hAnsi="Arial" w:eastAsia="Microsoft YaHei"/>
          <w:b/>
          <w:color w:val="20252B"/>
          <w:sz w:val="20"/>
        </w:rPr>
        <w:t>输入窗口：</w:t>
      </w:r>
      <w:r>
        <w:rPr>
          <w:rFonts w:ascii="Arial" w:hAnsi="Arial" w:eastAsia="Microsoft YaHei"/>
          <w:color w:val="20252B"/>
          <w:sz w:val="20"/>
        </w:rPr>
        <w:t xml:space="preserve"> 32768;131072;262144 bp。</w:t>
      </w:r>
    </w:p>
    <w:p>
      <w:pPr>
        <w:pStyle w:val="ListBullet"/>
        <w:spacing w:after="40"/>
      </w:pPr>
      <w:r>
        <w:rPr>
          <w:rFonts w:ascii="Arial" w:hAnsi="Arial" w:eastAsia="Microsoft YaHei"/>
          <w:b/>
          <w:color w:val="20252B"/>
          <w:sz w:val="20"/>
        </w:rPr>
        <w:t>最低计划规模（不是现有样本数）：</w:t>
      </w:r>
      <w:r>
        <w:rPr>
          <w:rFonts w:ascii="Arial" w:hAnsi="Arial" w:eastAsia="Microsoft YaHei"/>
          <w:color w:val="20252B"/>
          <w:sz w:val="20"/>
        </w:rPr>
        <w:t xml:space="preserve"> train=30000 locus pairs，validation=5000 pairs，test=5000 pairs。若真实可用数据达不到该门槛，应缩小声明或停止任务，不能用复制样本凑数。</w:t>
      </w:r>
    </w:p>
    <w:p>
      <w:pPr>
        <w:pStyle w:val="ListBullet"/>
        <w:spacing w:after="40"/>
      </w:pPr>
      <w:r>
        <w:rPr>
          <w:rFonts w:ascii="Arial" w:hAnsi="Arial" w:eastAsia="Microsoft YaHei"/>
          <w:b/>
          <w:color w:val="20252B"/>
          <w:sz w:val="20"/>
        </w:rPr>
        <w:t>最高层split与去泄漏：</w:t>
      </w:r>
      <w:r>
        <w:rPr>
          <w:rFonts w:ascii="Arial" w:hAnsi="Arial" w:eastAsia="Microsoft YaHei"/>
          <w:color w:val="20252B"/>
          <w:sz w:val="20"/>
        </w:rPr>
        <w:t xml:space="preserve"> locus和haplotype group隔离；群体/品种最高层bootstrap；reference bias audit。</w:t>
      </w:r>
    </w:p>
    <w:p>
      <w:pPr>
        <w:pStyle w:val="ListBullet"/>
        <w:spacing w:after="40"/>
      </w:pPr>
      <w:r>
        <w:rPr>
          <w:rFonts w:ascii="Arial" w:hAnsi="Arial" w:eastAsia="Microsoft YaHei"/>
          <w:b/>
          <w:color w:val="20252B"/>
          <w:sz w:val="20"/>
        </w:rPr>
        <w:t>主指标：</w:t>
      </w:r>
      <w:r>
        <w:rPr>
          <w:rFonts w:ascii="Arial" w:hAnsi="Arial" w:eastAsia="Microsoft YaHei"/>
          <w:color w:val="20252B"/>
          <w:sz w:val="20"/>
        </w:rPr>
        <w:t xml:space="preserve"> macro-F1; delta-expression Pearson; top-k locus ranking。</w:t>
      </w:r>
    </w:p>
    <w:p>
      <w:pPr>
        <w:pStyle w:val="ListBullet"/>
        <w:spacing w:after="40"/>
      </w:pPr>
      <w:r>
        <w:rPr>
          <w:rFonts w:ascii="Arial" w:hAnsi="Arial" w:eastAsia="Microsoft YaHei"/>
          <w:b/>
          <w:color w:val="20252B"/>
          <w:sz w:val="20"/>
        </w:rPr>
        <w:t>为什么能形成能力差异：</w:t>
      </w:r>
      <w:r>
        <w:rPr>
          <w:rFonts w:ascii="Arial" w:hAnsi="Arial" w:eastAsia="Microsoft YaHei"/>
          <w:color w:val="20252B"/>
          <w:sz w:val="20"/>
        </w:rPr>
        <w:t xml:space="preserve"> 复杂SV无法由单个512-bp窗口完整描述；长植物模型仍作为公平强基线。</w:t>
      </w:r>
    </w:p>
    <w:p>
      <w:pPr>
        <w:pStyle w:val="ListBullet"/>
        <w:spacing w:after="40"/>
      </w:pPr>
      <w:r>
        <w:rPr>
          <w:rFonts w:ascii="Arial" w:hAnsi="Arial" w:eastAsia="Microsoft YaHei"/>
          <w:b/>
          <w:color w:val="20252B"/>
          <w:sz w:val="20"/>
        </w:rPr>
        <w:t>预注册成功规则：</w:t>
      </w:r>
      <w:r>
        <w:rPr>
          <w:rFonts w:ascii="Arial" w:hAnsi="Arial" w:eastAsia="Microsoft YaHei"/>
          <w:color w:val="20252B"/>
          <w:sz w:val="20"/>
        </w:rPr>
        <w:t xml:space="preserve"> 对最强native长模型达到预注册MMED并在非参考单倍型子集保持。</w:t>
      </w:r>
    </w:p>
    <w:p>
      <w:pPr>
        <w:pStyle w:val="ListBullet"/>
        <w:spacing w:after="40"/>
      </w:pPr>
      <w:r>
        <w:rPr>
          <w:rFonts w:ascii="Arial" w:hAnsi="Arial" w:eastAsia="Microsoft YaHei"/>
          <w:b/>
          <w:color w:val="20252B"/>
          <w:sz w:val="20"/>
        </w:rPr>
        <w:t>禁止越界的结论：</w:t>
      </w:r>
      <w:r>
        <w:rPr>
          <w:rFonts w:ascii="Arial" w:hAnsi="Arial" w:eastAsia="Microsoft YaHei"/>
          <w:color w:val="20252B"/>
          <w:sz w:val="20"/>
        </w:rPr>
        <w:t xml:space="preserve"> PAV/SV预测不等于农艺性状因果。</w:t>
      </w:r>
    </w:p>
    <w:p>
      <w:pPr>
        <w:pStyle w:val="Heading3"/>
      </w:pPr>
      <w:r>
        <w:t>9. CROP-QTL-VAR-RANK（P2_requires_curated_labels）</w:t>
      </w:r>
    </w:p>
    <w:p>
      <w:pPr>
        <w:widowControl/>
      </w:pPr>
      <w:r>
        <w:rPr>
          <w:rFonts w:ascii="Arial" w:hAnsi="Arial" w:eastAsia="Microsoft YaHei"/>
          <w:b/>
          <w:color w:val="20252B"/>
          <w:sz w:val="21"/>
        </w:rPr>
        <w:t>要回答的问题。</w:t>
      </w:r>
      <w:r>
        <w:rPr>
          <w:rFonts w:ascii="Arial" w:hAnsi="Arial" w:eastAsia="Microsoft YaHei"/>
          <w:color w:val="20252B"/>
          <w:sz w:val="21"/>
        </w:rPr>
        <w:t xml:space="preserve"> 能否在QTL/GWAS区间内排序有实验或精细定位支持的候选基因/变异。</w:t>
      </w:r>
    </w:p>
    <w:p>
      <w:pPr>
        <w:pStyle w:val="ListBullet"/>
        <w:spacing w:after="40"/>
      </w:pPr>
      <w:r>
        <w:rPr>
          <w:rFonts w:ascii="Arial" w:hAnsi="Arial" w:eastAsia="Microsoft YaHei"/>
          <w:b/>
          <w:color w:val="20252B"/>
          <w:sz w:val="20"/>
        </w:rPr>
        <w:t>标签与输出：</w:t>
      </w:r>
      <w:r>
        <w:rPr>
          <w:rFonts w:ascii="Arial" w:hAnsi="Arial" w:eastAsia="Microsoft YaHei"/>
          <w:color w:val="20252B"/>
          <w:sz w:val="20"/>
        </w:rPr>
        <w:t xml:space="preserve"> locus-wise ranking; ref-alt delta scoring。</w:t>
      </w:r>
    </w:p>
    <w:p>
      <w:pPr>
        <w:pStyle w:val="ListBullet"/>
        <w:spacing w:after="40"/>
      </w:pPr>
      <w:r>
        <w:rPr>
          <w:rFonts w:ascii="Arial" w:hAnsi="Arial" w:eastAsia="Microsoft YaHei"/>
          <w:b/>
          <w:color w:val="20252B"/>
          <w:sz w:val="20"/>
        </w:rPr>
        <w:t>候选公开来源：</w:t>
      </w:r>
      <w:r>
        <w:rPr>
          <w:rFonts w:ascii="Arial" w:hAnsi="Arial" w:eastAsia="Microsoft YaHei"/>
          <w:color w:val="20252B"/>
          <w:sz w:val="20"/>
        </w:rPr>
        <w:t xml:space="preserve"> 公开作物GWAS/QTL/fine-mapping与功能验证registry；exact version and gene-ID crosswalk TBD。</w:t>
      </w:r>
    </w:p>
    <w:p>
      <w:pPr>
        <w:pStyle w:val="ListBullet"/>
        <w:spacing w:after="40"/>
      </w:pPr>
      <w:r>
        <w:rPr>
          <w:rFonts w:ascii="Arial" w:hAnsi="Arial" w:eastAsia="Microsoft YaHei"/>
          <w:b/>
          <w:color w:val="20252B"/>
          <w:sz w:val="20"/>
        </w:rPr>
        <w:t>当前数据状态：</w:t>
      </w:r>
      <w:r>
        <w:rPr>
          <w:rFonts w:ascii="Arial" w:hAnsi="Arial" w:eastAsia="Microsoft YaHei"/>
          <w:color w:val="20252B"/>
          <w:sz w:val="20"/>
        </w:rPr>
        <w:t xml:space="preserve"> currently blocked; missing locked labels/crosswalk。</w:t>
      </w:r>
    </w:p>
    <w:p>
      <w:pPr>
        <w:pStyle w:val="ListBullet"/>
        <w:spacing w:after="40"/>
      </w:pPr>
      <w:r>
        <w:rPr>
          <w:rFonts w:ascii="Arial" w:hAnsi="Arial" w:eastAsia="Microsoft YaHei"/>
          <w:b/>
          <w:color w:val="20252B"/>
          <w:sz w:val="20"/>
        </w:rPr>
        <w:t>输入窗口：</w:t>
      </w:r>
      <w:r>
        <w:rPr>
          <w:rFonts w:ascii="Arial" w:hAnsi="Arial" w:eastAsia="Microsoft YaHei"/>
          <w:color w:val="20252B"/>
          <w:sz w:val="20"/>
        </w:rPr>
        <w:t xml:space="preserve"> 8192;65536;131072 bp。</w:t>
      </w:r>
    </w:p>
    <w:p>
      <w:pPr>
        <w:pStyle w:val="ListBullet"/>
        <w:spacing w:after="40"/>
      </w:pPr>
      <w:r>
        <w:rPr>
          <w:rFonts w:ascii="Arial" w:hAnsi="Arial" w:eastAsia="Microsoft YaHei"/>
          <w:b/>
          <w:color w:val="20252B"/>
          <w:sz w:val="20"/>
        </w:rPr>
        <w:t>最低计划规模（不是现有样本数）：</w:t>
      </w:r>
      <w:r>
        <w:rPr>
          <w:rFonts w:ascii="Arial" w:hAnsi="Arial" w:eastAsia="Microsoft YaHei"/>
          <w:color w:val="20252B"/>
          <w:sz w:val="20"/>
        </w:rPr>
        <w:t xml:space="preserve"> train=at least 500 independent loci，validation=at least 100 loci，test=at least 100 loci。若真实可用数据达不到该门槛，应缩小声明或停止任务，不能用复制样本凑数。</w:t>
      </w:r>
    </w:p>
    <w:p>
      <w:pPr>
        <w:pStyle w:val="ListBullet"/>
        <w:spacing w:after="40"/>
      </w:pPr>
      <w:r>
        <w:rPr>
          <w:rFonts w:ascii="Arial" w:hAnsi="Arial" w:eastAsia="Microsoft YaHei"/>
          <w:b/>
          <w:color w:val="20252B"/>
          <w:sz w:val="20"/>
        </w:rPr>
        <w:t>最高层split与去泄漏：</w:t>
      </w:r>
      <w:r>
        <w:rPr>
          <w:rFonts w:ascii="Arial" w:hAnsi="Arial" w:eastAsia="Microsoft YaHei"/>
          <w:color w:val="20252B"/>
          <w:sz w:val="20"/>
        </w:rPr>
        <w:t xml:space="preserve"> 整个位点和study同split；按染色体/群体隔离；禁止nearest-gene伪标签。</w:t>
      </w:r>
    </w:p>
    <w:p>
      <w:pPr>
        <w:pStyle w:val="ListBullet"/>
        <w:spacing w:after="40"/>
      </w:pPr>
      <w:r>
        <w:rPr>
          <w:rFonts w:ascii="Arial" w:hAnsi="Arial" w:eastAsia="Microsoft YaHei"/>
          <w:b/>
          <w:color w:val="20252B"/>
          <w:sz w:val="20"/>
        </w:rPr>
        <w:t>主指标：</w:t>
      </w:r>
      <w:r>
        <w:rPr>
          <w:rFonts w:ascii="Arial" w:hAnsi="Arial" w:eastAsia="Microsoft YaHei"/>
          <w:color w:val="20252B"/>
          <w:sz w:val="20"/>
        </w:rPr>
        <w:t xml:space="preserve"> MRR; hit@1/5/10; locus-level AUCPR; bootstrap by locus。</w:t>
      </w:r>
    </w:p>
    <w:p>
      <w:pPr>
        <w:pStyle w:val="ListBullet"/>
        <w:spacing w:after="40"/>
      </w:pPr>
      <w:r>
        <w:rPr>
          <w:rFonts w:ascii="Arial" w:hAnsi="Arial" w:eastAsia="Microsoft YaHei"/>
          <w:b/>
          <w:color w:val="20252B"/>
          <w:sz w:val="20"/>
        </w:rPr>
        <w:t>为什么能形成能力差异：</w:t>
      </w:r>
      <w:r>
        <w:rPr>
          <w:rFonts w:ascii="Arial" w:hAnsi="Arial" w:eastAsia="Microsoft YaHei"/>
          <w:color w:val="20252B"/>
          <w:sz w:val="20"/>
        </w:rPr>
        <w:t xml:space="preserve"> 这是育种决策任务，不仅是通用序列分类；所有基础模型还必须与距离、功能注释和传统精细定位强基线比较。</w:t>
      </w:r>
    </w:p>
    <w:p>
      <w:pPr>
        <w:pStyle w:val="ListBullet"/>
        <w:spacing w:after="40"/>
      </w:pPr>
      <w:r>
        <w:rPr>
          <w:rFonts w:ascii="Arial" w:hAnsi="Arial" w:eastAsia="Microsoft YaHei"/>
          <w:b/>
          <w:color w:val="20252B"/>
          <w:sz w:val="20"/>
        </w:rPr>
        <w:t>预注册成功规则：</w:t>
      </w:r>
      <w:r>
        <w:rPr>
          <w:rFonts w:ascii="Arial" w:hAnsi="Arial" w:eastAsia="Microsoft YaHei"/>
          <w:color w:val="20252B"/>
          <w:sz w:val="20"/>
        </w:rPr>
        <w:t xml:space="preserve"> 对最佳序列基础模型和最佳非深度强基线均达到预注册MMED；否则只报告诊断价值。</w:t>
      </w:r>
    </w:p>
    <w:p>
      <w:pPr>
        <w:pStyle w:val="ListBullet"/>
        <w:spacing w:after="40"/>
      </w:pPr>
      <w:r>
        <w:rPr>
          <w:rFonts w:ascii="Arial" w:hAnsi="Arial" w:eastAsia="Microsoft YaHei"/>
          <w:b/>
          <w:color w:val="20252B"/>
          <w:sz w:val="20"/>
        </w:rPr>
        <w:t>禁止越界的结论：</w:t>
      </w:r>
      <w:r>
        <w:rPr>
          <w:rFonts w:ascii="Arial" w:hAnsi="Arial" w:eastAsia="Microsoft YaHei"/>
          <w:color w:val="20252B"/>
          <w:sz w:val="20"/>
        </w:rPr>
        <w:t xml:space="preserve"> 候选排序不能宣称发现因果基因；必须保留实验验证需求。</w:t>
      </w:r>
    </w:p>
    <w:p>
      <w:pPr>
        <w:pStyle w:val="Heading2"/>
      </w:pPr>
      <w:r>
        <w:t>19. 如何做到“通用任务媲美、作物专属任务超过”而不作弊</w:t>
      </w:r>
    </w:p>
    <w:p>
      <w:pPr>
        <w:pStyle w:val="Heading3"/>
      </w:pPr>
      <w:r>
        <w:t>19.1 三条并列赛道</w:t>
      </w:r>
    </w:p>
    <w:p>
      <w:pPr>
        <w:pStyle w:val="ListNumber"/>
        <w:spacing w:after="40"/>
      </w:pPr>
      <w:r>
        <w:rPr>
          <w:rFonts w:ascii="Arial" w:hAnsi="Arial" w:eastAsia="Microsoft YaHei"/>
          <w:b/>
          <w:color w:val="20252B"/>
          <w:sz w:val="20"/>
        </w:rPr>
        <w:t>Common native track：</w:t>
      </w:r>
      <w:r>
        <w:rPr>
          <w:rFonts w:ascii="Arial" w:hAnsi="Arial" w:eastAsia="Microsoft YaHei"/>
          <w:color w:val="20252B"/>
          <w:sz w:val="20"/>
        </w:rPr>
        <w:t xml:space="preserve"> 512/2K/6K等所有模型都能无截断处理的通用任务。目标是对最强植物基线非劣，而不是只赢random-init。</w:t>
      </w:r>
    </w:p>
    <w:p>
      <w:pPr>
        <w:pStyle w:val="ListNumber"/>
        <w:spacing w:after="40"/>
      </w:pPr>
      <w:r>
        <w:rPr>
          <w:rFonts w:ascii="Arial" w:hAnsi="Arial" w:eastAsia="Microsoft YaHei"/>
          <w:b/>
          <w:color w:val="20252B"/>
          <w:sz w:val="20"/>
        </w:rPr>
        <w:t>Long native track：</w:t>
      </w:r>
      <w:r>
        <w:rPr>
          <w:rFonts w:ascii="Arial" w:hAnsi="Arial" w:eastAsia="Microsoft YaHei"/>
          <w:color w:val="20252B"/>
          <w:sz w:val="20"/>
        </w:rPr>
        <w:t xml:space="preserve"> 32K/64K/128K/256K完整输入。只有能原生读取全部序列的模型进入；其他模型标N/E，不记0分。</w:t>
      </w:r>
    </w:p>
    <w:p>
      <w:pPr>
        <w:pStyle w:val="ListNumber"/>
        <w:spacing w:after="40"/>
      </w:pPr>
      <w:r>
        <w:rPr>
          <w:rFonts w:ascii="Arial" w:hAnsi="Arial" w:eastAsia="Microsoft YaHei"/>
          <w:b/>
          <w:color w:val="20252B"/>
          <w:sz w:val="20"/>
        </w:rPr>
        <w:t>Compute-matched chunked track：</w:t>
      </w:r>
      <w:r>
        <w:rPr>
          <w:rFonts w:ascii="Arial" w:hAnsi="Arial" w:eastAsia="Microsoft YaHei"/>
          <w:color w:val="20252B"/>
          <w:sz w:val="20"/>
        </w:rPr>
        <w:t xml:space="preserve"> 对AgroNT、NT-v2 500M等短模型，把同一长序列切块，冻结统一的attention/mean aggregator，并匹配总读取碱基量与probe参数。它不能等同原生长程，但能回答“多块证据汇总是否足够”。</w:t>
      </w:r>
    </w:p>
    <w:p>
      <w:pPr>
        <w:pStyle w:val="Heading3"/>
      </w:pPr>
      <w:r>
        <w:t>19.2 必加基线</w:t>
      </w:r>
    </w:p>
    <w:p>
      <w:pPr>
        <w:pStyle w:val="ListBullet"/>
        <w:spacing w:after="40"/>
      </w:pPr>
      <w:r>
        <w:rPr>
          <w:rFonts w:ascii="Arial" w:hAnsi="Arial" w:eastAsia="Microsoft YaHei"/>
          <w:color w:val="20252B"/>
          <w:sz w:val="20"/>
        </w:rPr>
        <w:t>植物专属：AgroNT 1B、PlantCAD2 Small、PlantCaduceus l32。</w:t>
      </w:r>
    </w:p>
    <w:p>
      <w:pPr>
        <w:pStyle w:val="ListBullet"/>
        <w:spacing w:after="40"/>
      </w:pPr>
      <w:r>
        <w:rPr>
          <w:rFonts w:ascii="Arial" w:hAnsi="Arial" w:eastAsia="Microsoft YaHei"/>
          <w:color w:val="20252B"/>
          <w:sz w:val="20"/>
        </w:rPr>
        <w:t>通用规模：NT-v2 500M、Evo2 1B。</w:t>
      </w:r>
    </w:p>
    <w:p>
      <w:pPr>
        <w:pStyle w:val="ListBullet"/>
        <w:spacing w:after="40"/>
      </w:pPr>
      <w:r>
        <w:rPr>
          <w:rFonts w:ascii="Arial" w:hAnsi="Arial" w:eastAsia="Microsoft YaHei"/>
          <w:color w:val="20252B"/>
          <w:sz w:val="20"/>
        </w:rPr>
        <w:t>通用长程：HyenaDNA 160K、Caduceus 131K。</w:t>
      </w:r>
    </w:p>
    <w:p>
      <w:pPr>
        <w:pStyle w:val="ListBullet"/>
        <w:spacing w:after="40"/>
      </w:pPr>
      <w:r>
        <w:rPr>
          <w:rFonts w:ascii="Arial" w:hAnsi="Arial" w:eastAsia="Microsoft YaHei"/>
          <w:color w:val="20252B"/>
          <w:sz w:val="20"/>
        </w:rPr>
        <w:t>短序列常见：DNABERT2、NT-v2 100M。</w:t>
      </w:r>
    </w:p>
    <w:p>
      <w:pPr>
        <w:pStyle w:val="ListBullet"/>
        <w:spacing w:after="40"/>
      </w:pPr>
      <w:r>
        <w:rPr>
          <w:rFonts w:ascii="Arial" w:hAnsi="Arial" w:eastAsia="Microsoft YaHei"/>
          <w:color w:val="20252B"/>
          <w:sz w:val="20"/>
        </w:rPr>
        <w:t>非基础模型强基线：1/3/6-mer、GC/组成、中心motif、CNN/ResNet、任务领域经典模型、QTL距离/功能注释模型。</w:t>
      </w:r>
    </w:p>
    <w:p>
      <w:pPr>
        <w:pStyle w:val="ListBullet"/>
        <w:spacing w:after="40"/>
      </w:pPr>
      <w:r>
        <w:rPr>
          <w:rFonts w:ascii="Arial" w:hAnsi="Arial" w:eastAsia="Microsoft YaHei"/>
          <w:color w:val="20252B"/>
          <w:sz w:val="20"/>
        </w:rPr>
        <w:t>消融：CropGenome-FM random-init、无RC、无region、无attention dilation、不同context。</w:t>
      </w:r>
    </w:p>
    <w:p>
      <w:pPr>
        <w:pStyle w:val="Heading3"/>
      </w:pPr>
      <w:r>
        <w:t>19.3 预注册成功标准</w:t>
      </w:r>
    </w:p>
    <w:p>
      <w:pPr>
        <w:pStyle w:val="ListBullet"/>
        <w:spacing w:after="40"/>
      </w:pPr>
      <w:r>
        <w:rPr>
          <w:rFonts w:ascii="Arial" w:hAnsi="Arial" w:eastAsia="Microsoft YaHei"/>
          <w:b/>
          <w:color w:val="20252B"/>
          <w:sz w:val="20"/>
        </w:rPr>
        <w:t>通用任务非劣：</w:t>
      </w:r>
      <w:r>
        <w:rPr>
          <w:rFonts w:ascii="Arial" w:hAnsi="Arial" w:eastAsia="Microsoft YaHei"/>
          <w:color w:val="20252B"/>
          <w:sz w:val="20"/>
        </w:rPr>
        <w:t xml:space="preserve"> 本模型减最强植物基线的95% CI下界大于−0.02 AUPRC或−0.03 Pearson。</w:t>
      </w:r>
    </w:p>
    <w:p>
      <w:pPr>
        <w:pStyle w:val="ListBullet"/>
        <w:spacing w:after="40"/>
      </w:pPr>
      <w:r>
        <w:rPr>
          <w:rFonts w:ascii="Arial" w:hAnsi="Arial" w:eastAsia="Microsoft YaHei"/>
          <w:b/>
          <w:color w:val="20252B"/>
          <w:sz w:val="20"/>
        </w:rPr>
        <w:t>作物专属优效：</w:t>
      </w:r>
      <w:r>
        <w:rPr>
          <w:rFonts w:ascii="Arial" w:hAnsi="Arial" w:eastAsia="Microsoft YaHei"/>
          <w:color w:val="20252B"/>
          <w:sz w:val="20"/>
        </w:rPr>
        <w:t xml:space="preserve"> 对同赛道最强baseline至少+0.02 AUPRC/F1或+0.03 Pearson，且group-bootstrap 95% CI下界&gt;0。</w:t>
      </w:r>
    </w:p>
    <w:p>
      <w:pPr>
        <w:pStyle w:val="ListBullet"/>
        <w:spacing w:after="40"/>
      </w:pPr>
      <w:r>
        <w:rPr>
          <w:rFonts w:ascii="Arial" w:hAnsi="Arial" w:eastAsia="Microsoft YaHei"/>
          <w:b/>
          <w:color w:val="20252B"/>
          <w:sz w:val="20"/>
        </w:rPr>
        <w:t>上下文因果：</w:t>
      </w:r>
      <w:r>
        <w:rPr>
          <w:rFonts w:ascii="Arial" w:hAnsi="Arial" w:eastAsia="Microsoft YaHei"/>
          <w:color w:val="20252B"/>
          <w:sz w:val="20"/>
        </w:rPr>
        <w:t xml:space="preserve"> 64K必须显著优于相同样本的2K/8K；远端shuffle或替换后增益应消失。</w:t>
      </w:r>
    </w:p>
    <w:p>
      <w:pPr>
        <w:pStyle w:val="ListBullet"/>
        <w:spacing w:after="40"/>
      </w:pPr>
      <w:r>
        <w:rPr>
          <w:rFonts w:ascii="Arial" w:hAnsi="Arial" w:eastAsia="Microsoft YaHei"/>
          <w:b/>
          <w:color w:val="20252B"/>
          <w:sz w:val="20"/>
        </w:rPr>
        <w:t>预训练有效：</w:t>
      </w:r>
      <w:r>
        <w:rPr>
          <w:rFonts w:ascii="Arial" w:hAnsi="Arial" w:eastAsia="Microsoft YaHei"/>
          <w:color w:val="20252B"/>
          <w:sz w:val="20"/>
        </w:rPr>
        <w:t xml:space="preserve"> 必须超过同架构random-init；否则不能把优势归因于预训练。</w:t>
      </w:r>
    </w:p>
    <w:p>
      <w:pPr>
        <w:pStyle w:val="ListBullet"/>
        <w:spacing w:after="40"/>
      </w:pPr>
      <w:r>
        <w:rPr>
          <w:rFonts w:ascii="Arial" w:hAnsi="Arial" w:eastAsia="Microsoft YaHei"/>
          <w:b/>
          <w:color w:val="20252B"/>
          <w:sz w:val="20"/>
        </w:rPr>
        <w:t>多seed：</w:t>
      </w:r>
      <w:r>
        <w:rPr>
          <w:rFonts w:ascii="Arial" w:hAnsi="Arial" w:eastAsia="Microsoft YaHei"/>
          <w:color w:val="20252B"/>
          <w:sz w:val="20"/>
        </w:rPr>
        <w:t xml:space="preserve"> 至少5个probe/fine-tune seeds；报告mean、SD、95% CI和最高单seed，不能用最高单seed冒充稳定值。</w:t>
      </w:r>
    </w:p>
    <w:p>
      <w:pPr>
        <w:pStyle w:val="ListBullet"/>
        <w:spacing w:after="40"/>
      </w:pPr>
      <w:r>
        <w:rPr>
          <w:rFonts w:ascii="Arial" w:hAnsi="Arial" w:eastAsia="Microsoft YaHei"/>
          <w:b/>
          <w:color w:val="20252B"/>
          <w:sz w:val="20"/>
        </w:rPr>
        <w:t>多任务校正：</w:t>
      </w:r>
      <w:r>
        <w:rPr>
          <w:rFonts w:ascii="Arial" w:hAnsi="Arial" w:eastAsia="Microsoft YaHei"/>
          <w:color w:val="20252B"/>
          <w:sz w:val="20"/>
        </w:rPr>
        <w:t xml:space="preserve"> 主要claim family内使用Holm校正；effect size和CI优先于只报p值。</w:t>
      </w:r>
    </w:p>
    <w:p>
      <w:pPr>
        <w:pStyle w:val="Heading2"/>
      </w:pPr>
      <w:r>
        <w:t>20. 推荐的下一版预训练设计</w:t>
      </w:r>
    </w:p>
    <w:p>
      <w:pPr>
        <w:pStyle w:val="Heading3"/>
      </w:pPr>
      <w:r>
        <w:t>20.1 先冻结benchmark，再训练</w:t>
      </w:r>
    </w:p>
    <w:p>
      <w:pPr>
        <w:widowControl/>
      </w:pPr>
      <w:r>
        <w:rPr>
          <w:rFonts w:ascii="Arial" w:hAnsi="Arial" w:eastAsia="Microsoft YaHei"/>
          <w:color w:val="20252B"/>
          <w:sz w:val="21"/>
        </w:rPr>
        <w:t xml:space="preserve">先完成P0 </w:t>
      </w:r>
      <w:r>
        <w:rPr>
          <w:rFonts w:ascii="Consolas" w:hAnsi="Consolas" w:eastAsia="Microsoft YaHei"/>
          <w:color w:val="183153"/>
          <w:sz w:val="19"/>
        </w:rPr>
        <w:t>CROP-LONGGENE-SEG</w:t>
      </w:r>
      <w:r>
        <w:rPr>
          <w:rFonts w:ascii="Arial" w:hAnsi="Arial" w:eastAsia="Microsoft YaHei"/>
          <w:color w:val="20252B"/>
          <w:sz w:val="21"/>
        </w:rPr>
        <w:t>和</w:t>
      </w:r>
      <w:r>
        <w:rPr>
          <w:rFonts w:ascii="Consolas" w:hAnsi="Consolas" w:eastAsia="Microsoft YaHei"/>
          <w:color w:val="183153"/>
          <w:sz w:val="19"/>
        </w:rPr>
        <w:t>CROP-DISTAL-CIS-PAIR</w:t>
      </w:r>
      <w:r>
        <w:rPr>
          <w:rFonts w:ascii="Arial" w:hAnsi="Arial" w:eastAsia="Microsoft YaHei"/>
          <w:color w:val="20252B"/>
          <w:sz w:val="21"/>
        </w:rPr>
        <w:t>的数据合同、baseline runtime与validation-only pilot；同时冻结NT-v2 500M。只有当这些任务能真实区分local shortcut和long-context能力时，再投入64K/128K/256K正式训练。</w:t>
      </w:r>
    </w:p>
    <w:p>
      <w:pPr>
        <w:pStyle w:val="Heading3"/>
      </w:pPr>
      <w:r>
        <w:t>20.2 单一连续mixed-context run</w:t>
      </w:r>
    </w:p>
    <w:p>
      <w:pPr>
        <w:widowControl/>
      </w:pPr>
      <w:r>
        <w:rPr>
          <w:rFonts w:ascii="Arial" w:hAnsi="Arial" w:eastAsia="Microsoft YaHei"/>
          <w:color w:val="20252B"/>
          <w:sz w:val="21"/>
        </w:rPr>
        <w:t>不建议继续把每个context当成重置optimizer的新阶段。下一版建议保持单一optimizer和连续学习率，在每个训练周期按token比例混合1K、8K、32K、64K、128K、256K。一个待preflight的初始token配比是10%/25%/25%/20%/15%/5%；最终比例必须由2–3×H20 96GB真实吞吐、OOM边界和validation收益冻结，不能凭文档直接执行。</w:t>
      </w:r>
    </w:p>
    <w:p>
      <w:pPr>
        <w:widowControl/>
      </w:pPr>
      <w:r>
        <w:rPr>
          <w:rFonts w:ascii="Arial" w:hAnsi="Arial" w:eastAsia="Microsoft YaHei"/>
          <w:color w:val="20252B"/>
          <w:sz w:val="21"/>
        </w:rPr>
        <w:t>这样做的目的：短窗口维持局部motif和高吞吐，长窗口逐步提供远端结构；所有loss按有效token/label count正确加权，避免128K样本因batch小而被低估。</w:t>
      </w:r>
    </w:p>
    <w:p>
      <w:pPr>
        <w:pStyle w:val="Heading3"/>
      </w:pPr>
      <w:r>
        <w:t>20.3 推荐新增预训练目标</w:t>
      </w:r>
    </w:p>
    <w:p>
      <w:pPr>
        <w:pStyle w:val="ListBullet"/>
        <w:spacing w:after="40"/>
      </w:pPr>
      <w:r>
        <w:rPr>
          <w:rFonts w:ascii="Arial" w:hAnsi="Arial" w:eastAsia="Microsoft YaHei"/>
          <w:color w:val="20252B"/>
          <w:sz w:val="20"/>
        </w:rPr>
        <w:t>保留MLM、RC一致性和窗口region分类。</w:t>
      </w:r>
    </w:p>
    <w:p>
      <w:pPr>
        <w:pStyle w:val="ListBullet"/>
        <w:spacing w:after="40"/>
      </w:pPr>
      <w:r>
        <w:rPr>
          <w:rFonts w:ascii="Arial" w:hAnsi="Arial" w:eastAsia="Microsoft YaHei"/>
          <w:color w:val="20252B"/>
          <w:sz w:val="20"/>
        </w:rPr>
        <w:t>新增token-level region segmentation，但只使用train assembly标签。</w:t>
      </w:r>
    </w:p>
    <w:p>
      <w:pPr>
        <w:pStyle w:val="ListBullet"/>
        <w:spacing w:after="40"/>
      </w:pPr>
      <w:r>
        <w:rPr>
          <w:rFonts w:ascii="Arial" w:hAnsi="Arial" w:eastAsia="Microsoft YaHei"/>
          <w:color w:val="20252B"/>
          <w:sz w:val="20"/>
        </w:rPr>
        <w:t>新增到TSS/TES/splice/TE边界的距离或边界分类。</w:t>
      </w:r>
    </w:p>
    <w:p>
      <w:pPr>
        <w:pStyle w:val="ListBullet"/>
        <w:spacing w:after="40"/>
      </w:pPr>
      <w:r>
        <w:rPr>
          <w:rFonts w:ascii="Arial" w:hAnsi="Arial" w:eastAsia="Microsoft YaHei"/>
          <w:color w:val="20252B"/>
          <w:sz w:val="20"/>
        </w:rPr>
        <w:t>新增同一locus多context表示一致性，且用global token保留远端增益。</w:t>
      </w:r>
    </w:p>
    <w:p>
      <w:pPr>
        <w:pStyle w:val="ListBullet"/>
        <w:spacing w:after="40"/>
      </w:pPr>
      <w:r>
        <w:rPr>
          <w:rFonts w:ascii="Arial" w:hAnsi="Arial" w:eastAsia="Microsoft YaHei"/>
          <w:color w:val="20252B"/>
          <w:sz w:val="20"/>
        </w:rPr>
        <w:t>ref/alt或haplotype对比目标只在不会污染formal variant test的独立数据上使用。</w:t>
      </w:r>
    </w:p>
    <w:p>
      <w:pPr>
        <w:pStyle w:val="Heading3"/>
      </w:pPr>
      <w:r>
        <w:t>20.4 训练预算和停止规则</w:t>
      </w:r>
    </w:p>
    <w:p>
      <w:pPr>
        <w:widowControl/>
      </w:pPr>
      <w:r>
        <w:rPr>
          <w:rFonts w:ascii="Arial" w:hAnsi="Arial" w:eastAsia="Microsoft YaHei"/>
          <w:color w:val="20252B"/>
          <w:sz w:val="21"/>
        </w:rPr>
        <w:t>369.5M参数模型当前step14000约10 token/参数。下一版可把12–20B有效训练token作为初始计算预算范围，而不是强制“1 epoch”；最终由固定validation selection loss、P0 validation task和吞吐成本共同决定。正式test不得用于早停。</w:t>
      </w:r>
    </w:p>
    <w:p>
      <w:pPr>
        <w:pStyle w:val="Heading3"/>
      </w:pPr>
      <w:r>
        <w:t>20.5 必要Gate</w:t>
      </w:r>
    </w:p>
    <w:p>
      <w:pPr>
        <w:pStyle w:val="ListNumber"/>
        <w:spacing w:after="40"/>
      </w:pPr>
      <w:r>
        <w:rPr>
          <w:rFonts w:ascii="Arial" w:hAnsi="Arial" w:eastAsia="Microsoft YaHei"/>
          <w:color w:val="20252B"/>
          <w:sz w:val="20"/>
        </w:rPr>
        <w:t>每个长度都做真实forward/backward/optimizer step。</w:t>
      </w:r>
    </w:p>
    <w:p>
      <w:pPr>
        <w:pStyle w:val="ListNumber"/>
        <w:spacing w:after="40"/>
      </w:pPr>
      <w:r>
        <w:rPr>
          <w:rFonts w:ascii="Arial" w:hAnsi="Arial" w:eastAsia="Microsoft YaHei"/>
          <w:color w:val="20252B"/>
          <w:sz w:val="20"/>
        </w:rPr>
        <w:t>变长梯度与token权重和单卡参考一致。</w:t>
      </w:r>
    </w:p>
    <w:p>
      <w:pPr>
        <w:pStyle w:val="ListNumber"/>
        <w:spacing w:after="40"/>
      </w:pPr>
      <w:r>
        <w:rPr>
          <w:rFonts w:ascii="Arial" w:hAnsi="Arial" w:eastAsia="Microsoft YaHei"/>
          <w:color w:val="20252B"/>
          <w:sz w:val="20"/>
        </w:rPr>
        <w:t>checkpoint原子保存、optimizer/step/RNG精确恢复。</w:t>
      </w:r>
    </w:p>
    <w:p>
      <w:pPr>
        <w:pStyle w:val="ListNumber"/>
        <w:spacing w:after="40"/>
      </w:pPr>
      <w:r>
        <w:rPr>
          <w:rFonts w:ascii="Arial" w:hAnsi="Arial" w:eastAsia="Microsoft YaHei"/>
          <w:color w:val="20252B"/>
          <w:sz w:val="20"/>
        </w:rPr>
        <w:t>无静默truncation；每个模型、每个任务输出eligible/excluded审计。</w:t>
      </w:r>
    </w:p>
    <w:p>
      <w:pPr>
        <w:pStyle w:val="ListNumber"/>
        <w:spacing w:after="40"/>
      </w:pPr>
      <w:r>
        <w:rPr>
          <w:rFonts w:ascii="Arial" w:hAnsi="Arial" w:eastAsia="Microsoft YaHei"/>
          <w:color w:val="20252B"/>
          <w:sz w:val="20"/>
        </w:rPr>
        <w:t>训练数据与formal test做exact hash、MinHash/15-mer和gene-family三层去泄漏。</w:t>
      </w:r>
    </w:p>
    <w:p>
      <w:pPr>
        <w:pStyle w:val="ListNumber"/>
        <w:spacing w:after="40"/>
      </w:pPr>
      <w:r>
        <w:rPr>
          <w:rFonts w:ascii="Arial" w:hAnsi="Arial" w:eastAsia="Microsoft YaHei"/>
          <w:color w:val="20252B"/>
          <w:sz w:val="20"/>
        </w:rPr>
        <w:t>64K/128K/256K下游embedding吞吐可完成，不能只有预训练能跑而评估跑不了。</w:t>
      </w:r>
    </w:p>
    <w:p>
      <w:pPr>
        <w:pStyle w:val="Heading2"/>
      </w:pPr>
      <w:r>
        <w:t>21. 统计分析和test使用规则</w:t>
      </w:r>
    </w:p>
    <w:p>
      <w:pPr>
        <w:pStyle w:val="ListBullet"/>
        <w:spacing w:after="40"/>
      </w:pPr>
      <w:r>
        <w:rPr>
          <w:rFonts w:ascii="Arial" w:hAnsi="Arial" w:eastAsia="Microsoft YaHei"/>
          <w:color w:val="20252B"/>
          <w:sz w:val="20"/>
        </w:rPr>
        <w:t>分类按独立species/locus/study group bootstrap，而不是把相邻窗口当独立重复。</w:t>
      </w:r>
    </w:p>
    <w:p>
      <w:pPr>
        <w:pStyle w:val="ListBullet"/>
        <w:spacing w:after="40"/>
      </w:pPr>
      <w:r>
        <w:rPr>
          <w:rFonts w:ascii="Arial" w:hAnsi="Arial" w:eastAsia="Microsoft YaHei"/>
          <w:color w:val="20252B"/>
          <w:sz w:val="20"/>
        </w:rPr>
        <w:t>表达任务同时报告macro Pearson及per-output分布；用Fisher-z或group bootstrap构造CI。</w:t>
      </w:r>
    </w:p>
    <w:p>
      <w:pPr>
        <w:pStyle w:val="ListBullet"/>
        <w:spacing w:after="40"/>
      </w:pPr>
      <w:r>
        <w:rPr>
          <w:rFonts w:ascii="Arial" w:hAnsi="Arial" w:eastAsia="Microsoft YaHei"/>
          <w:color w:val="20252B"/>
          <w:sz w:val="20"/>
        </w:rPr>
        <w:t>配对context比较使用同一sample ID和相同split；对每个sample做paired bootstrap。</w:t>
      </w:r>
    </w:p>
    <w:p>
      <w:pPr>
        <w:pStyle w:val="ListBullet"/>
        <w:spacing w:after="40"/>
      </w:pPr>
      <w:r>
        <w:rPr>
          <w:rFonts w:ascii="Arial" w:hAnsi="Arial" w:eastAsia="Microsoft YaHei"/>
          <w:color w:val="20252B"/>
          <w:sz w:val="20"/>
        </w:rPr>
        <w:t>多倍体任务以homoeolog group为抽样单元；pan-genome任务以locus/haplotype group为抽样单元。</w:t>
      </w:r>
    </w:p>
    <w:p>
      <w:pPr>
        <w:pStyle w:val="ListBullet"/>
        <w:spacing w:after="40"/>
      </w:pPr>
      <w:r>
        <w:rPr>
          <w:rFonts w:ascii="Arial" w:hAnsi="Arial" w:eastAsia="Microsoft YaHei"/>
          <w:color w:val="20252B"/>
          <w:sz w:val="20"/>
        </w:rPr>
        <w:t>模型/超参数在validation冻结后，formal test只运行一次主分析；必要的错误修复必须版本化新release，不能覆盖旧结果。</w:t>
      </w:r>
    </w:p>
    <w:p>
      <w:pPr>
        <w:pStyle w:val="ListBullet"/>
        <w:spacing w:after="40"/>
      </w:pPr>
      <w:r>
        <w:rPr>
          <w:rFonts w:ascii="Arial" w:hAnsi="Arial" w:eastAsia="Microsoft YaHei"/>
          <w:color w:val="20252B"/>
          <w:sz w:val="20"/>
        </w:rPr>
        <w:t>失败任务也进入结果表；不能只发表本模型获胜的子集。</w:t>
      </w:r>
    </w:p>
    <w:p>
      <w:pPr>
        <w:pStyle w:val="Heading2"/>
      </w:pPr>
      <w:r>
        <w:t>22. 执行优先级与停止条件</w:t>
      </w:r>
    </w:p>
    <w:p>
      <w:pPr>
        <w:pStyle w:val="Heading3"/>
      </w:pPr>
      <w:r>
        <w:t>Phase 0：文档和基线补齐</w:t>
      </w:r>
    </w:p>
    <w:p>
      <w:pPr>
        <w:pStyle w:val="ListBullet"/>
        <w:spacing w:after="40"/>
      </w:pPr>
      <w:r>
        <w:rPr>
          <w:rFonts w:ascii="Arial" w:hAnsi="Arial" w:eastAsia="Microsoft YaHei"/>
          <w:color w:val="20252B"/>
          <w:sz w:val="20"/>
        </w:rPr>
        <w:t>冻结本报告、source data和图。</w:t>
      </w:r>
    </w:p>
    <w:p>
      <w:pPr>
        <w:pStyle w:val="ListBullet"/>
        <w:spacing w:after="40"/>
      </w:pPr>
      <w:r>
        <w:rPr>
          <w:rFonts w:ascii="Arial" w:hAnsi="Arial" w:eastAsia="Microsoft YaHei"/>
          <w:color w:val="20252B"/>
          <w:sz w:val="20"/>
        </w:rPr>
        <w:t>下载并hash锁定NT-v2 500M；先跑512/2K common track。</w:t>
      </w:r>
    </w:p>
    <w:p>
      <w:pPr>
        <w:pStyle w:val="ListBullet"/>
        <w:spacing w:after="40"/>
      </w:pPr>
      <w:r>
        <w:rPr>
          <w:rFonts w:ascii="Arial" w:hAnsi="Arial" w:eastAsia="Microsoft YaHei"/>
          <w:color w:val="20252B"/>
          <w:sz w:val="20"/>
        </w:rPr>
        <w:t>修正README状态只能在重新生成final manifest后进行；本次不改已锁定README。</w:t>
      </w:r>
    </w:p>
    <w:p>
      <w:pPr>
        <w:pStyle w:val="Heading3"/>
      </w:pPr>
      <w:r>
        <w:t>Phase 1：P0数据与验证面板</w:t>
      </w:r>
    </w:p>
    <w:p>
      <w:pPr>
        <w:pStyle w:val="ListBullet"/>
        <w:spacing w:after="40"/>
      </w:pPr>
      <w:r>
        <w:rPr>
          <w:rFonts w:ascii="Arial" w:hAnsi="Arial" w:eastAsia="Microsoft YaHei"/>
          <w:color w:val="20252B"/>
          <w:sz w:val="20"/>
        </w:rPr>
        <w:t>从现有FASTA/GFF构建</w:t>
      </w:r>
      <w:r>
        <w:rPr>
          <w:rFonts w:ascii="Consolas" w:hAnsi="Consolas" w:eastAsia="Microsoft YaHei"/>
          <w:color w:val="183153"/>
          <w:sz w:val="19"/>
        </w:rPr>
        <w:t>CROP-LONGGENE-SEG</w:t>
      </w:r>
      <w:r>
        <w:rPr>
          <w:rFonts w:ascii="Arial" w:hAnsi="Arial" w:eastAsia="Microsoft YaHei"/>
          <w:color w:val="20252B"/>
          <w:sz w:val="20"/>
        </w:rPr>
        <w:t>。</w:t>
      </w:r>
    </w:p>
    <w:p>
      <w:pPr>
        <w:pStyle w:val="ListBullet"/>
        <w:spacing w:after="40"/>
      </w:pPr>
      <w:r>
        <w:rPr>
          <w:rFonts w:ascii="Arial" w:hAnsi="Arial" w:eastAsia="Microsoft YaHei"/>
          <w:color w:val="20252B"/>
          <w:sz w:val="20"/>
        </w:rPr>
        <w:t>用现有木薯PRO-seq＋可冻结结构label构建</w:t>
      </w:r>
      <w:r>
        <w:rPr>
          <w:rFonts w:ascii="Consolas" w:hAnsi="Consolas" w:eastAsia="Microsoft YaHei"/>
          <w:color w:val="183153"/>
          <w:sz w:val="19"/>
        </w:rPr>
        <w:t>CROP-DISTAL-CIS-PAIR</w:t>
      </w:r>
      <w:r>
        <w:rPr>
          <w:rFonts w:ascii="Arial" w:hAnsi="Arial" w:eastAsia="Microsoft YaHei"/>
          <w:color w:val="20252B"/>
          <w:sz w:val="20"/>
        </w:rPr>
        <w:t>pilot。</w:t>
      </w:r>
    </w:p>
    <w:p>
      <w:pPr>
        <w:pStyle w:val="ListBullet"/>
        <w:spacing w:after="40"/>
      </w:pPr>
      <w:r>
        <w:rPr>
          <w:rFonts w:ascii="Arial" w:hAnsi="Arial" w:eastAsia="Microsoft YaHei"/>
          <w:color w:val="20252B"/>
          <w:sz w:val="20"/>
        </w:rPr>
        <w:t>先跑传统baseline和现有step14000/PlantCAD2/PlantCaduceus，确认任务不是GC/motif捷径。</w:t>
      </w:r>
    </w:p>
    <w:p>
      <w:pPr>
        <w:pStyle w:val="Heading3"/>
      </w:pPr>
      <w:r>
        <w:t>Phase 2：64K训练决策</w:t>
      </w:r>
    </w:p>
    <w:p>
      <w:pPr>
        <w:widowControl/>
      </w:pPr>
      <w:r>
        <w:rPr>
          <w:rFonts w:ascii="Arial" w:hAnsi="Arial" w:eastAsia="Microsoft YaHei"/>
          <w:color w:val="20252B"/>
          <w:sz w:val="21"/>
        </w:rPr>
        <w:t>只有当P0 validation证明：a) 远端context真正有信息；b) 当前模型对长任务有可改善空间；c) H20吞吐可接受，才启动continuous mixed-context正式run。否则停止盲目长训练，优先修数据或架构。</w:t>
      </w:r>
    </w:p>
    <w:p>
      <w:pPr>
        <w:pStyle w:val="Heading3"/>
      </w:pPr>
      <w:r>
        <w:t>Phase 3：P1作物专属任务</w:t>
      </w:r>
    </w:p>
    <w:p>
      <w:pPr>
        <w:widowControl/>
      </w:pPr>
      <w:r>
        <w:rPr>
          <w:rFonts w:ascii="Arial" w:hAnsi="Arial" w:eastAsia="Microsoft YaHei"/>
          <w:color w:val="20252B"/>
          <w:sz w:val="21"/>
        </w:rPr>
        <w:t>逐项冻结Iso-Seq、polyploid、TE/SV、NLR、ATAC/PRO-seq release和accession；任何缺可信标签的任务转为blocked，不用推测数据填充。</w:t>
      </w:r>
    </w:p>
    <w:p>
      <w:pPr>
        <w:pStyle w:val="Heading3"/>
      </w:pPr>
      <w:r>
        <w:t>Phase 4：一次性formal test与论文</w:t>
      </w:r>
    </w:p>
    <w:p>
      <w:pPr>
        <w:widowControl/>
      </w:pPr>
      <w:r>
        <w:rPr>
          <w:rFonts w:ascii="Arial" w:hAnsi="Arial" w:eastAsia="Microsoft YaHei"/>
          <w:color w:val="20252B"/>
          <w:sz w:val="21"/>
        </w:rPr>
        <w:t>validation锁定模型、任务和统计脚本后再跑test；主文同时展示通用非劣和作物专属优效，并保留负结果。</w:t>
      </w:r>
    </w:p>
    <w:p>
      <w:pPr>
        <w:pStyle w:val="Heading2"/>
      </w:pPr>
      <w:r>
        <w:t>23. 可复现性、source data和GitHub交付</w:t>
      </w:r>
    </w:p>
    <w:p>
      <w:pPr>
        <w:widowControl/>
      </w:pPr>
      <w:r>
        <w:rPr>
          <w:rFonts w:ascii="Arial" w:hAnsi="Arial" w:eastAsia="Microsoft YaHei"/>
          <w:color w:val="20252B"/>
          <w:sz w:val="21"/>
        </w:rPr>
        <w:t>本目录只提交报告、聚合source-data、构图/构文档脚本和图，不提交原始FASTA/GFF、checkpoint、embedding或大结果目录。聚合表包括：</w:t>
      </w:r>
    </w:p>
    <w:p>
      <w:pPr>
        <w:pStyle w:val="ListBullet"/>
        <w:spacing w:after="40"/>
      </w:pPr>
      <w:r>
        <w:rPr>
          <w:rFonts w:ascii="Consolas" w:hAnsi="Consolas" w:eastAsia="Microsoft YaHei"/>
          <w:color w:val="183153"/>
          <w:sz w:val="19"/>
        </w:rPr>
        <w:t>source_data/assembly_species_summary.tsv</w:t>
      </w:r>
    </w:p>
    <w:p>
      <w:pPr>
        <w:pStyle w:val="ListBullet"/>
        <w:spacing w:after="40"/>
      </w:pPr>
      <w:r>
        <w:rPr>
          <w:rFonts w:ascii="Consolas" w:hAnsi="Consolas" w:eastAsia="Microsoft YaHei"/>
          <w:color w:val="183153"/>
          <w:sz w:val="19"/>
        </w:rPr>
        <w:t>source_data/pretraining_stage_summary.tsv</w:t>
      </w:r>
    </w:p>
    <w:p>
      <w:pPr>
        <w:pStyle w:val="ListBullet"/>
        <w:spacing w:after="40"/>
      </w:pPr>
      <w:r>
        <w:rPr>
          <w:rFonts w:ascii="Consolas" w:hAnsi="Consolas" w:eastAsia="Microsoft YaHei"/>
          <w:color w:val="183153"/>
          <w:sz w:val="19"/>
        </w:rPr>
        <w:t>source_data/model_architecture_parameters.tsv</w:t>
      </w:r>
    </w:p>
    <w:p>
      <w:pPr>
        <w:pStyle w:val="ListBullet"/>
        <w:spacing w:after="40"/>
      </w:pPr>
      <w:r>
        <w:rPr>
          <w:rFonts w:ascii="Consolas" w:hAnsi="Consolas" w:eastAsia="Microsoft YaHei"/>
          <w:color w:val="183153"/>
          <w:sz w:val="19"/>
        </w:rPr>
        <w:t>source_data/pretraining_objectives.tsv</w:t>
      </w:r>
    </w:p>
    <w:p>
      <w:pPr>
        <w:pStyle w:val="ListBullet"/>
        <w:spacing w:after="40"/>
      </w:pPr>
      <w:r>
        <w:rPr>
          <w:rFonts w:ascii="Consolas" w:hAnsi="Consolas" w:eastAsia="Microsoft YaHei"/>
          <w:color w:val="183153"/>
          <w:sz w:val="19"/>
        </w:rPr>
        <w:t>source_data/core_task_summary.tsv</w:t>
      </w:r>
    </w:p>
    <w:p>
      <w:pPr>
        <w:pStyle w:val="ListBullet"/>
        <w:spacing w:after="40"/>
      </w:pPr>
      <w:r>
        <w:rPr>
          <w:rFonts w:ascii="Consolas" w:hAnsi="Consolas" w:eastAsia="Microsoft YaHei"/>
          <w:color w:val="183153"/>
          <w:sz w:val="19"/>
        </w:rPr>
        <w:t>source_data/core_primary_metrics.tsv</w:t>
      </w:r>
    </w:p>
    <w:p>
      <w:pPr>
        <w:pStyle w:val="ListBullet"/>
        <w:spacing w:after="40"/>
      </w:pPr>
      <w:r>
        <w:rPr>
          <w:rFonts w:ascii="Consolas" w:hAnsi="Consolas" w:eastAsia="Microsoft YaHei"/>
          <w:color w:val="183153"/>
          <w:sz w:val="19"/>
        </w:rPr>
        <w:t>source_data/external_task_summary.tsv</w:t>
      </w:r>
    </w:p>
    <w:p>
      <w:pPr>
        <w:pStyle w:val="ListBullet"/>
        <w:spacing w:after="40"/>
      </w:pPr>
      <w:r>
        <w:rPr>
          <w:rFonts w:ascii="Consolas" w:hAnsi="Consolas" w:eastAsia="Microsoft YaHei"/>
          <w:color w:val="183153"/>
          <w:sz w:val="19"/>
        </w:rPr>
        <w:t>source_data/external_primary_metrics.tsv</w:t>
      </w:r>
    </w:p>
    <w:p>
      <w:pPr>
        <w:pStyle w:val="ListBullet"/>
        <w:spacing w:after="40"/>
      </w:pPr>
      <w:r>
        <w:rPr>
          <w:rFonts w:ascii="Consolas" w:hAnsi="Consolas" w:eastAsia="Microsoft YaHei"/>
          <w:color w:val="183153"/>
          <w:sz w:val="19"/>
        </w:rPr>
        <w:t>source_data/aggregate_primary_metrics.tsv</w:t>
      </w:r>
    </w:p>
    <w:p>
      <w:pPr>
        <w:pStyle w:val="ListBullet"/>
        <w:spacing w:after="40"/>
      </w:pPr>
      <w:r>
        <w:rPr>
          <w:rFonts w:ascii="Consolas" w:hAnsi="Consolas" w:eastAsia="Microsoft YaHei"/>
          <w:color w:val="183153"/>
          <w:sz w:val="19"/>
        </w:rPr>
        <w:t>source_data/core_auprc_tie_audit_summary.tsv</w:t>
      </w:r>
    </w:p>
    <w:p>
      <w:pPr>
        <w:pStyle w:val="ListBullet"/>
        <w:spacing w:after="40"/>
      </w:pPr>
      <w:r>
        <w:rPr>
          <w:rFonts w:ascii="Consolas" w:hAnsi="Consolas" w:eastAsia="Microsoft YaHei"/>
          <w:color w:val="183153"/>
          <w:sz w:val="19"/>
        </w:rPr>
        <w:t>source_data/baseline_registry.tsv</w:t>
      </w:r>
    </w:p>
    <w:p>
      <w:pPr>
        <w:pStyle w:val="ListBullet"/>
        <w:spacing w:after="40"/>
      </w:pPr>
      <w:r>
        <w:rPr>
          <w:rFonts w:ascii="Consolas" w:hAnsi="Consolas" w:eastAsia="Microsoft YaHei"/>
          <w:color w:val="183153"/>
          <w:sz w:val="19"/>
        </w:rPr>
        <w:t>source_data/future_task_registry.tsv</w:t>
      </w:r>
    </w:p>
    <w:p>
      <w:pPr>
        <w:pStyle w:val="ListBullet"/>
        <w:spacing w:after="40"/>
      </w:pPr>
      <w:r>
        <w:rPr>
          <w:rFonts w:ascii="Consolas" w:hAnsi="Consolas" w:eastAsia="Microsoft YaHei"/>
          <w:color w:val="183153"/>
          <w:sz w:val="19"/>
        </w:rPr>
        <w:t>source_data/public_resource_registry.tsv</w:t>
      </w:r>
    </w:p>
    <w:p>
      <w:pPr>
        <w:widowControl/>
      </w:pPr>
      <w:r>
        <w:rPr>
          <w:rFonts w:ascii="Consolas" w:hAnsi="Consolas" w:eastAsia="Microsoft YaHei"/>
          <w:color w:val="183153"/>
          <w:sz w:val="19"/>
        </w:rPr>
        <w:t>core_primary_metrics.tsv</w:t>
      </w:r>
      <w:r>
        <w:rPr>
          <w:rFonts w:ascii="Arial" w:hAnsi="Arial" w:eastAsia="Microsoft YaHei"/>
          <w:color w:val="20252B"/>
          <w:sz w:val="21"/>
        </w:rPr>
        <w:t>包含全部核心正式任务×模型×context主指标；</w:t>
      </w:r>
      <w:r>
        <w:rPr>
          <w:rFonts w:ascii="Consolas" w:hAnsi="Consolas" w:eastAsia="Microsoft YaHei"/>
          <w:color w:val="183153"/>
          <w:sz w:val="19"/>
        </w:rPr>
        <w:t>external_primary_metrics.tsv</w:t>
      </w:r>
      <w:r>
        <w:rPr>
          <w:rFonts w:ascii="Arial" w:hAnsi="Arial" w:eastAsia="Microsoft YaHei"/>
          <w:color w:val="20252B"/>
          <w:sz w:val="21"/>
        </w:rPr>
        <w:t>包含全部外部正式任务×模型×context主指标。报告中的“全部性能”可由这两个表重新生成。</w:t>
      </w:r>
    </w:p>
    <w:p>
      <w:pPr>
        <w:pStyle w:val="Heading2"/>
      </w:pPr>
      <w:r>
        <w:t>24. 公开资源与冻结版本</w:t>
      </w:r>
    </w:p>
    <w:tbl>
      <w:tblPr>
        <w:tblW w:type="dxa" w:w="9866"/>
        <w:jc w:val="center"/>
        <w:tblBorders>
          <w:top w:val="single" w:sz="4" w:space="0" w:color="C7D0DB"/>
          <w:left w:val="single" w:sz="4" w:space="0" w:color="C7D0DB"/>
          <w:bottom w:val="single" w:sz="4" w:space="0" w:color="C7D0DB"/>
          <w:right w:val="single" w:sz="4" w:space="0" w:color="C7D0DB"/>
          <w:insideH w:val="single" w:sz="4" w:space="0" w:color="C7D0DB"/>
          <w:insideV w:val="single" w:sz="4" w:space="0" w:color="C7D0DB"/>
        </w:tblBorders>
        <w:tblLayout w:type="fixed"/>
        <w:tblLook w:firstColumn="1" w:firstRow="1" w:lastColumn="0" w:lastRow="0" w:noHBand="0" w:noVBand="1" w:val="04A0"/>
      </w:tblPr>
      <w:tblGrid>
        <w:gridCol w:w="1158"/>
        <w:gridCol w:w="1913"/>
        <w:gridCol w:w="1913"/>
        <w:gridCol w:w="1913"/>
        <w:gridCol w:w="1913"/>
        <w:gridCol w:w="1057"/>
      </w:tblGrid>
      <w:tr>
        <w:trPr>
          <w:cantSplit/>
          <w:tblHeader w:val="true"/>
        </w:trPr>
        <w:tc>
          <w:tcPr>
            <w:tcW w:type="dxa" w:w="1158"/>
            <w:shd w:fill="183153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/>
                <w:color w:val="FFFFFF"/>
                <w:sz w:val="16"/>
              </w:rPr>
              <w:t>资源</w:t>
            </w:r>
          </w:p>
        </w:tc>
        <w:tc>
          <w:tcPr>
            <w:tcW w:type="dxa" w:w="1913"/>
            <w:shd w:fill="183153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/>
                <w:color w:val="FFFFFF"/>
                <w:sz w:val="16"/>
              </w:rPr>
              <w:t>类型</w:t>
            </w:r>
          </w:p>
        </w:tc>
        <w:tc>
          <w:tcPr>
            <w:tcW w:type="dxa" w:w="1913"/>
            <w:shd w:fill="183153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/>
                <w:color w:val="FFFFFF"/>
                <w:sz w:val="16"/>
              </w:rPr>
              <w:t>公开URL</w:t>
            </w:r>
          </w:p>
        </w:tc>
        <w:tc>
          <w:tcPr>
            <w:tcW w:type="dxa" w:w="1913"/>
            <w:shd w:fill="183153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/>
                <w:color w:val="FFFFFF"/>
                <w:sz w:val="16"/>
              </w:rPr>
              <w:t>冻结revision/accession</w:t>
            </w:r>
          </w:p>
        </w:tc>
        <w:tc>
          <w:tcPr>
            <w:tcW w:type="dxa" w:w="1913"/>
            <w:shd w:fill="183153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/>
                <w:color w:val="FFFFFF"/>
                <w:sz w:val="16"/>
              </w:rPr>
              <w:t>当前用途</w:t>
            </w:r>
          </w:p>
        </w:tc>
        <w:tc>
          <w:tcPr>
            <w:tcW w:type="dxa" w:w="1057"/>
            <w:shd w:fill="183153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/>
                <w:color w:val="FFFFFF"/>
                <w:sz w:val="16"/>
              </w:rPr>
              <w:t>状态</w:t>
            </w:r>
          </w:p>
        </w:tc>
      </w:tr>
      <w:tr>
        <w:trPr>
          <w:cantSplit/>
        </w:trPr>
        <w:tc>
          <w:tcPr>
            <w:tcW w:type="dxa" w:w="1158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NCBI_Assembly</w:t>
            </w:r>
          </w:p>
        </w:tc>
        <w:tc>
          <w:tcPr>
            <w:tcW w:type="dxa" w:w="1913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pretraining raw genomes/annotations</w:t>
            </w:r>
          </w:p>
        </w:tc>
        <w:tc>
          <w:tcPr>
            <w:tcW w:type="dxa" w:w="1913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https://www.ncbi.nlm.nih.gov/datasets/genome/</w:t>
            </w:r>
            <w:r>
              <w:br/>
            </w: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https://www.ncbi.nlm.nih.gov/datasets/genome/</w:t>
            </w:r>
          </w:p>
        </w:tc>
        <w:tc>
          <w:tcPr>
            <w:tcW w:type="dxa" w:w="1913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258 assembly accessions listed in local canonical manifest</w:t>
            </w:r>
          </w:p>
        </w:tc>
        <w:tc>
          <w:tcPr>
            <w:tcW w:type="dxa" w:w="1913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FASTA/GFF source for pretraining and core benchmark</w:t>
            </w:r>
          </w:p>
        </w:tc>
        <w:tc>
          <w:tcPr>
            <w:tcW w:type="dxa" w:w="1057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used</w:t>
            </w:r>
          </w:p>
        </w:tc>
      </w:tr>
      <w:tr>
        <w:trPr>
          <w:cantSplit/>
        </w:trPr>
        <w:tc>
          <w:tcPr>
            <w:tcW w:type="dxa" w:w="1158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Plant_Genomic_Benchmark</w:t>
            </w:r>
          </w:p>
        </w:tc>
        <w:tc>
          <w:tcPr>
            <w:tcW w:type="dxa" w:w="1913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external downstream dataset</w:t>
            </w:r>
          </w:p>
        </w:tc>
        <w:tc>
          <w:tcPr>
            <w:tcW w:type="dxa" w:w="1913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https://huggingface.co/datasets/InstaDeepAI/plant-genomic-benchmark</w:t>
            </w:r>
            <w:r>
              <w:br/>
            </w: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https://huggingface.co/datasets/InstaDeepAI/plant-genomic-benchmark</w:t>
            </w:r>
          </w:p>
        </w:tc>
        <w:tc>
          <w:tcPr>
            <w:tcW w:type="dxa" w:w="1913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78ec8156c2ffb3e5475277fdb7eb603294224e53</w:t>
            </w:r>
          </w:p>
        </w:tc>
        <w:tc>
          <w:tcPr>
            <w:tcW w:type="dxa" w:w="1913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7 external tasks; 33 frozen artifacts</w:t>
            </w:r>
          </w:p>
        </w:tc>
        <w:tc>
          <w:tcPr>
            <w:tcW w:type="dxa" w:w="1057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used</w:t>
            </w:r>
          </w:p>
        </w:tc>
      </w:tr>
      <w:tr>
        <w:trPr>
          <w:cantSplit/>
        </w:trPr>
        <w:tc>
          <w:tcPr>
            <w:tcW w:type="dxa" w:w="1158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AgroNT_1B</w:t>
            </w:r>
          </w:p>
        </w:tc>
        <w:tc>
          <w:tcPr>
            <w:tcW w:type="dxa" w:w="1913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plant baseline model</w:t>
            </w:r>
          </w:p>
        </w:tc>
        <w:tc>
          <w:tcPr>
            <w:tcW w:type="dxa" w:w="1913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https://huggingface.co/InstaDeepAI/agro-nucleotide-transformer-1b</w:t>
            </w:r>
            <w:r>
              <w:br/>
            </w: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https://huggingface.co/InstaDeepAI/agro-nucleotide-transformer-1b</w:t>
            </w:r>
          </w:p>
        </w:tc>
        <w:tc>
          <w:tcPr>
            <w:tcW w:type="dxa" w:w="1913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b0e1ea1f53a2bf5bb29f8eab7a7e553bf06c1ab1</w:t>
            </w:r>
          </w:p>
        </w:tc>
        <w:tc>
          <w:tcPr>
            <w:tcW w:type="dxa" w:w="1913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formal baseline</w:t>
            </w:r>
          </w:p>
        </w:tc>
        <w:tc>
          <w:tcPr>
            <w:tcW w:type="dxa" w:w="1057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used</w:t>
            </w:r>
          </w:p>
        </w:tc>
      </w:tr>
      <w:tr>
        <w:trPr>
          <w:cantSplit/>
        </w:trPr>
        <w:tc>
          <w:tcPr>
            <w:tcW w:type="dxa" w:w="1158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PlantCAD2_Small</w:t>
            </w:r>
          </w:p>
        </w:tc>
        <w:tc>
          <w:tcPr>
            <w:tcW w:type="dxa" w:w="1913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plant baseline model</w:t>
            </w:r>
          </w:p>
        </w:tc>
        <w:tc>
          <w:tcPr>
            <w:tcW w:type="dxa" w:w="1913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https://huggingface.co/kuleshov-group/PlantCAD2-Small-l24-d0768</w:t>
            </w:r>
            <w:r>
              <w:br/>
            </w: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https://huggingface.co/kuleshov-group/PlantCAD2-Small-l24-d0768</w:t>
            </w:r>
          </w:p>
        </w:tc>
        <w:tc>
          <w:tcPr>
            <w:tcW w:type="dxa" w:w="1913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f756c255cb76e9f538c3acec04acf4214ed03fb3</w:t>
            </w:r>
          </w:p>
        </w:tc>
        <w:tc>
          <w:tcPr>
            <w:tcW w:type="dxa" w:w="1913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formal baseline</w:t>
            </w:r>
          </w:p>
        </w:tc>
        <w:tc>
          <w:tcPr>
            <w:tcW w:type="dxa" w:w="1057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used</w:t>
            </w:r>
          </w:p>
        </w:tc>
      </w:tr>
      <w:tr>
        <w:trPr>
          <w:cantSplit/>
        </w:trPr>
        <w:tc>
          <w:tcPr>
            <w:tcW w:type="dxa" w:w="1158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PlantCaduceus_l32</w:t>
            </w:r>
          </w:p>
        </w:tc>
        <w:tc>
          <w:tcPr>
            <w:tcW w:type="dxa" w:w="1913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plant baseline model</w:t>
            </w:r>
          </w:p>
        </w:tc>
        <w:tc>
          <w:tcPr>
            <w:tcW w:type="dxa" w:w="1913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https://huggingface.co/kuleshov-group/PlantCaduceus_l32</w:t>
            </w:r>
            <w:r>
              <w:br/>
            </w: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https://huggingface.co/kuleshov-group/PlantCaduceus_l32</w:t>
            </w:r>
          </w:p>
        </w:tc>
        <w:tc>
          <w:tcPr>
            <w:tcW w:type="dxa" w:w="1913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e624c13c3d35415348b854c87a218893b23564f7</w:t>
            </w:r>
          </w:p>
        </w:tc>
        <w:tc>
          <w:tcPr>
            <w:tcW w:type="dxa" w:w="1913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formal baseline</w:t>
            </w:r>
          </w:p>
        </w:tc>
        <w:tc>
          <w:tcPr>
            <w:tcW w:type="dxa" w:w="1057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used</w:t>
            </w:r>
          </w:p>
        </w:tc>
      </w:tr>
      <w:tr>
        <w:trPr>
          <w:cantSplit/>
        </w:trPr>
        <w:tc>
          <w:tcPr>
            <w:tcW w:type="dxa" w:w="1158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NTv2_100M_multi_species</w:t>
            </w:r>
          </w:p>
        </w:tc>
        <w:tc>
          <w:tcPr>
            <w:tcW w:type="dxa" w:w="1913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general baseline model</w:t>
            </w:r>
          </w:p>
        </w:tc>
        <w:tc>
          <w:tcPr>
            <w:tcW w:type="dxa" w:w="1913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https://huggingface.co/InstaDeepAI/nucleotide-transformer-v2-100m-multi-species</w:t>
            </w:r>
            <w:r>
              <w:br/>
            </w: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https://huggingface.co/InstaDeepAI/nucleotide-transformer-v2-100m-multi-species</w:t>
            </w:r>
          </w:p>
        </w:tc>
        <w:tc>
          <w:tcPr>
            <w:tcW w:type="dxa" w:w="1913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f34324c6fde36a4f635f0f1f06cac5d25acd6798</w:t>
            </w:r>
          </w:p>
        </w:tc>
        <w:tc>
          <w:tcPr>
            <w:tcW w:type="dxa" w:w="1913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formal baseline</w:t>
            </w:r>
          </w:p>
        </w:tc>
        <w:tc>
          <w:tcPr>
            <w:tcW w:type="dxa" w:w="1057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used</w:t>
            </w:r>
          </w:p>
        </w:tc>
      </w:tr>
      <w:tr>
        <w:trPr>
          <w:cantSplit/>
        </w:trPr>
        <w:tc>
          <w:tcPr>
            <w:tcW w:type="dxa" w:w="1158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NTv2_500M_multi_species</w:t>
            </w:r>
          </w:p>
        </w:tc>
        <w:tc>
          <w:tcPr>
            <w:tcW w:type="dxa" w:w="1913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required next-release general baseline</w:t>
            </w:r>
          </w:p>
        </w:tc>
        <w:tc>
          <w:tcPr>
            <w:tcW w:type="dxa" w:w="1913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https://huggingface.co/InstaDeepAI/nucleotide-transformer-v2-500m-multi-species</w:t>
            </w:r>
            <w:r>
              <w:br/>
            </w: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https://huggingface.co/InstaDeepAI/nucleotide-transformer-v2-500m-multi-species</w:t>
            </w:r>
          </w:p>
        </w:tc>
        <w:tc>
          <w:tcPr>
            <w:tcW w:type="dxa" w:w="1913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06615c1660c892fc199840c18123f8385b3542a8 inspected; weights not locally frozen</w:t>
            </w:r>
          </w:p>
        </w:tc>
        <w:tc>
          <w:tcPr>
            <w:tcW w:type="dxa" w:w="1913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next benchmark release</w:t>
            </w:r>
          </w:p>
        </w:tc>
        <w:tc>
          <w:tcPr>
            <w:tcW w:type="dxa" w:w="1057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planned_not_evaluated</w:t>
            </w:r>
          </w:p>
        </w:tc>
      </w:tr>
      <w:tr>
        <w:trPr>
          <w:cantSplit/>
        </w:trPr>
        <w:tc>
          <w:tcPr>
            <w:tcW w:type="dxa" w:w="1158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DNABERT2_117M</w:t>
            </w:r>
          </w:p>
        </w:tc>
        <w:tc>
          <w:tcPr>
            <w:tcW w:type="dxa" w:w="1913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general baseline model</w:t>
            </w:r>
          </w:p>
        </w:tc>
        <w:tc>
          <w:tcPr>
            <w:tcW w:type="dxa" w:w="1913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https://huggingface.co/zhihan1996/DNABERT-2-117M</w:t>
            </w:r>
            <w:r>
              <w:br/>
            </w: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https://huggingface.co/zhihan1996/DNABERT-2-117M</w:t>
            </w:r>
          </w:p>
        </w:tc>
        <w:tc>
          <w:tcPr>
            <w:tcW w:type="dxa" w:w="1913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7bce263b15377fc15361f52cfab88f8b586abda0</w:t>
            </w:r>
          </w:p>
        </w:tc>
        <w:tc>
          <w:tcPr>
            <w:tcW w:type="dxa" w:w="1913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formal 512-bp baseline</w:t>
            </w:r>
          </w:p>
        </w:tc>
        <w:tc>
          <w:tcPr>
            <w:tcW w:type="dxa" w:w="1057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used</w:t>
            </w:r>
          </w:p>
        </w:tc>
      </w:tr>
      <w:tr>
        <w:trPr>
          <w:cantSplit/>
        </w:trPr>
        <w:tc>
          <w:tcPr>
            <w:tcW w:type="dxa" w:w="1158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HyenaDNA_medium_160k</w:t>
            </w:r>
          </w:p>
        </w:tc>
        <w:tc>
          <w:tcPr>
            <w:tcW w:type="dxa" w:w="1913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long-context baseline model</w:t>
            </w:r>
          </w:p>
        </w:tc>
        <w:tc>
          <w:tcPr>
            <w:tcW w:type="dxa" w:w="1913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https://huggingface.co/LongSafari/hyenadna-medium-160k-seqlen-hf</w:t>
            </w:r>
            <w:r>
              <w:br/>
            </w: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https://huggingface.co/LongSafari/hyenadna-medium-160k-seqlen-hf</w:t>
            </w:r>
          </w:p>
        </w:tc>
        <w:tc>
          <w:tcPr>
            <w:tcW w:type="dxa" w:w="1913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7ebf71773d22c0ede2cc55cb2be15ee8c289e1ce</w:t>
            </w:r>
          </w:p>
        </w:tc>
        <w:tc>
          <w:tcPr>
            <w:tcW w:type="dxa" w:w="1913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formal baseline</w:t>
            </w:r>
          </w:p>
        </w:tc>
        <w:tc>
          <w:tcPr>
            <w:tcW w:type="dxa" w:w="1057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used</w:t>
            </w:r>
          </w:p>
        </w:tc>
      </w:tr>
      <w:tr>
        <w:trPr>
          <w:cantSplit/>
        </w:trPr>
        <w:tc>
          <w:tcPr>
            <w:tcW w:type="dxa" w:w="1158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Caduceus_PS_131k</w:t>
            </w:r>
          </w:p>
        </w:tc>
        <w:tc>
          <w:tcPr>
            <w:tcW w:type="dxa" w:w="1913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RC-equivariant long-context baseline</w:t>
            </w:r>
          </w:p>
        </w:tc>
        <w:tc>
          <w:tcPr>
            <w:tcW w:type="dxa" w:w="1913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https://huggingface.co/kuleshov-group/caduceus-ps_seqlen-131k_d_model-256_n_layer-16</w:t>
            </w:r>
            <w:r>
              <w:br/>
            </w: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https://huggingface.co/kuleshov-group/caduceus-ps_seqlen-131k_d_model-256_n_layer-16</w:t>
            </w:r>
          </w:p>
        </w:tc>
        <w:tc>
          <w:tcPr>
            <w:tcW w:type="dxa" w:w="1913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d89eeb853136ea64da7feb3d0c8e909771b17ae6</w:t>
            </w:r>
          </w:p>
        </w:tc>
        <w:tc>
          <w:tcPr>
            <w:tcW w:type="dxa" w:w="1913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formal baseline</w:t>
            </w:r>
          </w:p>
        </w:tc>
        <w:tc>
          <w:tcPr>
            <w:tcW w:type="dxa" w:w="1057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used</w:t>
            </w:r>
          </w:p>
        </w:tc>
      </w:tr>
      <w:tr>
        <w:trPr>
          <w:cantSplit/>
        </w:trPr>
        <w:tc>
          <w:tcPr>
            <w:tcW w:type="dxa" w:w="1158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Evo2_1B_base</w:t>
            </w:r>
          </w:p>
        </w:tc>
        <w:tc>
          <w:tcPr>
            <w:tcW w:type="dxa" w:w="1913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evolution-scale general baseline</w:t>
            </w:r>
          </w:p>
        </w:tc>
        <w:tc>
          <w:tcPr>
            <w:tcW w:type="dxa" w:w="1913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https://huggingface.co/arcinstitute/evo2_1b_base</w:t>
            </w:r>
            <w:r>
              <w:br/>
            </w: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https://huggingface.co/arcinstitute/evo2_1b_base</w:t>
            </w:r>
          </w:p>
        </w:tc>
        <w:tc>
          <w:tcPr>
            <w:tcW w:type="dxa" w:w="1913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2279e1df422c991037470302360edd40d0d2ea1e</w:t>
            </w:r>
          </w:p>
        </w:tc>
        <w:tc>
          <w:tcPr>
            <w:tcW w:type="dxa" w:w="1913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formal baseline under frozen local runtime</w:t>
            </w:r>
          </w:p>
        </w:tc>
        <w:tc>
          <w:tcPr>
            <w:tcW w:type="dxa" w:w="1057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6"/>
              </w:rPr>
              <w:t>used</w:t>
            </w:r>
          </w:p>
        </w:tc>
      </w:tr>
    </w:tbl>
    <w:p>
      <w:pPr>
        <w:spacing w:after="20"/>
      </w:pPr>
    </w:p>
    <w:p>
      <w:pPr>
        <w:pStyle w:val="Heading2"/>
      </w:pPr>
      <w:r>
        <w:t>25. 结论</w:t>
      </w:r>
    </w:p>
    <w:p>
      <w:pPr>
        <w:widowControl/>
      </w:pPr>
      <w:r>
        <w:rPr>
          <w:rFonts w:ascii="Arial" w:hAnsi="Arial" w:eastAsia="Microsoft YaHei"/>
          <w:color w:val="20252B"/>
          <w:sz w:val="21"/>
        </w:rPr>
        <w:t>当前最稳健结论不是“已经得到完整超长作物基因组大模型”，而是：</w:t>
      </w:r>
    </w:p>
    <w:p>
      <w:pPr>
        <w:pStyle w:val="ListNumber"/>
        <w:spacing w:after="40"/>
      </w:pPr>
      <w:r>
        <w:rPr>
          <w:rFonts w:ascii="Arial" w:hAnsi="Arial" w:eastAsia="Microsoft YaHei"/>
          <w:color w:val="20252B"/>
          <w:sz w:val="20"/>
        </w:rPr>
        <w:t>已得到一个真实训练的369.5M、8K作物基座；预训练相对同架构random-init有明确收益。</w:t>
      </w:r>
    </w:p>
    <w:p>
      <w:pPr>
        <w:pStyle w:val="ListNumber"/>
        <w:spacing w:after="40"/>
      </w:pPr>
      <w:r>
        <w:rPr>
          <w:rFonts w:ascii="Arial" w:hAnsi="Arial" w:eastAsia="Microsoft YaHei"/>
          <w:color w:val="20252B"/>
          <w:sz w:val="20"/>
        </w:rPr>
        <w:t>在核心结构任务的2K和8K宏平均上，本模型超过当前已评估公开基线；512 bp略低于PlantCAD2/PlantCaduceus。</w:t>
      </w:r>
    </w:p>
    <w:p>
      <w:pPr>
        <w:pStyle w:val="ListNumber"/>
        <w:spacing w:after="40"/>
      </w:pPr>
      <w:r>
        <w:rPr>
          <w:rFonts w:ascii="Arial" w:hAnsi="Arial" w:eastAsia="Microsoft YaHei"/>
          <w:color w:val="20252B"/>
          <w:sz w:val="20"/>
        </w:rPr>
        <w:t>在外部植物表达和lncRNA任务上，PlantCAD2/PlantCaduceus仍总体更强；这是真实差距。</w:t>
      </w:r>
    </w:p>
    <w:p>
      <w:pPr>
        <w:pStyle w:val="ListNumber"/>
        <w:spacing w:after="40"/>
      </w:pPr>
      <w:r>
        <w:rPr>
          <w:rFonts w:ascii="Arial" w:hAnsi="Arial" w:eastAsia="Microsoft YaHei"/>
          <w:color w:val="20252B"/>
          <w:sz w:val="20"/>
        </w:rPr>
        <w:t>Stage C1仅是可运行的64K架构＋569步partial run，没有64K科学结果。</w:t>
      </w:r>
    </w:p>
    <w:p>
      <w:pPr>
        <w:pStyle w:val="ListNumber"/>
        <w:spacing w:after="40"/>
      </w:pPr>
      <w:r>
        <w:rPr>
          <w:rFonts w:ascii="Arial" w:hAnsi="Arial" w:eastAsia="Microsoft YaHei"/>
          <w:color w:val="20252B"/>
          <w:sz w:val="20"/>
        </w:rPr>
        <w:t>下一步不应先盲目延长训练，而应先冻结NT-v2 500M和P0作物长程任务；然后用预注册的common/native-long/chunked三赛道决定是否训练和是否真正超过基线。</w:t>
      </w:r>
    </w:p>
    <w:p>
      <w:pPr>
        <w:pStyle w:val="ListNumber"/>
        <w:spacing w:after="40"/>
      </w:pPr>
      <w:r>
        <w:rPr>
          <w:rFonts w:ascii="Arial" w:hAnsi="Arial" w:eastAsia="Microsoft YaHei"/>
          <w:color w:val="20252B"/>
          <w:sz w:val="20"/>
        </w:rPr>
        <w:t>“我们的模型能解决而短模型不能原生解决”的任务必须由输入信息范围客观定义；“超过PlantCAD2/PlantCaduceus”必须靠结果，而不是靠排除它们。</w:t>
      </w:r>
    </w:p>
    <w:p>
      <w:pPr>
        <w:sectPr>
          <w:type w:val="continuous"/>
          <w:pgSz w:w="11906" w:h="16838"/>
          <w:pgMar w:top="992" w:right="1020" w:bottom="935" w:left="1020" w:header="369" w:footer="369" w:gutter="0"/>
          <w:cols w:space="720"/>
          <w:docGrid w:linePitch="360"/>
        </w:sectPr>
      </w:pPr>
    </w:p>
    <w:p>
      <w:pPr>
        <w:pStyle w:val="Heading1"/>
      </w:pPr>
      <w:r>
        <w:t>附录A：258个assembly的30物种组成</w:t>
      </w:r>
    </w:p>
    <w:tbl>
      <w:tblPr>
        <w:tblW w:type="dxa" w:w="15194"/>
        <w:jc w:val="center"/>
        <w:tblBorders>
          <w:top w:val="single" w:sz="4" w:space="0" w:color="C7D0DB"/>
          <w:left w:val="single" w:sz="4" w:space="0" w:color="C7D0DB"/>
          <w:bottom w:val="single" w:sz="4" w:space="0" w:color="C7D0DB"/>
          <w:right w:val="single" w:sz="4" w:space="0" w:color="C7D0DB"/>
          <w:insideH w:val="single" w:sz="4" w:space="0" w:color="C7D0DB"/>
          <w:insideV w:val="single" w:sz="4" w:space="0" w:color="C7D0DB"/>
        </w:tblBorders>
        <w:tblLayout w:type="fixed"/>
        <w:tblLook w:firstColumn="1" w:firstRow="1" w:lastColumn="0" w:lastRow="0" w:noHBand="0" w:noVBand="1" w:val="04A0"/>
      </w:tblPr>
      <w:tblGrid>
        <w:gridCol w:w="2763"/>
        <w:gridCol w:w="1381"/>
        <w:gridCol w:w="1243"/>
        <w:gridCol w:w="967"/>
        <w:gridCol w:w="1381"/>
        <w:gridCol w:w="967"/>
        <w:gridCol w:w="967"/>
        <w:gridCol w:w="967"/>
        <w:gridCol w:w="2072"/>
        <w:gridCol w:w="2486"/>
      </w:tblGrid>
      <w:tr>
        <w:trPr>
          <w:cantSplit/>
          <w:tblHeader w:val="true"/>
        </w:trPr>
        <w:tc>
          <w:tcPr>
            <w:tcW w:type="dxa" w:w="2763"/>
            <w:shd w:fill="183153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/>
                <w:color w:val="FFFFFF"/>
                <w:sz w:val="12"/>
              </w:rPr>
              <w:t>物种</w:t>
            </w:r>
          </w:p>
        </w:tc>
        <w:tc>
          <w:tcPr>
            <w:tcW w:type="dxa" w:w="1381"/>
            <w:shd w:fill="183153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/>
                <w:color w:val="FFFFFF"/>
                <w:sz w:val="12"/>
              </w:rPr>
              <w:t>属</w:t>
            </w:r>
          </w:p>
        </w:tc>
        <w:tc>
          <w:tcPr>
            <w:tcW w:type="dxa" w:w="1243"/>
            <w:shd w:fill="183153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/>
                <w:color w:val="FFFFFF"/>
                <w:sz w:val="12"/>
              </w:rPr>
              <w:t>assembly数</w:t>
            </w:r>
          </w:p>
        </w:tc>
        <w:tc>
          <w:tcPr>
            <w:tcW w:type="dxa" w:w="967"/>
            <w:shd w:fill="183153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/>
                <w:color w:val="FFFFFF"/>
                <w:sz w:val="12"/>
              </w:rPr>
              <w:t>train</w:t>
            </w:r>
          </w:p>
        </w:tc>
        <w:tc>
          <w:tcPr>
            <w:tcW w:type="dxa" w:w="1381"/>
            <w:shd w:fill="183153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/>
                <w:color w:val="FFFFFF"/>
                <w:sz w:val="12"/>
              </w:rPr>
              <w:t>validation</w:t>
            </w:r>
          </w:p>
        </w:tc>
        <w:tc>
          <w:tcPr>
            <w:tcW w:type="dxa" w:w="967"/>
            <w:shd w:fill="183153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/>
                <w:color w:val="FFFFFF"/>
                <w:sz w:val="12"/>
              </w:rPr>
              <w:t>test</w:t>
            </w:r>
          </w:p>
        </w:tc>
        <w:tc>
          <w:tcPr>
            <w:tcW w:type="dxa" w:w="967"/>
            <w:shd w:fill="183153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/>
                <w:color w:val="FFFFFF"/>
                <w:sz w:val="12"/>
              </w:rPr>
              <w:t>GenBank</w:t>
            </w:r>
          </w:p>
        </w:tc>
        <w:tc>
          <w:tcPr>
            <w:tcW w:type="dxa" w:w="967"/>
            <w:shd w:fill="183153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/>
                <w:color w:val="FFFFFF"/>
                <w:sz w:val="12"/>
              </w:rPr>
              <w:t>RefSeq</w:t>
            </w:r>
          </w:p>
        </w:tc>
        <w:tc>
          <w:tcPr>
            <w:tcW w:type="dxa" w:w="2072"/>
            <w:shd w:fill="183153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/>
                <w:color w:val="FFFFFF"/>
                <w:sz w:val="12"/>
              </w:rPr>
              <w:t>压缩genome bytes</w:t>
            </w:r>
          </w:p>
        </w:tc>
        <w:tc>
          <w:tcPr>
            <w:tcW w:type="dxa" w:w="2486"/>
            <w:shd w:fill="183153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/>
                <w:color w:val="FFFFFF"/>
                <w:sz w:val="12"/>
              </w:rPr>
              <w:t>压缩annotation bytes</w:t>
            </w:r>
          </w:p>
        </w:tc>
      </w:tr>
      <w:tr>
        <w:trPr>
          <w:cantSplit/>
        </w:trPr>
        <w:tc>
          <w:tcPr>
            <w:tcW w:type="dxa" w:w="2763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2"/>
              </w:rPr>
              <w:t>Arachis hypogaea</w:t>
            </w:r>
          </w:p>
        </w:tc>
        <w:tc>
          <w:tcPr>
            <w:tcW w:type="dxa" w:w="1381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2"/>
              </w:rPr>
              <w:t>Arachis</w:t>
            </w:r>
          </w:p>
        </w:tc>
        <w:tc>
          <w:tcPr>
            <w:tcW w:type="dxa" w:w="1243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2"/>
              </w:rPr>
              <w:t>9</w:t>
            </w:r>
          </w:p>
        </w:tc>
        <w:tc>
          <w:tcPr>
            <w:tcW w:type="dxa" w:w="967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2"/>
              </w:rPr>
              <w:t>7</w:t>
            </w:r>
          </w:p>
        </w:tc>
        <w:tc>
          <w:tcPr>
            <w:tcW w:type="dxa" w:w="1381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2"/>
              </w:rPr>
              <w:t>1</w:t>
            </w:r>
          </w:p>
        </w:tc>
        <w:tc>
          <w:tcPr>
            <w:tcW w:type="dxa" w:w="967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2"/>
              </w:rPr>
              <w:t>1</w:t>
            </w:r>
          </w:p>
        </w:tc>
        <w:tc>
          <w:tcPr>
            <w:tcW w:type="dxa" w:w="967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2"/>
              </w:rPr>
              <w:t>8</w:t>
            </w:r>
          </w:p>
        </w:tc>
        <w:tc>
          <w:tcPr>
            <w:tcW w:type="dxa" w:w="967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2"/>
              </w:rPr>
              <w:t>1</w:t>
            </w:r>
          </w:p>
        </w:tc>
        <w:tc>
          <w:tcPr>
            <w:tcW w:type="dxa" w:w="2072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2"/>
              </w:rPr>
              <w:t>6,885,295,295</w:t>
            </w:r>
          </w:p>
        </w:tc>
        <w:tc>
          <w:tcPr>
            <w:tcW w:type="dxa" w:w="2486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2"/>
              </w:rPr>
              <w:t>130,378,480</w:t>
            </w:r>
          </w:p>
        </w:tc>
      </w:tr>
      <w:tr>
        <w:trPr>
          <w:cantSplit/>
        </w:trPr>
        <w:tc>
          <w:tcPr>
            <w:tcW w:type="dxa" w:w="2763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2"/>
              </w:rPr>
              <w:t>Beta vulgaris</w:t>
            </w:r>
          </w:p>
        </w:tc>
        <w:tc>
          <w:tcPr>
            <w:tcW w:type="dxa" w:w="1381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2"/>
              </w:rPr>
              <w:t>Beta</w:t>
            </w:r>
          </w:p>
        </w:tc>
        <w:tc>
          <w:tcPr>
            <w:tcW w:type="dxa" w:w="1243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2"/>
              </w:rPr>
              <w:t>2</w:t>
            </w:r>
          </w:p>
        </w:tc>
        <w:tc>
          <w:tcPr>
            <w:tcW w:type="dxa" w:w="967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2"/>
              </w:rPr>
              <w:t>1</w:t>
            </w:r>
          </w:p>
        </w:tc>
        <w:tc>
          <w:tcPr>
            <w:tcW w:type="dxa" w:w="1381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2"/>
              </w:rPr>
              <w:t>1</w:t>
            </w:r>
          </w:p>
        </w:tc>
        <w:tc>
          <w:tcPr>
            <w:tcW w:type="dxa" w:w="967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2"/>
              </w:rPr>
              <w:t>0</w:t>
            </w:r>
          </w:p>
        </w:tc>
        <w:tc>
          <w:tcPr>
            <w:tcW w:type="dxa" w:w="967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2"/>
              </w:rPr>
              <w:t>1</w:t>
            </w:r>
          </w:p>
        </w:tc>
        <w:tc>
          <w:tcPr>
            <w:tcW w:type="dxa" w:w="967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2"/>
              </w:rPr>
              <w:t>1</w:t>
            </w:r>
          </w:p>
        </w:tc>
        <w:tc>
          <w:tcPr>
            <w:tcW w:type="dxa" w:w="2072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2"/>
              </w:rPr>
              <w:t>333,376,382</w:t>
            </w:r>
          </w:p>
        </w:tc>
        <w:tc>
          <w:tcPr>
            <w:tcW w:type="dxa" w:w="2486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2"/>
              </w:rPr>
              <w:t>14,467,706</w:t>
            </w:r>
          </w:p>
        </w:tc>
      </w:tr>
      <w:tr>
        <w:trPr>
          <w:cantSplit/>
        </w:trPr>
        <w:tc>
          <w:tcPr>
            <w:tcW w:type="dxa" w:w="2763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2"/>
              </w:rPr>
              <w:t>Brassica napus</w:t>
            </w:r>
          </w:p>
        </w:tc>
        <w:tc>
          <w:tcPr>
            <w:tcW w:type="dxa" w:w="1381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2"/>
              </w:rPr>
              <w:t>Brassica</w:t>
            </w:r>
          </w:p>
        </w:tc>
        <w:tc>
          <w:tcPr>
            <w:tcW w:type="dxa" w:w="1243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2"/>
              </w:rPr>
              <w:t>5</w:t>
            </w:r>
          </w:p>
        </w:tc>
        <w:tc>
          <w:tcPr>
            <w:tcW w:type="dxa" w:w="967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2"/>
              </w:rPr>
              <w:t>4</w:t>
            </w:r>
          </w:p>
        </w:tc>
        <w:tc>
          <w:tcPr>
            <w:tcW w:type="dxa" w:w="1381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2"/>
              </w:rPr>
              <w:t>1</w:t>
            </w:r>
          </w:p>
        </w:tc>
        <w:tc>
          <w:tcPr>
            <w:tcW w:type="dxa" w:w="967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2"/>
              </w:rPr>
              <w:t>0</w:t>
            </w:r>
          </w:p>
        </w:tc>
        <w:tc>
          <w:tcPr>
            <w:tcW w:type="dxa" w:w="967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2"/>
              </w:rPr>
              <w:t>4</w:t>
            </w:r>
          </w:p>
        </w:tc>
        <w:tc>
          <w:tcPr>
            <w:tcW w:type="dxa" w:w="967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2"/>
              </w:rPr>
              <w:t>1</w:t>
            </w:r>
          </w:p>
        </w:tc>
        <w:tc>
          <w:tcPr>
            <w:tcW w:type="dxa" w:w="2072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2"/>
              </w:rPr>
              <w:t>1,342,153,515</w:t>
            </w:r>
          </w:p>
        </w:tc>
        <w:tc>
          <w:tcPr>
            <w:tcW w:type="dxa" w:w="2486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2"/>
              </w:rPr>
              <w:t>86,582,074</w:t>
            </w:r>
          </w:p>
        </w:tc>
      </w:tr>
      <w:tr>
        <w:trPr>
          <w:cantSplit/>
        </w:trPr>
        <w:tc>
          <w:tcPr>
            <w:tcW w:type="dxa" w:w="2763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2"/>
              </w:rPr>
              <w:t>Brassica oleracea</w:t>
            </w:r>
          </w:p>
        </w:tc>
        <w:tc>
          <w:tcPr>
            <w:tcW w:type="dxa" w:w="1381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2"/>
              </w:rPr>
              <w:t>Brassica</w:t>
            </w:r>
          </w:p>
        </w:tc>
        <w:tc>
          <w:tcPr>
            <w:tcW w:type="dxa" w:w="1243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2"/>
              </w:rPr>
              <w:t>4</w:t>
            </w:r>
          </w:p>
        </w:tc>
        <w:tc>
          <w:tcPr>
            <w:tcW w:type="dxa" w:w="967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2"/>
              </w:rPr>
              <w:t>3</w:t>
            </w:r>
          </w:p>
        </w:tc>
        <w:tc>
          <w:tcPr>
            <w:tcW w:type="dxa" w:w="1381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2"/>
              </w:rPr>
              <w:t>0</w:t>
            </w:r>
          </w:p>
        </w:tc>
        <w:tc>
          <w:tcPr>
            <w:tcW w:type="dxa" w:w="967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2"/>
              </w:rPr>
              <w:t>1</w:t>
            </w:r>
          </w:p>
        </w:tc>
        <w:tc>
          <w:tcPr>
            <w:tcW w:type="dxa" w:w="967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2"/>
              </w:rPr>
              <w:t>3</w:t>
            </w:r>
          </w:p>
        </w:tc>
        <w:tc>
          <w:tcPr>
            <w:tcW w:type="dxa" w:w="967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2"/>
              </w:rPr>
              <w:t>1</w:t>
            </w:r>
          </w:p>
        </w:tc>
        <w:tc>
          <w:tcPr>
            <w:tcW w:type="dxa" w:w="2072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2"/>
              </w:rPr>
              <w:t>667,451,826</w:t>
            </w:r>
          </w:p>
        </w:tc>
        <w:tc>
          <w:tcPr>
            <w:tcW w:type="dxa" w:w="2486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2"/>
              </w:rPr>
              <w:t>40,503,375</w:t>
            </w:r>
          </w:p>
        </w:tc>
      </w:tr>
      <w:tr>
        <w:trPr>
          <w:cantSplit/>
        </w:trPr>
        <w:tc>
          <w:tcPr>
            <w:tcW w:type="dxa" w:w="2763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2"/>
              </w:rPr>
              <w:t>Brassica rapa</w:t>
            </w:r>
          </w:p>
        </w:tc>
        <w:tc>
          <w:tcPr>
            <w:tcW w:type="dxa" w:w="1381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2"/>
              </w:rPr>
              <w:t>Brassica</w:t>
            </w:r>
          </w:p>
        </w:tc>
        <w:tc>
          <w:tcPr>
            <w:tcW w:type="dxa" w:w="1243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2"/>
              </w:rPr>
              <w:t>6</w:t>
            </w:r>
          </w:p>
        </w:tc>
        <w:tc>
          <w:tcPr>
            <w:tcW w:type="dxa" w:w="967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2"/>
              </w:rPr>
              <w:t>4</w:t>
            </w:r>
          </w:p>
        </w:tc>
        <w:tc>
          <w:tcPr>
            <w:tcW w:type="dxa" w:w="1381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2"/>
              </w:rPr>
              <w:t>1</w:t>
            </w:r>
          </w:p>
        </w:tc>
        <w:tc>
          <w:tcPr>
            <w:tcW w:type="dxa" w:w="967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2"/>
              </w:rPr>
              <w:t>1</w:t>
            </w:r>
          </w:p>
        </w:tc>
        <w:tc>
          <w:tcPr>
            <w:tcW w:type="dxa" w:w="967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2"/>
              </w:rPr>
              <w:t>5</w:t>
            </w:r>
          </w:p>
        </w:tc>
        <w:tc>
          <w:tcPr>
            <w:tcW w:type="dxa" w:w="967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2"/>
              </w:rPr>
              <w:t>1</w:t>
            </w:r>
          </w:p>
        </w:tc>
        <w:tc>
          <w:tcPr>
            <w:tcW w:type="dxa" w:w="2072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2"/>
              </w:rPr>
              <w:t>622,896,641</w:t>
            </w:r>
          </w:p>
        </w:tc>
        <w:tc>
          <w:tcPr>
            <w:tcW w:type="dxa" w:w="2486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2"/>
              </w:rPr>
              <w:t>51,784,078</w:t>
            </w:r>
          </w:p>
        </w:tc>
      </w:tr>
      <w:tr>
        <w:trPr>
          <w:cantSplit/>
        </w:trPr>
        <w:tc>
          <w:tcPr>
            <w:tcW w:type="dxa" w:w="2763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2"/>
              </w:rPr>
              <w:t>Cicer arietinum</w:t>
            </w:r>
          </w:p>
        </w:tc>
        <w:tc>
          <w:tcPr>
            <w:tcW w:type="dxa" w:w="1381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2"/>
              </w:rPr>
              <w:t>Cicer</w:t>
            </w:r>
          </w:p>
        </w:tc>
        <w:tc>
          <w:tcPr>
            <w:tcW w:type="dxa" w:w="1243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2"/>
              </w:rPr>
              <w:t>1</w:t>
            </w:r>
          </w:p>
        </w:tc>
        <w:tc>
          <w:tcPr>
            <w:tcW w:type="dxa" w:w="967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2"/>
              </w:rPr>
              <w:t>1</w:t>
            </w:r>
          </w:p>
        </w:tc>
        <w:tc>
          <w:tcPr>
            <w:tcW w:type="dxa" w:w="1381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2"/>
              </w:rPr>
              <w:t>0</w:t>
            </w:r>
          </w:p>
        </w:tc>
        <w:tc>
          <w:tcPr>
            <w:tcW w:type="dxa" w:w="967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2"/>
              </w:rPr>
              <w:t>0</w:t>
            </w:r>
          </w:p>
        </w:tc>
        <w:tc>
          <w:tcPr>
            <w:tcW w:type="dxa" w:w="967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2"/>
              </w:rPr>
              <w:t>0</w:t>
            </w:r>
          </w:p>
        </w:tc>
        <w:tc>
          <w:tcPr>
            <w:tcW w:type="dxa" w:w="967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2"/>
              </w:rPr>
              <w:t>1</w:t>
            </w:r>
          </w:p>
        </w:tc>
        <w:tc>
          <w:tcPr>
            <w:tcW w:type="dxa" w:w="2072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2"/>
              </w:rPr>
              <w:t>144,900,890</w:t>
            </w:r>
          </w:p>
        </w:tc>
        <w:tc>
          <w:tcPr>
            <w:tcW w:type="dxa" w:w="2486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2"/>
              </w:rPr>
              <w:t>9,134,001</w:t>
            </w:r>
          </w:p>
        </w:tc>
      </w:tr>
      <w:tr>
        <w:trPr>
          <w:cantSplit/>
        </w:trPr>
        <w:tc>
          <w:tcPr>
            <w:tcW w:type="dxa" w:w="2763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2"/>
              </w:rPr>
              <w:t>Citrullus lanatus</w:t>
            </w:r>
          </w:p>
        </w:tc>
        <w:tc>
          <w:tcPr>
            <w:tcW w:type="dxa" w:w="1381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2"/>
              </w:rPr>
              <w:t>Citrullus</w:t>
            </w:r>
          </w:p>
        </w:tc>
        <w:tc>
          <w:tcPr>
            <w:tcW w:type="dxa" w:w="1243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2"/>
              </w:rPr>
              <w:t>1</w:t>
            </w:r>
          </w:p>
        </w:tc>
        <w:tc>
          <w:tcPr>
            <w:tcW w:type="dxa" w:w="967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2"/>
              </w:rPr>
              <w:t>1</w:t>
            </w:r>
          </w:p>
        </w:tc>
        <w:tc>
          <w:tcPr>
            <w:tcW w:type="dxa" w:w="1381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2"/>
              </w:rPr>
              <w:t>0</w:t>
            </w:r>
          </w:p>
        </w:tc>
        <w:tc>
          <w:tcPr>
            <w:tcW w:type="dxa" w:w="967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2"/>
              </w:rPr>
              <w:t>0</w:t>
            </w:r>
          </w:p>
        </w:tc>
        <w:tc>
          <w:tcPr>
            <w:tcW w:type="dxa" w:w="967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2"/>
              </w:rPr>
              <w:t>1</w:t>
            </w:r>
          </w:p>
        </w:tc>
        <w:tc>
          <w:tcPr>
            <w:tcW w:type="dxa" w:w="967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2"/>
              </w:rPr>
              <w:t>0</w:t>
            </w:r>
          </w:p>
        </w:tc>
        <w:tc>
          <w:tcPr>
            <w:tcW w:type="dxa" w:w="2072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2"/>
              </w:rPr>
              <w:t>113,766,894</w:t>
            </w:r>
          </w:p>
        </w:tc>
        <w:tc>
          <w:tcPr>
            <w:tcW w:type="dxa" w:w="2486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2"/>
              </w:rPr>
              <w:t>4,010,033</w:t>
            </w:r>
          </w:p>
        </w:tc>
      </w:tr>
      <w:tr>
        <w:trPr>
          <w:cantSplit/>
        </w:trPr>
        <w:tc>
          <w:tcPr>
            <w:tcW w:type="dxa" w:w="2763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2"/>
              </w:rPr>
              <w:t>Cucumis melo</w:t>
            </w:r>
          </w:p>
        </w:tc>
        <w:tc>
          <w:tcPr>
            <w:tcW w:type="dxa" w:w="1381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2"/>
              </w:rPr>
              <w:t>Cucumis</w:t>
            </w:r>
          </w:p>
        </w:tc>
        <w:tc>
          <w:tcPr>
            <w:tcW w:type="dxa" w:w="1243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2"/>
              </w:rPr>
              <w:t>6</w:t>
            </w:r>
          </w:p>
        </w:tc>
        <w:tc>
          <w:tcPr>
            <w:tcW w:type="dxa" w:w="967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2"/>
              </w:rPr>
              <w:t>5</w:t>
            </w:r>
          </w:p>
        </w:tc>
        <w:tc>
          <w:tcPr>
            <w:tcW w:type="dxa" w:w="1381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2"/>
              </w:rPr>
              <w:t>1</w:t>
            </w:r>
          </w:p>
        </w:tc>
        <w:tc>
          <w:tcPr>
            <w:tcW w:type="dxa" w:w="967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2"/>
              </w:rPr>
              <w:t>0</w:t>
            </w:r>
          </w:p>
        </w:tc>
        <w:tc>
          <w:tcPr>
            <w:tcW w:type="dxa" w:w="967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2"/>
              </w:rPr>
              <w:t>5</w:t>
            </w:r>
          </w:p>
        </w:tc>
        <w:tc>
          <w:tcPr>
            <w:tcW w:type="dxa" w:w="967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2"/>
              </w:rPr>
              <w:t>1</w:t>
            </w:r>
          </w:p>
        </w:tc>
        <w:tc>
          <w:tcPr>
            <w:tcW w:type="dxa" w:w="2072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2"/>
              </w:rPr>
              <w:t>681,906,757</w:t>
            </w:r>
          </w:p>
        </w:tc>
        <w:tc>
          <w:tcPr>
            <w:tcW w:type="dxa" w:w="2486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2"/>
              </w:rPr>
              <w:t>37,721,297</w:t>
            </w:r>
          </w:p>
        </w:tc>
      </w:tr>
      <w:tr>
        <w:trPr>
          <w:cantSplit/>
        </w:trPr>
        <w:tc>
          <w:tcPr>
            <w:tcW w:type="dxa" w:w="2763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2"/>
              </w:rPr>
              <w:t>Cucumis sativus</w:t>
            </w:r>
          </w:p>
        </w:tc>
        <w:tc>
          <w:tcPr>
            <w:tcW w:type="dxa" w:w="1381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2"/>
              </w:rPr>
              <w:t>Cucumis</w:t>
            </w:r>
          </w:p>
        </w:tc>
        <w:tc>
          <w:tcPr>
            <w:tcW w:type="dxa" w:w="1243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2"/>
              </w:rPr>
              <w:t>1</w:t>
            </w:r>
          </w:p>
        </w:tc>
        <w:tc>
          <w:tcPr>
            <w:tcW w:type="dxa" w:w="967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2"/>
              </w:rPr>
              <w:t>0</w:t>
            </w:r>
          </w:p>
        </w:tc>
        <w:tc>
          <w:tcPr>
            <w:tcW w:type="dxa" w:w="1381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2"/>
              </w:rPr>
              <w:t>0</w:t>
            </w:r>
          </w:p>
        </w:tc>
        <w:tc>
          <w:tcPr>
            <w:tcW w:type="dxa" w:w="967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2"/>
              </w:rPr>
              <w:t>1</w:t>
            </w:r>
          </w:p>
        </w:tc>
        <w:tc>
          <w:tcPr>
            <w:tcW w:type="dxa" w:w="967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2"/>
              </w:rPr>
              <w:t>0</w:t>
            </w:r>
          </w:p>
        </w:tc>
        <w:tc>
          <w:tcPr>
            <w:tcW w:type="dxa" w:w="967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2"/>
              </w:rPr>
              <w:t>1</w:t>
            </w:r>
          </w:p>
        </w:tc>
        <w:tc>
          <w:tcPr>
            <w:tcW w:type="dxa" w:w="2072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2"/>
              </w:rPr>
              <w:t>71,224,682</w:t>
            </w:r>
          </w:p>
        </w:tc>
        <w:tc>
          <w:tcPr>
            <w:tcW w:type="dxa" w:w="2486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2"/>
              </w:rPr>
              <w:t>7,763,605</w:t>
            </w:r>
          </w:p>
        </w:tc>
      </w:tr>
      <w:tr>
        <w:trPr>
          <w:cantSplit/>
        </w:trPr>
        <w:tc>
          <w:tcPr>
            <w:tcW w:type="dxa" w:w="2763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2"/>
              </w:rPr>
              <w:t>Daucus carota</w:t>
            </w:r>
          </w:p>
        </w:tc>
        <w:tc>
          <w:tcPr>
            <w:tcW w:type="dxa" w:w="1381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2"/>
              </w:rPr>
              <w:t>Daucus</w:t>
            </w:r>
          </w:p>
        </w:tc>
        <w:tc>
          <w:tcPr>
            <w:tcW w:type="dxa" w:w="1243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2"/>
              </w:rPr>
              <w:t>3</w:t>
            </w:r>
          </w:p>
        </w:tc>
        <w:tc>
          <w:tcPr>
            <w:tcW w:type="dxa" w:w="967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2"/>
              </w:rPr>
              <w:t>1</w:t>
            </w:r>
          </w:p>
        </w:tc>
        <w:tc>
          <w:tcPr>
            <w:tcW w:type="dxa" w:w="1381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2"/>
              </w:rPr>
              <w:t>1</w:t>
            </w:r>
          </w:p>
        </w:tc>
        <w:tc>
          <w:tcPr>
            <w:tcW w:type="dxa" w:w="967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2"/>
              </w:rPr>
              <w:t>1</w:t>
            </w:r>
          </w:p>
        </w:tc>
        <w:tc>
          <w:tcPr>
            <w:tcW w:type="dxa" w:w="967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2"/>
              </w:rPr>
              <w:t>2</w:t>
            </w:r>
          </w:p>
        </w:tc>
        <w:tc>
          <w:tcPr>
            <w:tcW w:type="dxa" w:w="967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2"/>
              </w:rPr>
              <w:t>1</w:t>
            </w:r>
          </w:p>
        </w:tc>
        <w:tc>
          <w:tcPr>
            <w:tcW w:type="dxa" w:w="2072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2"/>
              </w:rPr>
              <w:t>386,240,517</w:t>
            </w:r>
          </w:p>
        </w:tc>
        <w:tc>
          <w:tcPr>
            <w:tcW w:type="dxa" w:w="2486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2"/>
              </w:rPr>
              <w:t>22,860,613</w:t>
            </w:r>
          </w:p>
        </w:tc>
      </w:tr>
      <w:tr>
        <w:trPr>
          <w:cantSplit/>
        </w:trPr>
        <w:tc>
          <w:tcPr>
            <w:tcW w:type="dxa" w:w="2763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2"/>
              </w:rPr>
              <w:t>Glycine max</w:t>
            </w:r>
          </w:p>
        </w:tc>
        <w:tc>
          <w:tcPr>
            <w:tcW w:type="dxa" w:w="1381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2"/>
              </w:rPr>
              <w:t>Glycine</w:t>
            </w:r>
          </w:p>
        </w:tc>
        <w:tc>
          <w:tcPr>
            <w:tcW w:type="dxa" w:w="1243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2"/>
              </w:rPr>
              <w:t>10</w:t>
            </w:r>
          </w:p>
        </w:tc>
        <w:tc>
          <w:tcPr>
            <w:tcW w:type="dxa" w:w="967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2"/>
              </w:rPr>
              <w:t>8</w:t>
            </w:r>
          </w:p>
        </w:tc>
        <w:tc>
          <w:tcPr>
            <w:tcW w:type="dxa" w:w="1381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2"/>
              </w:rPr>
              <w:t>1</w:t>
            </w:r>
          </w:p>
        </w:tc>
        <w:tc>
          <w:tcPr>
            <w:tcW w:type="dxa" w:w="967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2"/>
              </w:rPr>
              <w:t>1</w:t>
            </w:r>
          </w:p>
        </w:tc>
        <w:tc>
          <w:tcPr>
            <w:tcW w:type="dxa" w:w="967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2"/>
              </w:rPr>
              <w:t>9</w:t>
            </w:r>
          </w:p>
        </w:tc>
        <w:tc>
          <w:tcPr>
            <w:tcW w:type="dxa" w:w="967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2"/>
              </w:rPr>
              <w:t>1</w:t>
            </w:r>
          </w:p>
        </w:tc>
        <w:tc>
          <w:tcPr>
            <w:tcW w:type="dxa" w:w="2072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2"/>
              </w:rPr>
              <w:t>2,998,714,788</w:t>
            </w:r>
          </w:p>
        </w:tc>
        <w:tc>
          <w:tcPr>
            <w:tcW w:type="dxa" w:w="2486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2"/>
              </w:rPr>
              <w:t>128,096,637</w:t>
            </w:r>
          </w:p>
        </w:tc>
      </w:tr>
      <w:tr>
        <w:trPr>
          <w:cantSplit/>
        </w:trPr>
        <w:tc>
          <w:tcPr>
            <w:tcW w:type="dxa" w:w="2763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2"/>
              </w:rPr>
              <w:t>Gossypium hirsutum</w:t>
            </w:r>
          </w:p>
        </w:tc>
        <w:tc>
          <w:tcPr>
            <w:tcW w:type="dxa" w:w="1381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2"/>
              </w:rPr>
              <w:t>Gossypium</w:t>
            </w:r>
          </w:p>
        </w:tc>
        <w:tc>
          <w:tcPr>
            <w:tcW w:type="dxa" w:w="1243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2"/>
              </w:rPr>
              <w:t>3</w:t>
            </w:r>
          </w:p>
        </w:tc>
        <w:tc>
          <w:tcPr>
            <w:tcW w:type="dxa" w:w="967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2"/>
              </w:rPr>
              <w:t>1</w:t>
            </w:r>
          </w:p>
        </w:tc>
        <w:tc>
          <w:tcPr>
            <w:tcW w:type="dxa" w:w="1381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2"/>
              </w:rPr>
              <w:t>1</w:t>
            </w:r>
          </w:p>
        </w:tc>
        <w:tc>
          <w:tcPr>
            <w:tcW w:type="dxa" w:w="967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2"/>
              </w:rPr>
              <w:t>1</w:t>
            </w:r>
          </w:p>
        </w:tc>
        <w:tc>
          <w:tcPr>
            <w:tcW w:type="dxa" w:w="967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2"/>
              </w:rPr>
              <w:t>2</w:t>
            </w:r>
          </w:p>
        </w:tc>
        <w:tc>
          <w:tcPr>
            <w:tcW w:type="dxa" w:w="967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2"/>
              </w:rPr>
              <w:t>1</w:t>
            </w:r>
          </w:p>
        </w:tc>
        <w:tc>
          <w:tcPr>
            <w:tcW w:type="dxa" w:w="2072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2"/>
              </w:rPr>
              <w:t>2,118,018,201</w:t>
            </w:r>
          </w:p>
        </w:tc>
        <w:tc>
          <w:tcPr>
            <w:tcW w:type="dxa" w:w="2486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2"/>
              </w:rPr>
              <w:t>71,872,818</w:t>
            </w:r>
          </w:p>
        </w:tc>
      </w:tr>
      <w:tr>
        <w:trPr>
          <w:cantSplit/>
        </w:trPr>
        <w:tc>
          <w:tcPr>
            <w:tcW w:type="dxa" w:w="2763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2"/>
              </w:rPr>
              <w:t>Helianthus annuus</w:t>
            </w:r>
          </w:p>
        </w:tc>
        <w:tc>
          <w:tcPr>
            <w:tcW w:type="dxa" w:w="1381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2"/>
              </w:rPr>
              <w:t>Helianthus</w:t>
            </w:r>
          </w:p>
        </w:tc>
        <w:tc>
          <w:tcPr>
            <w:tcW w:type="dxa" w:w="1243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2"/>
              </w:rPr>
              <w:t>9</w:t>
            </w:r>
          </w:p>
        </w:tc>
        <w:tc>
          <w:tcPr>
            <w:tcW w:type="dxa" w:w="967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2"/>
              </w:rPr>
              <w:t>7</w:t>
            </w:r>
          </w:p>
        </w:tc>
        <w:tc>
          <w:tcPr>
            <w:tcW w:type="dxa" w:w="1381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2"/>
              </w:rPr>
              <w:t>1</w:t>
            </w:r>
          </w:p>
        </w:tc>
        <w:tc>
          <w:tcPr>
            <w:tcW w:type="dxa" w:w="967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2"/>
              </w:rPr>
              <w:t>1</w:t>
            </w:r>
          </w:p>
        </w:tc>
        <w:tc>
          <w:tcPr>
            <w:tcW w:type="dxa" w:w="967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2"/>
              </w:rPr>
              <w:t>8</w:t>
            </w:r>
          </w:p>
        </w:tc>
        <w:tc>
          <w:tcPr>
            <w:tcW w:type="dxa" w:w="967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2"/>
              </w:rPr>
              <w:t>1</w:t>
            </w:r>
          </w:p>
        </w:tc>
        <w:tc>
          <w:tcPr>
            <w:tcW w:type="dxa" w:w="2072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2"/>
              </w:rPr>
              <w:t>8,097,097,230</w:t>
            </w:r>
          </w:p>
        </w:tc>
        <w:tc>
          <w:tcPr>
            <w:tcW w:type="dxa" w:w="2486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2"/>
              </w:rPr>
              <w:t>134,318,644</w:t>
            </w:r>
          </w:p>
        </w:tc>
      </w:tr>
      <w:tr>
        <w:trPr>
          <w:cantSplit/>
        </w:trPr>
        <w:tc>
          <w:tcPr>
            <w:tcW w:type="dxa" w:w="2763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2"/>
              </w:rPr>
              <w:t>Hordeum vulgare</w:t>
            </w:r>
          </w:p>
        </w:tc>
        <w:tc>
          <w:tcPr>
            <w:tcW w:type="dxa" w:w="1381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2"/>
              </w:rPr>
              <w:t>Hordeum</w:t>
            </w:r>
          </w:p>
        </w:tc>
        <w:tc>
          <w:tcPr>
            <w:tcW w:type="dxa" w:w="1243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2"/>
              </w:rPr>
              <w:t>83</w:t>
            </w:r>
          </w:p>
        </w:tc>
        <w:tc>
          <w:tcPr>
            <w:tcW w:type="dxa" w:w="967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2"/>
              </w:rPr>
              <w:t>65</w:t>
            </w:r>
          </w:p>
        </w:tc>
        <w:tc>
          <w:tcPr>
            <w:tcW w:type="dxa" w:w="1381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2"/>
              </w:rPr>
              <w:t>9</w:t>
            </w:r>
          </w:p>
        </w:tc>
        <w:tc>
          <w:tcPr>
            <w:tcW w:type="dxa" w:w="967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2"/>
              </w:rPr>
              <w:t>9</w:t>
            </w:r>
          </w:p>
        </w:tc>
        <w:tc>
          <w:tcPr>
            <w:tcW w:type="dxa" w:w="967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2"/>
              </w:rPr>
              <w:t>82</w:t>
            </w:r>
          </w:p>
        </w:tc>
        <w:tc>
          <w:tcPr>
            <w:tcW w:type="dxa" w:w="967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2"/>
              </w:rPr>
              <w:t>1</w:t>
            </w:r>
          </w:p>
        </w:tc>
        <w:tc>
          <w:tcPr>
            <w:tcW w:type="dxa" w:w="2072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2"/>
              </w:rPr>
              <w:t>106,304,970,965</w:t>
            </w:r>
          </w:p>
        </w:tc>
        <w:tc>
          <w:tcPr>
            <w:tcW w:type="dxa" w:w="2486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2"/>
              </w:rPr>
              <w:t>975,123,353</w:t>
            </w:r>
          </w:p>
        </w:tc>
      </w:tr>
      <w:tr>
        <w:trPr>
          <w:cantSplit/>
        </w:trPr>
        <w:tc>
          <w:tcPr>
            <w:tcW w:type="dxa" w:w="2763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2"/>
              </w:rPr>
              <w:t>Lactuca sativa</w:t>
            </w:r>
          </w:p>
        </w:tc>
        <w:tc>
          <w:tcPr>
            <w:tcW w:type="dxa" w:w="1381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2"/>
              </w:rPr>
              <w:t>Lactuca</w:t>
            </w:r>
          </w:p>
        </w:tc>
        <w:tc>
          <w:tcPr>
            <w:tcW w:type="dxa" w:w="1243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2"/>
              </w:rPr>
              <w:t>1</w:t>
            </w:r>
          </w:p>
        </w:tc>
        <w:tc>
          <w:tcPr>
            <w:tcW w:type="dxa" w:w="967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2"/>
              </w:rPr>
              <w:t>1</w:t>
            </w:r>
          </w:p>
        </w:tc>
        <w:tc>
          <w:tcPr>
            <w:tcW w:type="dxa" w:w="1381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2"/>
              </w:rPr>
              <w:t>0</w:t>
            </w:r>
          </w:p>
        </w:tc>
        <w:tc>
          <w:tcPr>
            <w:tcW w:type="dxa" w:w="967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2"/>
              </w:rPr>
              <w:t>0</w:t>
            </w:r>
          </w:p>
        </w:tc>
        <w:tc>
          <w:tcPr>
            <w:tcW w:type="dxa" w:w="967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2"/>
              </w:rPr>
              <w:t>0</w:t>
            </w:r>
          </w:p>
        </w:tc>
        <w:tc>
          <w:tcPr>
            <w:tcW w:type="dxa" w:w="967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2"/>
              </w:rPr>
              <w:t>1</w:t>
            </w:r>
          </w:p>
        </w:tc>
        <w:tc>
          <w:tcPr>
            <w:tcW w:type="dxa" w:w="2072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2"/>
              </w:rPr>
              <w:t>788,072,127</w:t>
            </w:r>
          </w:p>
        </w:tc>
        <w:tc>
          <w:tcPr>
            <w:tcW w:type="dxa" w:w="2486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2"/>
              </w:rPr>
              <w:t>13,692,789</w:t>
            </w:r>
          </w:p>
        </w:tc>
      </w:tr>
      <w:tr>
        <w:trPr>
          <w:cantSplit/>
        </w:trPr>
        <w:tc>
          <w:tcPr>
            <w:tcW w:type="dxa" w:w="2763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2"/>
              </w:rPr>
              <w:t>Malus domestica</w:t>
            </w:r>
          </w:p>
        </w:tc>
        <w:tc>
          <w:tcPr>
            <w:tcW w:type="dxa" w:w="1381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2"/>
              </w:rPr>
              <w:t>Malus</w:t>
            </w:r>
          </w:p>
        </w:tc>
        <w:tc>
          <w:tcPr>
            <w:tcW w:type="dxa" w:w="1243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2"/>
              </w:rPr>
              <w:t>42</w:t>
            </w:r>
          </w:p>
        </w:tc>
        <w:tc>
          <w:tcPr>
            <w:tcW w:type="dxa" w:w="967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2"/>
              </w:rPr>
              <w:t>32</w:t>
            </w:r>
          </w:p>
        </w:tc>
        <w:tc>
          <w:tcPr>
            <w:tcW w:type="dxa" w:w="1381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2"/>
              </w:rPr>
              <w:t>5</w:t>
            </w:r>
          </w:p>
        </w:tc>
        <w:tc>
          <w:tcPr>
            <w:tcW w:type="dxa" w:w="967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2"/>
              </w:rPr>
              <w:t>5</w:t>
            </w:r>
          </w:p>
        </w:tc>
        <w:tc>
          <w:tcPr>
            <w:tcW w:type="dxa" w:w="967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2"/>
              </w:rPr>
              <w:t>41</w:t>
            </w:r>
          </w:p>
        </w:tc>
        <w:tc>
          <w:tcPr>
            <w:tcW w:type="dxa" w:w="967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2"/>
              </w:rPr>
              <w:t>1</w:t>
            </w:r>
          </w:p>
        </w:tc>
        <w:tc>
          <w:tcPr>
            <w:tcW w:type="dxa" w:w="2072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2"/>
              </w:rPr>
              <w:t>8,472,831,162</w:t>
            </w:r>
          </w:p>
        </w:tc>
        <w:tc>
          <w:tcPr>
            <w:tcW w:type="dxa" w:w="2486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2"/>
              </w:rPr>
              <w:t>386,497,444</w:t>
            </w:r>
          </w:p>
        </w:tc>
      </w:tr>
      <w:tr>
        <w:trPr>
          <w:cantSplit/>
        </w:trPr>
        <w:tc>
          <w:tcPr>
            <w:tcW w:type="dxa" w:w="2763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2"/>
              </w:rPr>
              <w:t>Manihot esculenta</w:t>
            </w:r>
          </w:p>
        </w:tc>
        <w:tc>
          <w:tcPr>
            <w:tcW w:type="dxa" w:w="1381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2"/>
              </w:rPr>
              <w:t>Manihot</w:t>
            </w:r>
          </w:p>
        </w:tc>
        <w:tc>
          <w:tcPr>
            <w:tcW w:type="dxa" w:w="1243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2"/>
              </w:rPr>
              <w:t>1</w:t>
            </w:r>
          </w:p>
        </w:tc>
        <w:tc>
          <w:tcPr>
            <w:tcW w:type="dxa" w:w="967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2"/>
              </w:rPr>
              <w:t>1</w:t>
            </w:r>
          </w:p>
        </w:tc>
        <w:tc>
          <w:tcPr>
            <w:tcW w:type="dxa" w:w="1381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2"/>
              </w:rPr>
              <w:t>0</w:t>
            </w:r>
          </w:p>
        </w:tc>
        <w:tc>
          <w:tcPr>
            <w:tcW w:type="dxa" w:w="967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2"/>
              </w:rPr>
              <w:t>0</w:t>
            </w:r>
          </w:p>
        </w:tc>
        <w:tc>
          <w:tcPr>
            <w:tcW w:type="dxa" w:w="967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2"/>
              </w:rPr>
              <w:t>0</w:t>
            </w:r>
          </w:p>
        </w:tc>
        <w:tc>
          <w:tcPr>
            <w:tcW w:type="dxa" w:w="967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2"/>
              </w:rPr>
              <w:t>1</w:t>
            </w:r>
          </w:p>
        </w:tc>
        <w:tc>
          <w:tcPr>
            <w:tcW w:type="dxa" w:w="2072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2"/>
              </w:rPr>
              <w:t>188,402,359</w:t>
            </w:r>
          </w:p>
        </w:tc>
        <w:tc>
          <w:tcPr>
            <w:tcW w:type="dxa" w:w="2486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2"/>
              </w:rPr>
              <w:t>11,770,716</w:t>
            </w:r>
          </w:p>
        </w:tc>
      </w:tr>
      <w:tr>
        <w:trPr>
          <w:cantSplit/>
        </w:trPr>
        <w:tc>
          <w:tcPr>
            <w:tcW w:type="dxa" w:w="2763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2"/>
              </w:rPr>
              <w:t>Musa acuminata</w:t>
            </w:r>
          </w:p>
        </w:tc>
        <w:tc>
          <w:tcPr>
            <w:tcW w:type="dxa" w:w="1381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2"/>
              </w:rPr>
              <w:t>Musa</w:t>
            </w:r>
          </w:p>
        </w:tc>
        <w:tc>
          <w:tcPr>
            <w:tcW w:type="dxa" w:w="1243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2"/>
              </w:rPr>
              <w:t>4</w:t>
            </w:r>
          </w:p>
        </w:tc>
        <w:tc>
          <w:tcPr>
            <w:tcW w:type="dxa" w:w="967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2"/>
              </w:rPr>
              <w:t>2</w:t>
            </w:r>
          </w:p>
        </w:tc>
        <w:tc>
          <w:tcPr>
            <w:tcW w:type="dxa" w:w="1381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2"/>
              </w:rPr>
              <w:t>1</w:t>
            </w:r>
          </w:p>
        </w:tc>
        <w:tc>
          <w:tcPr>
            <w:tcW w:type="dxa" w:w="967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2"/>
              </w:rPr>
              <w:t>1</w:t>
            </w:r>
          </w:p>
        </w:tc>
        <w:tc>
          <w:tcPr>
            <w:tcW w:type="dxa" w:w="967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2"/>
              </w:rPr>
              <w:t>3</w:t>
            </w:r>
          </w:p>
        </w:tc>
        <w:tc>
          <w:tcPr>
            <w:tcW w:type="dxa" w:w="967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2"/>
              </w:rPr>
              <w:t>1</w:t>
            </w:r>
          </w:p>
        </w:tc>
        <w:tc>
          <w:tcPr>
            <w:tcW w:type="dxa" w:w="2072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2"/>
              </w:rPr>
              <w:t>902,299,218</w:t>
            </w:r>
          </w:p>
        </w:tc>
        <w:tc>
          <w:tcPr>
            <w:tcW w:type="dxa" w:w="2486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2"/>
              </w:rPr>
              <w:t>51,608,365</w:t>
            </w:r>
          </w:p>
        </w:tc>
      </w:tr>
      <w:tr>
        <w:trPr>
          <w:cantSplit/>
        </w:trPr>
        <w:tc>
          <w:tcPr>
            <w:tcW w:type="dxa" w:w="2763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2"/>
              </w:rPr>
              <w:t>Oryza sativa</w:t>
            </w:r>
          </w:p>
        </w:tc>
        <w:tc>
          <w:tcPr>
            <w:tcW w:type="dxa" w:w="1381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2"/>
              </w:rPr>
              <w:t>Oryza</w:t>
            </w:r>
          </w:p>
        </w:tc>
        <w:tc>
          <w:tcPr>
            <w:tcW w:type="dxa" w:w="1243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2"/>
              </w:rPr>
              <w:t>23</w:t>
            </w:r>
          </w:p>
        </w:tc>
        <w:tc>
          <w:tcPr>
            <w:tcW w:type="dxa" w:w="967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2"/>
              </w:rPr>
              <w:t>17</w:t>
            </w:r>
          </w:p>
        </w:tc>
        <w:tc>
          <w:tcPr>
            <w:tcW w:type="dxa" w:w="1381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2"/>
              </w:rPr>
              <w:t>3</w:t>
            </w:r>
          </w:p>
        </w:tc>
        <w:tc>
          <w:tcPr>
            <w:tcW w:type="dxa" w:w="967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2"/>
              </w:rPr>
              <w:t>3</w:t>
            </w:r>
          </w:p>
        </w:tc>
        <w:tc>
          <w:tcPr>
            <w:tcW w:type="dxa" w:w="967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2"/>
              </w:rPr>
              <w:t>22</w:t>
            </w:r>
          </w:p>
        </w:tc>
        <w:tc>
          <w:tcPr>
            <w:tcW w:type="dxa" w:w="967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2"/>
              </w:rPr>
              <w:t>1</w:t>
            </w:r>
          </w:p>
        </w:tc>
        <w:tc>
          <w:tcPr>
            <w:tcW w:type="dxa" w:w="2072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2"/>
              </w:rPr>
              <w:t>2,723,321,219</w:t>
            </w:r>
          </w:p>
        </w:tc>
        <w:tc>
          <w:tcPr>
            <w:tcW w:type="dxa" w:w="2486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2"/>
              </w:rPr>
              <w:t>180,672,119</w:t>
            </w:r>
          </w:p>
        </w:tc>
      </w:tr>
      <w:tr>
        <w:trPr>
          <w:cantSplit/>
        </w:trPr>
        <w:tc>
          <w:tcPr>
            <w:tcW w:type="dxa" w:w="2763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2"/>
              </w:rPr>
              <w:t>Phaseolus vulgaris</w:t>
            </w:r>
          </w:p>
        </w:tc>
        <w:tc>
          <w:tcPr>
            <w:tcW w:type="dxa" w:w="1381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2"/>
              </w:rPr>
              <w:t>Phaseolus</w:t>
            </w:r>
          </w:p>
        </w:tc>
        <w:tc>
          <w:tcPr>
            <w:tcW w:type="dxa" w:w="1243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2"/>
              </w:rPr>
              <w:t>2</w:t>
            </w:r>
          </w:p>
        </w:tc>
        <w:tc>
          <w:tcPr>
            <w:tcW w:type="dxa" w:w="967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2"/>
              </w:rPr>
              <w:t>1</w:t>
            </w:r>
          </w:p>
        </w:tc>
        <w:tc>
          <w:tcPr>
            <w:tcW w:type="dxa" w:w="1381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2"/>
              </w:rPr>
              <w:t>1</w:t>
            </w:r>
          </w:p>
        </w:tc>
        <w:tc>
          <w:tcPr>
            <w:tcW w:type="dxa" w:w="967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2"/>
              </w:rPr>
              <w:t>0</w:t>
            </w:r>
          </w:p>
        </w:tc>
        <w:tc>
          <w:tcPr>
            <w:tcW w:type="dxa" w:w="967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2"/>
              </w:rPr>
              <w:t>1</w:t>
            </w:r>
          </w:p>
        </w:tc>
        <w:tc>
          <w:tcPr>
            <w:tcW w:type="dxa" w:w="967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2"/>
              </w:rPr>
              <w:t>1</w:t>
            </w:r>
          </w:p>
        </w:tc>
        <w:tc>
          <w:tcPr>
            <w:tcW w:type="dxa" w:w="2072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2"/>
              </w:rPr>
              <w:t>336,325,359</w:t>
            </w:r>
          </w:p>
        </w:tc>
        <w:tc>
          <w:tcPr>
            <w:tcW w:type="dxa" w:w="2486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2"/>
              </w:rPr>
              <w:t>27,785,356</w:t>
            </w:r>
          </w:p>
        </w:tc>
      </w:tr>
      <w:tr>
        <w:trPr>
          <w:cantSplit/>
        </w:trPr>
        <w:tc>
          <w:tcPr>
            <w:tcW w:type="dxa" w:w="2763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2"/>
              </w:rPr>
              <w:t>Prunus persica</w:t>
            </w:r>
          </w:p>
        </w:tc>
        <w:tc>
          <w:tcPr>
            <w:tcW w:type="dxa" w:w="1381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2"/>
              </w:rPr>
              <w:t>Prunus</w:t>
            </w:r>
          </w:p>
        </w:tc>
        <w:tc>
          <w:tcPr>
            <w:tcW w:type="dxa" w:w="1243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2"/>
              </w:rPr>
              <w:t>2</w:t>
            </w:r>
          </w:p>
        </w:tc>
        <w:tc>
          <w:tcPr>
            <w:tcW w:type="dxa" w:w="967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2"/>
              </w:rPr>
              <w:t>1</w:t>
            </w:r>
          </w:p>
        </w:tc>
        <w:tc>
          <w:tcPr>
            <w:tcW w:type="dxa" w:w="1381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2"/>
              </w:rPr>
              <w:t>1</w:t>
            </w:r>
          </w:p>
        </w:tc>
        <w:tc>
          <w:tcPr>
            <w:tcW w:type="dxa" w:w="967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2"/>
              </w:rPr>
              <w:t>0</w:t>
            </w:r>
          </w:p>
        </w:tc>
        <w:tc>
          <w:tcPr>
            <w:tcW w:type="dxa" w:w="967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2"/>
              </w:rPr>
              <w:t>1</w:t>
            </w:r>
          </w:p>
        </w:tc>
        <w:tc>
          <w:tcPr>
            <w:tcW w:type="dxa" w:w="967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2"/>
              </w:rPr>
              <w:t>1</w:t>
            </w:r>
          </w:p>
        </w:tc>
        <w:tc>
          <w:tcPr>
            <w:tcW w:type="dxa" w:w="2072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2"/>
              </w:rPr>
              <w:t>132,852,900</w:t>
            </w:r>
          </w:p>
        </w:tc>
        <w:tc>
          <w:tcPr>
            <w:tcW w:type="dxa" w:w="2486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2"/>
              </w:rPr>
              <w:t>7,715,551</w:t>
            </w:r>
          </w:p>
        </w:tc>
      </w:tr>
      <w:tr>
        <w:trPr>
          <w:cantSplit/>
        </w:trPr>
        <w:tc>
          <w:tcPr>
            <w:tcW w:type="dxa" w:w="2763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2"/>
              </w:rPr>
              <w:t>Saccharum spontaneum</w:t>
            </w:r>
          </w:p>
        </w:tc>
        <w:tc>
          <w:tcPr>
            <w:tcW w:type="dxa" w:w="1381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2"/>
              </w:rPr>
              <w:t>Saccharum</w:t>
            </w:r>
          </w:p>
        </w:tc>
        <w:tc>
          <w:tcPr>
            <w:tcW w:type="dxa" w:w="1243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2"/>
              </w:rPr>
              <w:t>1</w:t>
            </w:r>
          </w:p>
        </w:tc>
        <w:tc>
          <w:tcPr>
            <w:tcW w:type="dxa" w:w="967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2"/>
              </w:rPr>
              <w:t>1</w:t>
            </w:r>
          </w:p>
        </w:tc>
        <w:tc>
          <w:tcPr>
            <w:tcW w:type="dxa" w:w="1381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2"/>
              </w:rPr>
              <w:t>0</w:t>
            </w:r>
          </w:p>
        </w:tc>
        <w:tc>
          <w:tcPr>
            <w:tcW w:type="dxa" w:w="967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2"/>
              </w:rPr>
              <w:t>0</w:t>
            </w:r>
          </w:p>
        </w:tc>
        <w:tc>
          <w:tcPr>
            <w:tcW w:type="dxa" w:w="967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2"/>
              </w:rPr>
              <w:t>1</w:t>
            </w:r>
          </w:p>
        </w:tc>
        <w:tc>
          <w:tcPr>
            <w:tcW w:type="dxa" w:w="967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2"/>
              </w:rPr>
              <w:t>0</w:t>
            </w:r>
          </w:p>
        </w:tc>
        <w:tc>
          <w:tcPr>
            <w:tcW w:type="dxa" w:w="2072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2"/>
              </w:rPr>
              <w:t>957,727,589</w:t>
            </w:r>
          </w:p>
        </w:tc>
        <w:tc>
          <w:tcPr>
            <w:tcW w:type="dxa" w:w="2486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2"/>
              </w:rPr>
              <w:t>14,066,694</w:t>
            </w:r>
          </w:p>
        </w:tc>
      </w:tr>
      <w:tr>
        <w:trPr>
          <w:cantSplit/>
        </w:trPr>
        <w:tc>
          <w:tcPr>
            <w:tcW w:type="dxa" w:w="2763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2"/>
              </w:rPr>
              <w:t>Setaria italica</w:t>
            </w:r>
          </w:p>
        </w:tc>
        <w:tc>
          <w:tcPr>
            <w:tcW w:type="dxa" w:w="1381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2"/>
              </w:rPr>
              <w:t>Setaria</w:t>
            </w:r>
          </w:p>
        </w:tc>
        <w:tc>
          <w:tcPr>
            <w:tcW w:type="dxa" w:w="1243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2"/>
              </w:rPr>
              <w:t>1</w:t>
            </w:r>
          </w:p>
        </w:tc>
        <w:tc>
          <w:tcPr>
            <w:tcW w:type="dxa" w:w="967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2"/>
              </w:rPr>
              <w:t>1</w:t>
            </w:r>
          </w:p>
        </w:tc>
        <w:tc>
          <w:tcPr>
            <w:tcW w:type="dxa" w:w="1381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2"/>
              </w:rPr>
              <w:t>0</w:t>
            </w:r>
          </w:p>
        </w:tc>
        <w:tc>
          <w:tcPr>
            <w:tcW w:type="dxa" w:w="967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2"/>
              </w:rPr>
              <w:t>0</w:t>
            </w:r>
          </w:p>
        </w:tc>
        <w:tc>
          <w:tcPr>
            <w:tcW w:type="dxa" w:w="967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2"/>
              </w:rPr>
              <w:t>0</w:t>
            </w:r>
          </w:p>
        </w:tc>
        <w:tc>
          <w:tcPr>
            <w:tcW w:type="dxa" w:w="967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2"/>
              </w:rPr>
              <w:t>1</w:t>
            </w:r>
          </w:p>
        </w:tc>
        <w:tc>
          <w:tcPr>
            <w:tcW w:type="dxa" w:w="2072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2"/>
              </w:rPr>
              <w:t>127,656,729</w:t>
            </w:r>
          </w:p>
        </w:tc>
        <w:tc>
          <w:tcPr>
            <w:tcW w:type="dxa" w:w="2486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2"/>
              </w:rPr>
              <w:t>8,636,775</w:t>
            </w:r>
          </w:p>
        </w:tc>
      </w:tr>
      <w:tr>
        <w:trPr>
          <w:cantSplit/>
        </w:trPr>
        <w:tc>
          <w:tcPr>
            <w:tcW w:type="dxa" w:w="2763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2"/>
              </w:rPr>
              <w:t>Solanum lycopersicum</w:t>
            </w:r>
          </w:p>
        </w:tc>
        <w:tc>
          <w:tcPr>
            <w:tcW w:type="dxa" w:w="1381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2"/>
              </w:rPr>
              <w:t>Solanum</w:t>
            </w:r>
          </w:p>
        </w:tc>
        <w:tc>
          <w:tcPr>
            <w:tcW w:type="dxa" w:w="1243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2"/>
              </w:rPr>
              <w:t>3</w:t>
            </w:r>
          </w:p>
        </w:tc>
        <w:tc>
          <w:tcPr>
            <w:tcW w:type="dxa" w:w="967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2"/>
              </w:rPr>
              <w:t>3</w:t>
            </w:r>
          </w:p>
        </w:tc>
        <w:tc>
          <w:tcPr>
            <w:tcW w:type="dxa" w:w="1381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2"/>
              </w:rPr>
              <w:t>0</w:t>
            </w:r>
          </w:p>
        </w:tc>
        <w:tc>
          <w:tcPr>
            <w:tcW w:type="dxa" w:w="967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2"/>
              </w:rPr>
              <w:t>0</w:t>
            </w:r>
          </w:p>
        </w:tc>
        <w:tc>
          <w:tcPr>
            <w:tcW w:type="dxa" w:w="967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2"/>
              </w:rPr>
              <w:t>2</w:t>
            </w:r>
          </w:p>
        </w:tc>
        <w:tc>
          <w:tcPr>
            <w:tcW w:type="dxa" w:w="967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2"/>
              </w:rPr>
              <w:t>1</w:t>
            </w:r>
          </w:p>
        </w:tc>
        <w:tc>
          <w:tcPr>
            <w:tcW w:type="dxa" w:w="2072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2"/>
              </w:rPr>
              <w:t>678,622,437</w:t>
            </w:r>
          </w:p>
        </w:tc>
        <w:tc>
          <w:tcPr>
            <w:tcW w:type="dxa" w:w="2486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2"/>
              </w:rPr>
              <w:t>26,897,442</w:t>
            </w:r>
          </w:p>
        </w:tc>
      </w:tr>
      <w:tr>
        <w:trPr>
          <w:cantSplit/>
        </w:trPr>
        <w:tc>
          <w:tcPr>
            <w:tcW w:type="dxa" w:w="2763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2"/>
              </w:rPr>
              <w:t>Solanum tuberosum</w:t>
            </w:r>
          </w:p>
        </w:tc>
        <w:tc>
          <w:tcPr>
            <w:tcW w:type="dxa" w:w="1381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2"/>
              </w:rPr>
              <w:t>Solanum</w:t>
            </w:r>
          </w:p>
        </w:tc>
        <w:tc>
          <w:tcPr>
            <w:tcW w:type="dxa" w:w="1243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2"/>
              </w:rPr>
              <w:t>6</w:t>
            </w:r>
          </w:p>
        </w:tc>
        <w:tc>
          <w:tcPr>
            <w:tcW w:type="dxa" w:w="967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2"/>
              </w:rPr>
              <w:t>4</w:t>
            </w:r>
          </w:p>
        </w:tc>
        <w:tc>
          <w:tcPr>
            <w:tcW w:type="dxa" w:w="1381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2"/>
              </w:rPr>
              <w:t>1</w:t>
            </w:r>
          </w:p>
        </w:tc>
        <w:tc>
          <w:tcPr>
            <w:tcW w:type="dxa" w:w="967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2"/>
              </w:rPr>
              <w:t>1</w:t>
            </w:r>
          </w:p>
        </w:tc>
        <w:tc>
          <w:tcPr>
            <w:tcW w:type="dxa" w:w="967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2"/>
              </w:rPr>
              <w:t>5</w:t>
            </w:r>
          </w:p>
        </w:tc>
        <w:tc>
          <w:tcPr>
            <w:tcW w:type="dxa" w:w="967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2"/>
              </w:rPr>
              <w:t>1</w:t>
            </w:r>
          </w:p>
        </w:tc>
        <w:tc>
          <w:tcPr>
            <w:tcW w:type="dxa" w:w="2072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2"/>
              </w:rPr>
              <w:t>1,385,439,236</w:t>
            </w:r>
          </w:p>
        </w:tc>
        <w:tc>
          <w:tcPr>
            <w:tcW w:type="dxa" w:w="2486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2"/>
              </w:rPr>
              <w:t>37,647,242</w:t>
            </w:r>
          </w:p>
        </w:tc>
      </w:tr>
      <w:tr>
        <w:trPr>
          <w:cantSplit/>
        </w:trPr>
        <w:tc>
          <w:tcPr>
            <w:tcW w:type="dxa" w:w="2763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2"/>
              </w:rPr>
              <w:t>Sorghum bicolor</w:t>
            </w:r>
          </w:p>
        </w:tc>
        <w:tc>
          <w:tcPr>
            <w:tcW w:type="dxa" w:w="1381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2"/>
              </w:rPr>
              <w:t>Sorghum</w:t>
            </w:r>
          </w:p>
        </w:tc>
        <w:tc>
          <w:tcPr>
            <w:tcW w:type="dxa" w:w="1243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2"/>
              </w:rPr>
              <w:t>2</w:t>
            </w:r>
          </w:p>
        </w:tc>
        <w:tc>
          <w:tcPr>
            <w:tcW w:type="dxa" w:w="967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2"/>
              </w:rPr>
              <w:t>1</w:t>
            </w:r>
          </w:p>
        </w:tc>
        <w:tc>
          <w:tcPr>
            <w:tcW w:type="dxa" w:w="1381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2"/>
              </w:rPr>
              <w:t>1</w:t>
            </w:r>
          </w:p>
        </w:tc>
        <w:tc>
          <w:tcPr>
            <w:tcW w:type="dxa" w:w="967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2"/>
              </w:rPr>
              <w:t>0</w:t>
            </w:r>
          </w:p>
        </w:tc>
        <w:tc>
          <w:tcPr>
            <w:tcW w:type="dxa" w:w="967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2"/>
              </w:rPr>
              <w:t>1</w:t>
            </w:r>
          </w:p>
        </w:tc>
        <w:tc>
          <w:tcPr>
            <w:tcW w:type="dxa" w:w="967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2"/>
              </w:rPr>
              <w:t>1</w:t>
            </w:r>
          </w:p>
        </w:tc>
        <w:tc>
          <w:tcPr>
            <w:tcW w:type="dxa" w:w="2072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2"/>
              </w:rPr>
              <w:t>417,804,834</w:t>
            </w:r>
          </w:p>
        </w:tc>
        <w:tc>
          <w:tcPr>
            <w:tcW w:type="dxa" w:w="2486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2"/>
              </w:rPr>
              <w:t>16,534,260</w:t>
            </w:r>
          </w:p>
        </w:tc>
      </w:tr>
      <w:tr>
        <w:trPr>
          <w:cantSplit/>
        </w:trPr>
        <w:tc>
          <w:tcPr>
            <w:tcW w:type="dxa" w:w="2763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2"/>
              </w:rPr>
              <w:t>Triticum aestivum</w:t>
            </w:r>
          </w:p>
        </w:tc>
        <w:tc>
          <w:tcPr>
            <w:tcW w:type="dxa" w:w="1381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2"/>
              </w:rPr>
              <w:t>Triticum</w:t>
            </w:r>
          </w:p>
        </w:tc>
        <w:tc>
          <w:tcPr>
            <w:tcW w:type="dxa" w:w="1243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2"/>
              </w:rPr>
              <w:t>16</w:t>
            </w:r>
          </w:p>
        </w:tc>
        <w:tc>
          <w:tcPr>
            <w:tcW w:type="dxa" w:w="967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2"/>
              </w:rPr>
              <w:t>12</w:t>
            </w:r>
          </w:p>
        </w:tc>
        <w:tc>
          <w:tcPr>
            <w:tcW w:type="dxa" w:w="1381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2"/>
              </w:rPr>
              <w:t>2</w:t>
            </w:r>
          </w:p>
        </w:tc>
        <w:tc>
          <w:tcPr>
            <w:tcW w:type="dxa" w:w="967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2"/>
              </w:rPr>
              <w:t>2</w:t>
            </w:r>
          </w:p>
        </w:tc>
        <w:tc>
          <w:tcPr>
            <w:tcW w:type="dxa" w:w="967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2"/>
              </w:rPr>
              <w:t>15</w:t>
            </w:r>
          </w:p>
        </w:tc>
        <w:tc>
          <w:tcPr>
            <w:tcW w:type="dxa" w:w="967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2"/>
              </w:rPr>
              <w:t>1</w:t>
            </w:r>
          </w:p>
        </w:tc>
        <w:tc>
          <w:tcPr>
            <w:tcW w:type="dxa" w:w="2072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2"/>
              </w:rPr>
              <w:t>60,270,225,085</w:t>
            </w:r>
          </w:p>
        </w:tc>
        <w:tc>
          <w:tcPr>
            <w:tcW w:type="dxa" w:w="2486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2"/>
              </w:rPr>
              <w:t>218,375,879</w:t>
            </w:r>
          </w:p>
        </w:tc>
      </w:tr>
      <w:tr>
        <w:trPr>
          <w:cantSplit/>
        </w:trPr>
        <w:tc>
          <w:tcPr>
            <w:tcW w:type="dxa" w:w="2763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2"/>
              </w:rPr>
              <w:t>Vigna radiata</w:t>
            </w:r>
          </w:p>
        </w:tc>
        <w:tc>
          <w:tcPr>
            <w:tcW w:type="dxa" w:w="1381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2"/>
              </w:rPr>
              <w:t>Vigna</w:t>
            </w:r>
          </w:p>
        </w:tc>
        <w:tc>
          <w:tcPr>
            <w:tcW w:type="dxa" w:w="1243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2"/>
              </w:rPr>
              <w:t>1</w:t>
            </w:r>
          </w:p>
        </w:tc>
        <w:tc>
          <w:tcPr>
            <w:tcW w:type="dxa" w:w="967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2"/>
              </w:rPr>
              <w:t>1</w:t>
            </w:r>
          </w:p>
        </w:tc>
        <w:tc>
          <w:tcPr>
            <w:tcW w:type="dxa" w:w="1381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2"/>
              </w:rPr>
              <w:t>0</w:t>
            </w:r>
          </w:p>
        </w:tc>
        <w:tc>
          <w:tcPr>
            <w:tcW w:type="dxa" w:w="967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2"/>
              </w:rPr>
              <w:t>0</w:t>
            </w:r>
          </w:p>
        </w:tc>
        <w:tc>
          <w:tcPr>
            <w:tcW w:type="dxa" w:w="967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2"/>
              </w:rPr>
              <w:t>0</w:t>
            </w:r>
          </w:p>
        </w:tc>
        <w:tc>
          <w:tcPr>
            <w:tcW w:type="dxa" w:w="967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2"/>
              </w:rPr>
              <w:t>1</w:t>
            </w:r>
          </w:p>
        </w:tc>
        <w:tc>
          <w:tcPr>
            <w:tcW w:type="dxa" w:w="2072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2"/>
              </w:rPr>
              <w:t>137,333,161</w:t>
            </w:r>
          </w:p>
        </w:tc>
        <w:tc>
          <w:tcPr>
            <w:tcW w:type="dxa" w:w="2486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2"/>
              </w:rPr>
              <w:t>9,760,965</w:t>
            </w:r>
          </w:p>
        </w:tc>
      </w:tr>
      <w:tr>
        <w:trPr>
          <w:cantSplit/>
        </w:trPr>
        <w:tc>
          <w:tcPr>
            <w:tcW w:type="dxa" w:w="2763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2"/>
              </w:rPr>
              <w:t>Vitis vinifera</w:t>
            </w:r>
          </w:p>
        </w:tc>
        <w:tc>
          <w:tcPr>
            <w:tcW w:type="dxa" w:w="1381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2"/>
              </w:rPr>
              <w:t>Vitis</w:t>
            </w:r>
          </w:p>
        </w:tc>
        <w:tc>
          <w:tcPr>
            <w:tcW w:type="dxa" w:w="1243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2"/>
              </w:rPr>
              <w:t>3</w:t>
            </w:r>
          </w:p>
        </w:tc>
        <w:tc>
          <w:tcPr>
            <w:tcW w:type="dxa" w:w="967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2"/>
              </w:rPr>
              <w:t>1</w:t>
            </w:r>
          </w:p>
        </w:tc>
        <w:tc>
          <w:tcPr>
            <w:tcW w:type="dxa" w:w="1381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2"/>
              </w:rPr>
              <w:t>1</w:t>
            </w:r>
          </w:p>
        </w:tc>
        <w:tc>
          <w:tcPr>
            <w:tcW w:type="dxa" w:w="967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2"/>
              </w:rPr>
              <w:t>1</w:t>
            </w:r>
          </w:p>
        </w:tc>
        <w:tc>
          <w:tcPr>
            <w:tcW w:type="dxa" w:w="967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2"/>
              </w:rPr>
              <w:t>2</w:t>
            </w:r>
          </w:p>
        </w:tc>
        <w:tc>
          <w:tcPr>
            <w:tcW w:type="dxa" w:w="967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2"/>
              </w:rPr>
              <w:t>1</w:t>
            </w:r>
          </w:p>
        </w:tc>
        <w:tc>
          <w:tcPr>
            <w:tcW w:type="dxa" w:w="2072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2"/>
              </w:rPr>
              <w:t>564,473,863</w:t>
            </w:r>
          </w:p>
        </w:tc>
        <w:tc>
          <w:tcPr>
            <w:tcW w:type="dxa" w:w="2486"/>
            <w:shd w:fill="FFFFFF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2"/>
              </w:rPr>
              <w:t>35,985,572</w:t>
            </w:r>
          </w:p>
        </w:tc>
      </w:tr>
      <w:tr>
        <w:trPr>
          <w:cantSplit/>
        </w:trPr>
        <w:tc>
          <w:tcPr>
            <w:tcW w:type="dxa" w:w="2763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2"/>
              </w:rPr>
              <w:t>Zea mays</w:t>
            </w:r>
          </w:p>
        </w:tc>
        <w:tc>
          <w:tcPr>
            <w:tcW w:type="dxa" w:w="1381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2"/>
              </w:rPr>
              <w:t>Zea</w:t>
            </w:r>
          </w:p>
        </w:tc>
        <w:tc>
          <w:tcPr>
            <w:tcW w:type="dxa" w:w="1243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2"/>
              </w:rPr>
              <w:t>7</w:t>
            </w:r>
          </w:p>
        </w:tc>
        <w:tc>
          <w:tcPr>
            <w:tcW w:type="dxa" w:w="967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2"/>
              </w:rPr>
              <w:t>5</w:t>
            </w:r>
          </w:p>
        </w:tc>
        <w:tc>
          <w:tcPr>
            <w:tcW w:type="dxa" w:w="1381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2"/>
              </w:rPr>
              <w:t>1</w:t>
            </w:r>
          </w:p>
        </w:tc>
        <w:tc>
          <w:tcPr>
            <w:tcW w:type="dxa" w:w="967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2"/>
              </w:rPr>
              <w:t>1</w:t>
            </w:r>
          </w:p>
        </w:tc>
        <w:tc>
          <w:tcPr>
            <w:tcW w:type="dxa" w:w="967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2"/>
              </w:rPr>
              <w:t>6</w:t>
            </w:r>
          </w:p>
        </w:tc>
        <w:tc>
          <w:tcPr>
            <w:tcW w:type="dxa" w:w="967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2"/>
              </w:rPr>
              <w:t>1</w:t>
            </w:r>
          </w:p>
        </w:tc>
        <w:tc>
          <w:tcPr>
            <w:tcW w:type="dxa" w:w="2072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2"/>
              </w:rPr>
              <w:t>4,632,238,818</w:t>
            </w:r>
          </w:p>
        </w:tc>
        <w:tc>
          <w:tcPr>
            <w:tcW w:type="dxa" w:w="2486"/>
            <w:shd w:fill="F4F6F8" w:val="clear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Arial" w:hAnsi="Arial" w:eastAsia="Microsoft YaHei"/>
                <w:b w:val="0"/>
                <w:color w:val="20252B"/>
                <w:sz w:val="12"/>
              </w:rPr>
              <w:t>78,654,231</w:t>
            </w:r>
          </w:p>
        </w:tc>
      </w:tr>
    </w:tbl>
    <w:p>
      <w:pPr>
        <w:sectPr>
          <w:pgSz w:w="16838" w:h="11906" w:orient="landscape"/>
          <w:pgMar w:top="765" w:right="822" w:bottom="765" w:left="822" w:header="369" w:footer="369" w:gutter="0"/>
          <w:cols w:space="720"/>
          <w:docGrid w:linePitch="360"/>
        </w:sectPr>
      </w:pPr>
    </w:p>
    <w:p>
      <w:pPr>
        <w:pStyle w:val="Heading1"/>
      </w:pPr>
      <w:r>
        <w:t>附录B：当前证据文件角色</w:t>
      </w:r>
    </w:p>
    <w:p>
      <w:pPr>
        <w:pStyle w:val="ListBullet"/>
        <w:spacing w:after="40"/>
      </w:pPr>
      <w:r>
        <w:rPr>
          <w:rFonts w:ascii="Arial" w:hAnsi="Arial" w:eastAsia="Microsoft YaHei"/>
          <w:b/>
          <w:color w:val="20252B"/>
          <w:sz w:val="20"/>
        </w:rPr>
        <w:t>正式结果入口：</w:t>
      </w:r>
      <w:r>
        <w:rPr>
          <w:rFonts w:ascii="Arial" w:hAnsi="Arial" w:eastAsia="Microsoft YaHei"/>
          <w:color w:val="20252B"/>
          <w:sz w:val="20"/>
        </w:rPr>
        <w:t xml:space="preserve"> </w:t>
      </w:r>
      <w:r>
        <w:rPr>
          <w:rFonts w:ascii="Consolas" w:hAnsi="Consolas" w:eastAsia="Microsoft YaHei"/>
          <w:color w:val="183153"/>
          <w:sz w:val="19"/>
        </w:rPr>
        <w:t>PUBLICATION_V2_FINAL_RESULTS_CN.md</w:t>
      </w:r>
      <w:r>
        <w:rPr>
          <w:rFonts w:ascii="Arial" w:hAnsi="Arial" w:eastAsia="Microsoft YaHei"/>
          <w:color w:val="20252B"/>
          <w:sz w:val="20"/>
        </w:rPr>
        <w:t>和两个run的</w:t>
      </w:r>
      <w:r>
        <w:rPr>
          <w:rFonts w:ascii="Consolas" w:hAnsi="Consolas" w:eastAsia="Microsoft YaHei"/>
          <w:color w:val="183153"/>
          <w:sz w:val="19"/>
        </w:rPr>
        <w:t>summary/full_data_metrics.tsv</w:t>
      </w:r>
      <w:r>
        <w:rPr>
          <w:rFonts w:ascii="Arial" w:hAnsi="Arial" w:eastAsia="Microsoft YaHei"/>
          <w:color w:val="20252B"/>
          <w:sz w:val="20"/>
        </w:rPr>
        <w:t>。</w:t>
      </w:r>
    </w:p>
    <w:p>
      <w:pPr>
        <w:pStyle w:val="ListBullet"/>
        <w:spacing w:after="40"/>
      </w:pPr>
      <w:r>
        <w:rPr>
          <w:rFonts w:ascii="Arial" w:hAnsi="Arial" w:eastAsia="Microsoft YaHei"/>
          <w:b/>
          <w:color w:val="20252B"/>
          <w:sz w:val="20"/>
        </w:rPr>
        <w:t>Stage B冻结依据：</w:t>
      </w:r>
      <w:r>
        <w:rPr>
          <w:rFonts w:ascii="Arial" w:hAnsi="Arial" w:eastAsia="Microsoft YaHei"/>
          <w:color w:val="20252B"/>
          <w:sz w:val="20"/>
        </w:rPr>
        <w:t xml:space="preserve"> </w:t>
      </w:r>
      <w:r>
        <w:rPr>
          <w:rFonts w:ascii="Consolas" w:hAnsi="Consolas" w:eastAsia="Microsoft YaHei"/>
          <w:color w:val="183153"/>
          <w:sz w:val="19"/>
        </w:rPr>
        <w:t>early_stopping_state.json</w:t>
      </w:r>
      <w:r>
        <w:rPr>
          <w:rFonts w:ascii="Arial" w:hAnsi="Arial" w:eastAsia="Microsoft YaHei"/>
          <w:color w:val="20252B"/>
          <w:sz w:val="20"/>
        </w:rPr>
        <w:t>与</w:t>
      </w:r>
      <w:r>
        <w:rPr>
          <w:rFonts w:ascii="Consolas" w:hAnsi="Consolas" w:eastAsia="Microsoft YaHei"/>
          <w:color w:val="183153"/>
          <w:sz w:val="19"/>
        </w:rPr>
        <w:t>stage_B_8k_final_manifest.json</w:t>
      </w:r>
      <w:r>
        <w:rPr>
          <w:rFonts w:ascii="Arial" w:hAnsi="Arial" w:eastAsia="Microsoft YaHei"/>
          <w:color w:val="20252B"/>
          <w:sz w:val="20"/>
        </w:rPr>
        <w:t>。</w:t>
      </w:r>
    </w:p>
    <w:p>
      <w:pPr>
        <w:pStyle w:val="ListBullet"/>
        <w:spacing w:after="40"/>
      </w:pPr>
      <w:r>
        <w:rPr>
          <w:rFonts w:ascii="Arial" w:hAnsi="Arial" w:eastAsia="Microsoft YaHei"/>
          <w:b/>
          <w:color w:val="20252B"/>
          <w:sz w:val="20"/>
        </w:rPr>
        <w:t>Stage C1真实终态：</w:t>
      </w:r>
      <w:r>
        <w:rPr>
          <w:rFonts w:ascii="Arial" w:hAnsi="Arial" w:eastAsia="Microsoft YaHei"/>
          <w:color w:val="20252B"/>
          <w:sz w:val="20"/>
        </w:rPr>
        <w:t xml:space="preserve"> </w:t>
      </w:r>
      <w:r>
        <w:rPr>
          <w:rFonts w:ascii="Consolas" w:hAnsi="Consolas" w:eastAsia="Microsoft YaHei"/>
          <w:color w:val="183153"/>
          <w:sz w:val="19"/>
        </w:rPr>
        <w:t>train_step14000_64k_corrected.log</w:t>
      </w:r>
      <w:r>
        <w:rPr>
          <w:rFonts w:ascii="Arial" w:hAnsi="Arial" w:eastAsia="Microsoft YaHei"/>
          <w:color w:val="20252B"/>
          <w:sz w:val="20"/>
        </w:rPr>
        <w:t>和</w:t>
      </w:r>
      <w:r>
        <w:rPr>
          <w:rFonts w:ascii="Consolas" w:hAnsi="Consolas" w:eastAsia="Microsoft YaHei"/>
          <w:color w:val="183153"/>
          <w:sz w:val="19"/>
        </w:rPr>
        <w:t>interrupted_step_00000569.pt</w:t>
      </w:r>
      <w:r>
        <w:rPr>
          <w:rFonts w:ascii="Arial" w:hAnsi="Arial" w:eastAsia="Microsoft YaHei"/>
          <w:color w:val="20252B"/>
          <w:sz w:val="20"/>
        </w:rPr>
        <w:t>。</w:t>
      </w:r>
    </w:p>
    <w:p>
      <w:pPr>
        <w:pStyle w:val="ListBullet"/>
        <w:spacing w:after="40"/>
      </w:pPr>
      <w:r>
        <w:rPr>
          <w:rFonts w:ascii="Arial" w:hAnsi="Arial" w:eastAsia="Microsoft YaHei"/>
          <w:b/>
          <w:color w:val="20252B"/>
          <w:sz w:val="20"/>
        </w:rPr>
        <w:t>本报告不修改已被publication-v2 final manifest锁定的README和协议文件。</w:t>
      </w:r>
      <w:r>
        <w:rPr>
          <w:rFonts w:ascii="Arial" w:hAnsi="Arial" w:eastAsia="Microsoft YaHei"/>
          <w:color w:val="20252B"/>
          <w:sz w:val="20"/>
        </w:rPr>
        <w:t xml:space="preserve"> 若未来更新入口文档，必须重新生成manifest并明确新release。</w:t>
      </w:r>
    </w:p>
    <w:p>
      <w:r>
        <w:br w:type="page"/>
      </w:r>
    </w:p>
    <w:p>
      <w:pPr>
        <w:pStyle w:val="Heading1"/>
      </w:pPr>
      <w:r>
        <w:t>附录C：指标怎么读</w:t>
      </w:r>
    </w:p>
    <w:p>
      <w:pPr>
        <w:pStyle w:val="ListBullet"/>
        <w:spacing w:after="40"/>
      </w:pPr>
      <w:r>
        <w:rPr>
          <w:rFonts w:ascii="Arial" w:hAnsi="Arial" w:eastAsia="Microsoft YaHei"/>
          <w:color w:val="20252B"/>
          <w:sz w:val="20"/>
        </w:rPr>
        <w:t>AUPRC=1最好；恒定分数的Average Precision应等于正例比例。核心任务正负1:1，因此标准值应为0.5。旧formal evaluator对并列分数处理不正确，导致</w:t>
      </w:r>
      <w:r>
        <w:rPr>
          <w:rFonts w:ascii="Consolas" w:hAnsi="Consolas" w:eastAsia="Microsoft YaHei"/>
          <w:color w:val="183153"/>
          <w:sz w:val="19"/>
        </w:rPr>
        <w:t>majority_baseline=0.30734</w:t>
      </w:r>
      <w:r>
        <w:rPr>
          <w:rFonts w:ascii="Arial" w:hAnsi="Arial" w:eastAsia="Microsoft YaHei"/>
          <w:color w:val="20252B"/>
          <w:sz w:val="20"/>
        </w:rPr>
        <w:t>；主学习模型排名不变，但下一release必须用tie-safe实现重算，详见11.2节。</w:t>
      </w:r>
    </w:p>
    <w:p>
      <w:pPr>
        <w:pStyle w:val="ListBullet"/>
        <w:spacing w:after="40"/>
      </w:pPr>
      <w:r>
        <w:rPr>
          <w:rFonts w:ascii="Arial" w:hAnsi="Arial" w:eastAsia="Microsoft YaHei"/>
          <w:color w:val="20252B"/>
          <w:sz w:val="20"/>
        </w:rPr>
        <w:t>Pearson=1表示完全正线性，0表示无线性关系，负值表示反向。基因表达序列预测通常受组织、环境和转调控影响，0.5左右已经代表显著但不完整的cis sequence signal。</w:t>
      </w:r>
    </w:p>
    <w:p>
      <w:pPr>
        <w:pStyle w:val="ListBullet"/>
        <w:spacing w:after="40"/>
      </w:pPr>
      <w:r>
        <w:rPr>
          <w:rFonts w:ascii="Arial" w:hAnsi="Arial" w:eastAsia="Microsoft YaHei"/>
          <w:color w:val="20252B"/>
          <w:sz w:val="20"/>
        </w:rPr>
        <w:t>宏平均先对每个任务/输出维度独立计分再等权平均，避免样本多的任务完全支配结果；它也可能隐藏某个关键任务失败，所以本报告同时列出每项任务。</w:t>
      </w:r>
    </w:p>
    <w:p>
      <w:pPr>
        <w:pStyle w:val="ListBullet"/>
        <w:spacing w:after="40"/>
      </w:pPr>
      <w:r>
        <w:rPr>
          <w:rFonts w:ascii="Arial" w:hAnsi="Arial" w:eastAsia="Microsoft YaHei"/>
          <w:color w:val="20252B"/>
          <w:sz w:val="20"/>
        </w:rPr>
        <w:t>N/E不是失败分数，而是该模型在冻结的zero-truncation协议下不具备完整输入能力或未被纳入。</w:t>
      </w:r>
    </w:p>
    <w:sectPr w:rsidR="00FC693F" w:rsidRPr="0006063C" w:rsidSect="00034616">
      <w:type w:val="continuous"/>
      <w:pgSz w:w="11906" w:h="16838"/>
      <w:pgMar w:top="992" w:right="1020" w:bottom="935" w:left="1020" w:header="369" w:footer="369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/>
      <w:jc w:val="center"/>
    </w:pPr>
    <w:r>
      <w:rPr>
        <w:rFonts w:ascii="Arial" w:hAnsi="Arial" w:eastAsia="Microsoft YaHei"/>
        <w:color w:val="667085"/>
        <w:sz w:val="16"/>
      </w:rPr>
      <w:t xml:space="preserve">机器证据截止：2026-07-21  ·  第 </w:t>
    </w:r>
    <w:r>
      <w:fldChar w:fldCharType="begin"/>
      <w:instrText xml:space="preserve"> PAGE </w:instrText>
      <w:fldChar w:fldCharType="end"/>
    </w:r>
    <w:r>
      <w:rPr>
        <w:rFonts w:ascii="Arial" w:hAnsi="Arial" w:eastAsia="Microsoft YaHei"/>
        <w:color w:val="667085"/>
        <w:sz w:val="16"/>
      </w:rPr>
      <w:t xml:space="preserve"> 页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pBdr>
        <w:bottom w:val="single" w:sz="5" w:space="2" w:color="D9E1EA"/>
      </w:pBdr>
      <w:spacing w:after="0"/>
      <w:jc w:val="right"/>
    </w:pPr>
    <w:r>
      <w:rPr>
        <w:rFonts w:ascii="Arial" w:hAnsi="Arial" w:eastAsia="Microsoft YaHei"/>
        <w:color w:val="667085"/>
        <w:sz w:val="16"/>
      </w:rPr>
      <w:t>CropGenome-FM · 详细研究设计与评估报告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 w:percent="100"/>
  <w:proofState w:spelling="clean" w:grammar="clean"/>
  <w:defaultTabStop w:val="720"/>
  <w:characterSpacingControl w:val="doNotCompress"/>
  <w:savePreviewPicture/>
  <w:updateFields w:val="true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93" w:lineRule="auto" w:after="80"/>
    </w:pPr>
    <w:rPr>
      <w:rFonts w:ascii="Arial" w:hAnsi="Arial" w:eastAsia="Microsoft YaHei"/>
      <w:color w:val="20252B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160"/>
      <w:outlineLvl w:val="0"/>
    </w:pPr>
    <w:rPr>
      <w:rFonts w:asciiTheme="majorHAnsi" w:eastAsiaTheme="majorEastAsia" w:hAnsiTheme="majorHAnsi" w:cstheme="majorBidi" w:ascii="Arial" w:hAnsi="Arial" w:eastAsia="Microsoft YaHei"/>
      <w:b/>
      <w:bCs/>
      <w:color w:val="183153"/>
      <w:sz w:val="3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20" w:after="100"/>
      <w:outlineLvl w:val="1"/>
    </w:pPr>
    <w:rPr>
      <w:rFonts w:asciiTheme="majorHAnsi" w:eastAsiaTheme="majorEastAsia" w:hAnsiTheme="majorHAnsi" w:cstheme="majorBidi" w:ascii="Arial" w:hAnsi="Arial" w:eastAsia="Microsoft YaHei"/>
      <w:b/>
      <w:bCs/>
      <w:color w:val="183153"/>
      <w:sz w:val="3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60"/>
      <w:outlineLvl w:val="2"/>
    </w:pPr>
    <w:rPr>
      <w:rFonts w:asciiTheme="majorHAnsi" w:eastAsiaTheme="majorEastAsia" w:hAnsiTheme="majorHAnsi" w:cstheme="majorBidi" w:ascii="Arial" w:hAnsi="Arial" w:eastAsia="Microsoft YaHei"/>
      <w:b/>
      <w:bCs/>
      <w:color w:val="2F6BFF"/>
      <w:sz w:val="2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120" w:after="40"/>
      <w:outlineLvl w:val="3"/>
    </w:pPr>
    <w:rPr>
      <w:rFonts w:asciiTheme="majorHAnsi" w:eastAsiaTheme="majorEastAsia" w:hAnsiTheme="majorHAnsi" w:cstheme="majorBidi" w:ascii="Arial" w:hAnsi="Arial" w:eastAsia="Microsoft YaHei"/>
      <w:b/>
      <w:bCs/>
      <w:i/>
      <w:iCs/>
      <w:color w:val="183153"/>
      <w:sz w:val="22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after="240" w:line="240" w:lineRule="auto" w:before="0"/>
      <w:contextualSpacing/>
    </w:pPr>
    <w:rPr>
      <w:rFonts w:asciiTheme="majorHAnsi" w:eastAsiaTheme="majorEastAsia" w:hAnsiTheme="majorHAnsi" w:cstheme="majorBidi" w:ascii="Arial" w:hAnsi="Arial" w:eastAsia="Microsoft YaHei"/>
      <w:b/>
      <w:color w:val="183153"/>
      <w:spacing w:val="5"/>
      <w:kern w:val="28"/>
      <w:sz w:val="5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keepNext/>
      <w:numPr>
        <w:ilvl w:val="1"/>
      </w:numPr>
      <w:spacing w:before="0" w:after="160"/>
    </w:pPr>
    <w:rPr>
      <w:rFonts w:asciiTheme="majorHAnsi" w:eastAsiaTheme="majorEastAsia" w:hAnsiTheme="majorHAnsi" w:cstheme="majorBidi" w:ascii="Arial" w:hAnsi="Arial" w:eastAsia="Microsoft YaHei"/>
      <w:b/>
      <w:i/>
      <w:iCs/>
      <w:color w:val="667085"/>
      <w:spacing w:val="15"/>
      <w:sz w:val="36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rFonts w:ascii="Arial" w:hAnsi="Arial" w:eastAsia="Microsoft YaHei"/>
      <w:b/>
      <w:bCs/>
      <w:i w:val="0"/>
      <w:color w:val="667085"/>
      <w:sz w:val="17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allout">
    <w:name w:val="Callout"/>
    <w:pPr>
      <w:spacing w:before="100" w:after="120"/>
      <w:ind w:left="198" w:right="142"/>
    </w:pPr>
    <w:rPr>
      <w:rFonts w:ascii="Arial" w:hAnsi="Arial" w:eastAsia="Microsoft YaHei"/>
      <w:color w:val="183153"/>
      <w:sz w:val="21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CropGenome-FM作物基因组基础模型：详细研究设计与评估报告</dc:title>
  <dc:subject>模型架构、预训练数据、正式下游结果、基线比较与下一阶段预注册设计</dc:subject>
  <dc:creator>CropGenome-FM Project</dc:creator>
  <cp:keywords>crop genome foundation model, long context, plant genomics, benchmark</cp:keywords>
  <dc:description>Generated from research_guide/README_CN.md and verified source-data.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