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软雅黑" w:hAnsi="微软雅黑" w:eastAsia="微软雅黑"/>
          <w:b/>
          <w:color w:val="2B5797"/>
          <w:sz w:val="44"/>
        </w:rPr>
        <w:t>彭 聪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信息流编导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电话：15623118896  ｜  邮箱：3262348049@qq.com  ｜  年龄：23  ｜  现居：北京</w:t>
      </w:r>
    </w:p>
    <w:p>
      <w:pPr>
        <w:spacing w:before="240" w:after="80"/>
        <w:pBdr>
          <w:bottom w:val="single" w:sz="6" w:space="4" w:color="2B5797"/>
        </w:pBdr>
      </w:pPr>
      <w:r>
        <w:rPr>
          <w:rFonts w:ascii="微软雅黑" w:hAnsi="微软雅黑" w:eastAsia="微软雅黑"/>
          <w:b/>
          <w:color w:val="2B5797"/>
          <w:sz w:val="24"/>
        </w:rPr>
        <w:t>教育背景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武汉体育学院</w:t>
            </w:r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 xml:space="preserve"> ｜ 广播电视编导（本科）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right"/>
            </w:pPr>
            <w:r>
              <w:rPr>
                <w:rFonts w:ascii="微软雅黑" w:hAnsi="微软雅黑" w:eastAsia="微软雅黑"/>
                <w:b w:val="0"/>
                <w:color w:val="999999"/>
                <w:sz w:val="19"/>
              </w:rPr>
              <w:t>2022.09 – 2026.06</w:t>
            </w:r>
          </w:p>
        </w:tc>
      </w:tr>
    </w:tbl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核心课程：传播学概论、新闻学原理、新媒体内容策划、视听语言、影视剪辑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荣誉：大学生计算机设计大赛纪录片组湖北省一等奖 ｜ 学生广告设计大赛短片组优胜奖</w:t>
      </w:r>
    </w:p>
    <w:p>
      <w:pPr>
        <w:spacing w:before="240" w:after="80"/>
        <w:pBdr>
          <w:bottom w:val="single" w:sz="6" w:space="4" w:color="2B5797"/>
        </w:pBdr>
      </w:pPr>
      <w:r>
        <w:rPr>
          <w:rFonts w:ascii="微软雅黑" w:hAnsi="微软雅黑" w:eastAsia="微软雅黑"/>
          <w:b/>
          <w:color w:val="2B5797"/>
          <w:sz w:val="24"/>
        </w:rPr>
        <w:t>工作经历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快手</w:t>
            </w:r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 xml:space="preserve"> ｜ 可灵AI视频项目组 · AI视频运营实习生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right"/>
            </w:pPr>
            <w:r>
              <w:rPr>
                <w:rFonts w:ascii="微软雅黑" w:hAnsi="微软雅黑" w:eastAsia="微软雅黑"/>
                <w:b w:val="0"/>
                <w:color w:val="999999"/>
                <w:sz w:val="19"/>
              </w:rPr>
              <w:t>2026.03 – 至今</w:t>
            </w:r>
          </w:p>
        </w:tc>
      </w:tr>
    </w:tbl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拍摄统筹与团队管理：负责项目组视频素材管理，制定拍摄计划与排期，统筹团队落地执行，把控成片画面质感、叙事节奏与品牌调性，保障素材按期高质量交付。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素材合规审核与风险把控：筛查AI视频内容合规风险，严格恪守平台审核规则，保障素材合规上线；建立标准化审核流程，降低素材因合规问题被拒风险。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AI视频Prompt调优：根据成片需求编写、迭代精细化提示词，精准调控运镜、光影、画质参数，优化AI生成视频画面质感与叙事流畅度，实现从创意意图到视觉成片的高效转化。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素材生产SOP沉淀：整理优质提示词模板与生产流程，搭建标准化AI视频生产SOP，形成可复用的素材资源库，保障日常及大促节点素材稳定供给能力。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高顿教育</w:t>
            </w:r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 xml:space="preserve"> ｜ 内容运营（知识付费方向）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right"/>
            </w:pPr>
            <w:r>
              <w:rPr>
                <w:rFonts w:ascii="微软雅黑" w:hAnsi="微软雅黑" w:eastAsia="微软雅黑"/>
                <w:b w:val="0"/>
                <w:color w:val="999999"/>
                <w:sz w:val="19"/>
              </w:rPr>
              <w:t>2025.07 – 2025.12</w:t>
            </w:r>
          </w:p>
        </w:tc>
      </w:tr>
    </w:tbl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知识付费IP内容矩阵搭建：统筹抖音、小红书、公众号、视频号四渠道，围绕主讲人IP人设策划并产出教育种草类图文及短视频素材，贴合各平台流量规则与推荐算法调整内容策略，实现多渠道获客覆盖。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用户痛点洞察与转化素材设计：深挖教育类目标用户（考研/考证人群）决策痛点，设计痛点钩子+场景化痛点演绎+强力CTA引导的引流素材结构，引导用户留资转化，素材直接服务于获客转化目标。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数据复盘与素材迭代：按月复盘各渠道曝光、点击、留资、转化率等核心数据，定位跑量不佳素材的短板环节（钩子弱/人设模糊/CTA缺失），针对性优化选题与脚本结构，持续提升获客ROI。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武汉万球传媒有限公司</w:t>
            </w:r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 xml:space="preserve"> ｜ 短视频编导/运营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right"/>
            </w:pPr>
            <w:r>
              <w:rPr>
                <w:rFonts w:ascii="微软雅黑" w:hAnsi="微软雅黑" w:eastAsia="微软雅黑"/>
                <w:b w:val="0"/>
                <w:color w:val="999999"/>
                <w:sz w:val="19"/>
              </w:rPr>
              <w:t>2025.03 – 2025.06</w:t>
            </w:r>
          </w:p>
        </w:tc>
      </w:tr>
    </w:tbl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口播赛道爆款脚本撰写：独立负责抖音、快手双平台泛娱乐账号内容编导，深耕口播赛道产出原创分镜脚本60+条，打磨痛点钩子（3秒内切入用户痛点）、场景化演绎与互动话术，多条视频播放突破50万+，双平台总曝光量增长120%+，粉丝总量提升45%+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爆款素材拆解与复刻：持续追踪平台热点与竞品跑量素材，拆解爆款视频的开篇结构、叙事节奏、CTA引导逻辑，提炼可复用的脚本模板应用于系列素材产出，实现爆款素材的结构化复制与规模化供给。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数据驱动的素材迭代：按月进行数据复盘，基于播放量、互动率、完播率、粉丝转化等指标定位内容短板，快速调整选题方向与脚本结构，保持双平台账号内容稳定产出与数据增长。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哈弗新能源</w:t>
            </w:r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 xml:space="preserve"> ｜ 短视频编导/运营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right"/>
            </w:pPr>
            <w:r>
              <w:rPr>
                <w:rFonts w:ascii="微软雅黑" w:hAnsi="微软雅黑" w:eastAsia="微软雅黑"/>
                <w:b w:val="0"/>
                <w:color w:val="999999"/>
                <w:sz w:val="19"/>
              </w:rPr>
              <w:t>2024.12 – 2025.03</w:t>
            </w:r>
          </w:p>
        </w:tc>
      </w:tr>
    </w:tbl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IP人设打造与系列素材策划：独立操盘3个汽车垂直短视频账号，围绕专业科普与剧情演绎双线人设策划系列素材，根据目标受众定制差异化内容策略，账号总粉丝增长25%+，单月最高增粉10000+。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场景化演绎与批量产出：策划科普、剧情类短视频30+条，多条播放突破50万；统筹拍摄执行与后期制作，使用PR、剪映多规格批量剪辑，出片效率提升50%，保障素材日常供给节奏。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武汉良计空间设计装饰</w:t>
            </w:r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 xml:space="preserve"> ｜ 短视频编导/运营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right"/>
            </w:pPr>
            <w:r>
              <w:rPr>
                <w:rFonts w:ascii="微软雅黑" w:hAnsi="微软雅黑" w:eastAsia="微软雅黑"/>
                <w:b w:val="0"/>
                <w:color w:val="999999"/>
                <w:sz w:val="19"/>
              </w:rPr>
              <w:t>2024.06 – 2024.09</w:t>
            </w:r>
          </w:p>
        </w:tc>
      </w:tr>
    </w:tbl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账号全案编导运营：独立负责家装抖音账号从定位→选题→分镜脚本→实拍→剪辑→复盘全流程闭环，累计产出行业短视频40余条，建立标准化素材产出流程。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用户痛点驱动爆款：深挖家装用户决策痛点（预算焦虑、风格选择、施工避坑），针对性打造多条10万+爆款素材，粉丝增长30%+，播放与互动数据大幅提升。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新浪微博校园</w:t>
            </w:r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 xml:space="preserve"> ｜ 校园蓝V主编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right"/>
            </w:pPr>
            <w:r>
              <w:rPr>
                <w:rFonts w:ascii="微软雅黑" w:hAnsi="微软雅黑" w:eastAsia="微软雅黑"/>
                <w:b w:val="0"/>
                <w:color w:val="999999"/>
                <w:sz w:val="19"/>
              </w:rPr>
              <w:t>2022.09 – 2023.09</w:t>
            </w:r>
          </w:p>
        </w:tc>
      </w:tr>
    </w:tbl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主题策划与爆款内容打造：独立策划百万阅读校园热搜话题，完成选题策划→脚本撰写→上线执行→数据复盘全流程；毕业季、马拉松应援系列内容总播放381万+，登顶高校热度榜单首位。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跨平台联动与用户运营：对接全国高校开展线上联动宣传，设计活动裂变机制拉动参与，常态化粉丝维护，助力账号获评省级优秀官方微博。</w:t>
      </w:r>
    </w:p>
    <w:p>
      <w:pPr>
        <w:spacing w:before="240" w:after="80"/>
        <w:pBdr>
          <w:bottom w:val="single" w:sz="6" w:space="4" w:color="2B5797"/>
        </w:pBdr>
      </w:pPr>
      <w:r>
        <w:rPr>
          <w:rFonts w:ascii="微软雅黑" w:hAnsi="微软雅黑" w:eastAsia="微软雅黑"/>
          <w:b/>
          <w:color w:val="2B5797"/>
          <w:sz w:val="24"/>
        </w:rPr>
        <w:t>个人作品</w:t>
      </w:r>
    </w:p>
    <w:p>
      <w:pPr>
        <w:spacing w:before="20" w:after="20" w:line="320" w:lineRule="exact"/>
        <w:ind w:left="425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 w:val="0"/>
          <w:color w:val="1A1A1A"/>
          <w:sz w:val="20"/>
        </w:rPr>
        <w:t>毕业设计作品《木兰》：https://www.bilibili.com/video/BV1JbRpBPEWN/</w:t>
      </w:r>
    </w:p>
    <w:p>
      <w:pPr>
        <w:spacing w:before="240" w:after="80"/>
        <w:pBdr>
          <w:bottom w:val="single" w:sz="6" w:space="4" w:color="2B5797"/>
        </w:pBdr>
      </w:pPr>
      <w:r>
        <w:rPr>
          <w:rFonts w:ascii="微软雅黑" w:hAnsi="微软雅黑" w:eastAsia="微软雅黑"/>
          <w:b/>
          <w:color w:val="2B5797"/>
          <w:sz w:val="24"/>
        </w:rPr>
        <w:t>技能与工具</w:t>
      </w:r>
    </w:p>
    <w:p>
      <w:pPr>
        <w:spacing w:before="40" w:after="40" w:line="320" w:lineRule="exact"/>
        <w:ind w:left="170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/>
          <w:color w:val="1A1A1A"/>
          <w:sz w:val="20"/>
        </w:rPr>
        <w:t>千川素材编导：</w:t>
      </w:r>
      <w:r>
        <w:rPr>
          <w:rFonts w:ascii="微软雅黑" w:hAnsi="微软雅黑" w:eastAsia="微软雅黑"/>
          <w:b w:val="0"/>
          <w:color w:val="1A1A1A"/>
          <w:sz w:val="20"/>
        </w:rPr>
        <w:t>分镜脚本撰写（累计150+条）｜痛点钩子设计（3秒切入）｜场景化演绎｜强力CTA引导｜IP人设包装与系列素材策划｜爆款素材拆解与模板复刻</w:t>
      </w:r>
    </w:p>
    <w:p>
      <w:pPr>
        <w:spacing w:before="40" w:after="40" w:line="320" w:lineRule="exact"/>
        <w:ind w:left="170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/>
          <w:color w:val="1A1A1A"/>
          <w:sz w:val="20"/>
        </w:rPr>
        <w:t>拍摄统筹与外包管理：</w:t>
      </w:r>
      <w:r>
        <w:rPr>
          <w:rFonts w:ascii="微软雅黑" w:hAnsi="微软雅黑" w:eastAsia="微软雅黑"/>
          <w:b w:val="0"/>
          <w:color w:val="1A1A1A"/>
          <w:sz w:val="20"/>
        </w:rPr>
        <w:t>拍摄计划制定与排期管理｜外包团队统筹与执行把控｜成片质量审核｜素材合规审核与风险预判</w:t>
      </w:r>
    </w:p>
    <w:p>
      <w:pPr>
        <w:spacing w:before="40" w:after="40" w:line="320" w:lineRule="exact"/>
        <w:ind w:left="170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/>
          <w:color w:val="1A1A1A"/>
          <w:sz w:val="20"/>
        </w:rPr>
        <w:t>数据分析与复盘：</w:t>
      </w:r>
      <w:r>
        <w:rPr>
          <w:rFonts w:ascii="微软雅黑" w:hAnsi="微软雅黑" w:eastAsia="微软雅黑"/>
          <w:b w:val="0"/>
          <w:color w:val="1A1A1A"/>
          <w:sz w:val="20"/>
        </w:rPr>
        <w:t>熟练使用Excel做数据处理｜曝光/点击/完播/互动/转化率等核心指标监控与归因｜数据驱动选题与脚本迭代｜理解千川"小步快跑、快速迭代"投放逻辑</w:t>
      </w:r>
    </w:p>
    <w:p>
      <w:pPr>
        <w:spacing w:before="40" w:after="40" w:line="320" w:lineRule="exact"/>
        <w:ind w:left="170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/>
          <w:color w:val="1A1A1A"/>
          <w:sz w:val="20"/>
        </w:rPr>
        <w:t>内容制作与后期：</w:t>
      </w:r>
      <w:r>
        <w:rPr>
          <w:rFonts w:ascii="微软雅黑" w:hAnsi="微软雅黑" w:eastAsia="微软雅黑"/>
          <w:b w:val="0"/>
          <w:color w:val="1A1A1A"/>
          <w:sz w:val="20"/>
        </w:rPr>
        <w:t>熟练使用剪映、Premiere、达芬奇，可独立完成拍摄执行、剪辑调色、字幕特效、配乐包装、封面制作全流程</w:t>
      </w:r>
    </w:p>
    <w:p>
      <w:pPr>
        <w:spacing w:before="40" w:after="40" w:line="320" w:lineRule="exact"/>
        <w:ind w:left="170"/>
      </w:pPr>
      <w:r>
        <w:rPr>
          <w:rFonts w:ascii="微软雅黑" w:hAnsi="微软雅黑" w:eastAsia="微软雅黑"/>
          <w:b w:val="0"/>
          <w:color w:val="2B5797"/>
          <w:sz w:val="20"/>
        </w:rPr>
        <w:t xml:space="preserve">• </w:t>
      </w:r>
      <w:r>
        <w:rPr>
          <w:rFonts w:ascii="微软雅黑" w:hAnsi="微软雅黑" w:eastAsia="微软雅黑"/>
          <w:b/>
          <w:color w:val="1A1A1A"/>
          <w:sz w:val="20"/>
        </w:rPr>
        <w:t>平台与工具：</w:t>
      </w:r>
      <w:r>
        <w:rPr>
          <w:rFonts w:ascii="微软雅黑" w:hAnsi="微软雅黑" w:eastAsia="微软雅黑"/>
          <w:b w:val="0"/>
          <w:color w:val="1A1A1A"/>
          <w:sz w:val="20"/>
        </w:rPr>
        <w:t>抖音/快手/小红书/视频号多平台内容分发与规则适配｜AI视频Prompt调优与生产SOP搭建｜内容排期管理</w:t>
      </w:r>
    </w:p>
    <w:p>
      <w:pPr>
        <w:spacing w:before="240" w:after="80"/>
        <w:pBdr>
          <w:bottom w:val="single" w:sz="6" w:space="4" w:color="2B5797"/>
        </w:pBdr>
      </w:pPr>
      <w:r>
        <w:rPr>
          <w:rFonts w:ascii="微软雅黑" w:hAnsi="微软雅黑" w:eastAsia="微软雅黑"/>
          <w:b/>
          <w:color w:val="2B5797"/>
          <w:sz w:val="24"/>
        </w:rPr>
        <w:t>个人总结</w:t>
      </w:r>
    </w:p>
    <w:p>
      <w:pPr>
        <w:spacing w:before="40" w:after="40" w:line="320" w:lineRule="exact"/>
        <w:ind w:left="170"/>
      </w:pPr>
      <w:r>
        <w:rPr>
          <w:rFonts w:ascii="微软雅黑" w:hAnsi="微软雅黑" w:eastAsia="微软雅黑"/>
          <w:b w:val="0"/>
          <w:color w:val="1A1A1A"/>
          <w:sz w:val="20"/>
        </w:rPr>
        <w:t>广播电视编导专业本科，具备短视频编导、内容运营与外包项目管理复合经验，累计产出短视频150+条，具备多条10万+/50万+爆款素材打造与拆解复刻能力。在高顿教育积累知识付费类用户痛点洞察与转化素材设计经验，擅长从用户决策痛点出发设计痛点钩子、场景化演绎与强力CTA引导的素材结构。在快手可灵AI项目组统筹外包团队拍摄执行与素材合规审核，熟悉拍摄计划制定、统筹落地、成片把控、合规上线全流程管控。敬畏数据、善于复盘，理解千川小步快跑、快速迭代的投放逻辑，能通过精细化运营持续提升素材ROI，期待在千川信息流编导方向持续深耕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